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стратегический-аудит-и-roadmap-развития"/>
    <w:p>
      <w:pPr>
        <w:pStyle w:val="Heading1"/>
      </w:pPr>
      <w:r>
        <w:t xml:space="preserve">Стратегический аудит и roadmap развития</w:t>
      </w:r>
    </w:p>
    <w:bookmarkStart w:id="20" w:name="ооо-страховой-брокер-deda"/>
    <w:p>
      <w:pPr>
        <w:pStyle w:val="Heading2"/>
      </w:pPr>
      <w:r>
        <w:t xml:space="preserve">ООО «Страховой брокер DEDA»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общая-характеристика-компании"/>
    <w:p>
      <w:pPr>
        <w:pStyle w:val="Heading1"/>
      </w:pPr>
      <w:r>
        <w:t xml:space="preserve">1. Общая характеристика компании</w:t>
      </w:r>
    </w:p>
    <w:p>
      <w:pPr>
        <w:pStyle w:val="FirstParagraph"/>
      </w:pPr>
      <w:r>
        <w:t xml:space="preserve">ООО «Страховой брокер DEDA» — специализированный страховой брокер с фокусом на международных грузоперевозчиках и трансграничном страховании.</w:t>
      </w:r>
    </w:p>
    <w:p>
      <w:pPr>
        <w:pStyle w:val="BodyText"/>
      </w:pPr>
      <w:r>
        <w:t xml:space="preserve">Текущая деятельность компании сосредоточена преимущественно на:</w:t>
      </w:r>
    </w:p>
    <w:p>
      <w:pPr>
        <w:pStyle w:val="Compact"/>
        <w:numPr>
          <w:ilvl w:val="0"/>
          <w:numId w:val="1001"/>
        </w:numPr>
      </w:pPr>
      <w:r>
        <w:t xml:space="preserve">продаже Green Card;</w:t>
      </w:r>
    </w:p>
    <w:p>
      <w:pPr>
        <w:pStyle w:val="Compact"/>
        <w:numPr>
          <w:ilvl w:val="0"/>
          <w:numId w:val="1001"/>
        </w:numPr>
      </w:pPr>
      <w:r>
        <w:t xml:space="preserve">продаже ОСАГО РФ для нерезидентов;</w:t>
      </w:r>
    </w:p>
    <w:p>
      <w:pPr>
        <w:pStyle w:val="Compact"/>
        <w:numPr>
          <w:ilvl w:val="0"/>
          <w:numId w:val="1001"/>
        </w:numPr>
      </w:pPr>
      <w:r>
        <w:t xml:space="preserve">сопровождении международных перевозчиков;</w:t>
      </w:r>
    </w:p>
    <w:p>
      <w:pPr>
        <w:pStyle w:val="Compact"/>
        <w:numPr>
          <w:ilvl w:val="0"/>
          <w:numId w:val="1001"/>
        </w:numPr>
      </w:pPr>
      <w:r>
        <w:t xml:space="preserve">работе через партнёрскую модель.</w:t>
      </w:r>
    </w:p>
    <w:p>
      <w:pPr>
        <w:pStyle w:val="FirstParagraph"/>
      </w:pPr>
      <w:r>
        <w:t xml:space="preserve">Компания фактически работает как специализированный B2B-сервис для международной логистики, а не как универсальный страховой брокер Грузии.</w:t>
      </w:r>
    </w:p>
    <w:p>
      <w:pPr>
        <w:pStyle w:val="BodyText"/>
      </w:pPr>
      <w:r>
        <w:t xml:space="preserve">Основные клиенты:</w:t>
      </w:r>
    </w:p>
    <w:p>
      <w:pPr>
        <w:pStyle w:val="Compact"/>
        <w:numPr>
          <w:ilvl w:val="0"/>
          <w:numId w:val="1002"/>
        </w:numPr>
      </w:pPr>
      <w:r>
        <w:t xml:space="preserve">международные грузоперевозчики;</w:t>
      </w:r>
    </w:p>
    <w:p>
      <w:pPr>
        <w:pStyle w:val="Compact"/>
        <w:numPr>
          <w:ilvl w:val="0"/>
          <w:numId w:val="1002"/>
        </w:numPr>
      </w:pPr>
      <w:r>
        <w:t xml:space="preserve">транспортные компании;</w:t>
      </w:r>
    </w:p>
    <w:p>
      <w:pPr>
        <w:pStyle w:val="Compact"/>
        <w:numPr>
          <w:ilvl w:val="0"/>
          <w:numId w:val="1002"/>
        </w:numPr>
      </w:pPr>
      <w:r>
        <w:t xml:space="preserve">логистические структуры;</w:t>
      </w:r>
    </w:p>
    <w:p>
      <w:pPr>
        <w:pStyle w:val="Compact"/>
        <w:numPr>
          <w:ilvl w:val="0"/>
          <w:numId w:val="1002"/>
        </w:numPr>
      </w:pPr>
      <w:r>
        <w:t xml:space="preserve">частично физические лица.</w:t>
      </w:r>
    </w:p>
    <w:p>
      <w:pPr>
        <w:pStyle w:val="FirstParagraph"/>
      </w:pPr>
      <w:r>
        <w:t xml:space="preserve">Текущая модель бизнеса основана преимущественно на:</w:t>
      </w:r>
    </w:p>
    <w:p>
      <w:pPr>
        <w:pStyle w:val="Compact"/>
        <w:numPr>
          <w:ilvl w:val="0"/>
          <w:numId w:val="1003"/>
        </w:numPr>
      </w:pPr>
      <w:r>
        <w:t xml:space="preserve">одном ключевом партнёре;</w:t>
      </w:r>
    </w:p>
    <w:p>
      <w:pPr>
        <w:pStyle w:val="Compact"/>
        <w:numPr>
          <w:ilvl w:val="0"/>
          <w:numId w:val="1003"/>
        </w:numPr>
      </w:pPr>
      <w:r>
        <w:t xml:space="preserve">ручной операционной работе;</w:t>
      </w:r>
    </w:p>
    <w:p>
      <w:pPr>
        <w:pStyle w:val="Compact"/>
        <w:numPr>
          <w:ilvl w:val="0"/>
          <w:numId w:val="1003"/>
        </w:numPr>
      </w:pPr>
      <w:r>
        <w:t xml:space="preserve">пролонгации клиентов;</w:t>
      </w:r>
    </w:p>
    <w:p>
      <w:pPr>
        <w:pStyle w:val="Compact"/>
        <w:numPr>
          <w:ilvl w:val="0"/>
          <w:numId w:val="1003"/>
        </w:numPr>
      </w:pPr>
      <w:r>
        <w:t xml:space="preserve">существующих связях;</w:t>
      </w:r>
    </w:p>
    <w:p>
      <w:pPr>
        <w:pStyle w:val="Compact"/>
        <w:numPr>
          <w:ilvl w:val="0"/>
          <w:numId w:val="1003"/>
        </w:numPr>
      </w:pPr>
      <w:r>
        <w:t xml:space="preserve">минимальной локальной инфраструктуре.</w:t>
      </w:r>
    </w:p>
    <w:p>
      <w:r>
        <w:pict>
          <v:rect style="width:0;height:1.5pt" o:hralign="center" o:hrstd="t" o:hr="t"/>
        </w:pict>
      </w:r>
    </w:p>
    <w:bookmarkEnd w:id="22"/>
    <w:bookmarkStart w:id="25" w:name="финансовая-модель-и-текущее-состояние"/>
    <w:p>
      <w:pPr>
        <w:pStyle w:val="Heading1"/>
      </w:pPr>
      <w:r>
        <w:t xml:space="preserve">2. Финансовая модель и текущее состояние</w:t>
      </w:r>
    </w:p>
    <w:p>
      <w:pPr>
        <w:pStyle w:val="FirstParagraph"/>
      </w:pPr>
      <w:r>
        <w:t xml:space="preserve">Текущая прибыль компании:</w:t>
      </w:r>
    </w:p>
    <w:p>
      <w:pPr>
        <w:pStyle w:val="Compact"/>
        <w:numPr>
          <w:ilvl w:val="0"/>
          <w:numId w:val="1004"/>
        </w:numPr>
      </w:pPr>
      <w:r>
        <w:t xml:space="preserve">около 3000–3500 долларов в месяц.</w:t>
      </w:r>
    </w:p>
    <w:p>
      <w:pPr>
        <w:pStyle w:val="FirstParagraph"/>
      </w:pPr>
      <w:r>
        <w:t xml:space="preserve">Текущие целевые показатели:</w:t>
      </w:r>
    </w:p>
    <w:bookmarkStart w:id="23" w:name="цель-1"/>
    <w:p>
      <w:pPr>
        <w:pStyle w:val="Heading2"/>
      </w:pPr>
      <w:r>
        <w:t xml:space="preserve">Цель 1</w:t>
      </w:r>
    </w:p>
    <w:p>
      <w:pPr>
        <w:pStyle w:val="FirstParagraph"/>
      </w:pPr>
      <w:r>
        <w:t xml:space="preserve">50 000 долларов чистой прибыли в год.</w:t>
      </w:r>
    </w:p>
    <w:bookmarkEnd w:id="23"/>
    <w:bookmarkStart w:id="24" w:name="цель-2"/>
    <w:p>
      <w:pPr>
        <w:pStyle w:val="Heading2"/>
      </w:pPr>
      <w:r>
        <w:t xml:space="preserve">Цель 2</w:t>
      </w:r>
    </w:p>
    <w:p>
      <w:pPr>
        <w:pStyle w:val="FirstParagraph"/>
      </w:pPr>
      <w:r>
        <w:t xml:space="preserve">100 000 – 200 000 долларов чистой прибыли в год.</w:t>
      </w:r>
    </w:p>
    <w:p>
      <w:pPr>
        <w:pStyle w:val="BodyText"/>
      </w:pPr>
      <w:r>
        <w:t xml:space="preserve">Для достижения подобных показателей компании необходимо перейти:</w:t>
      </w:r>
    </w:p>
    <w:p>
      <w:pPr>
        <w:pStyle w:val="BodyText"/>
      </w:pPr>
      <w:r>
        <w:t xml:space="preserve">от:</w:t>
      </w:r>
    </w:p>
    <w:p>
      <w:pPr>
        <w:pStyle w:val="Compact"/>
        <w:numPr>
          <w:ilvl w:val="0"/>
          <w:numId w:val="1005"/>
        </w:numPr>
      </w:pPr>
      <w:r>
        <w:t xml:space="preserve">ручной партнёрской модели;</w:t>
      </w:r>
    </w:p>
    <w:p>
      <w:pPr>
        <w:pStyle w:val="FirstParagraph"/>
      </w:pPr>
      <w:r>
        <w:t xml:space="preserve">к:</w:t>
      </w:r>
    </w:p>
    <w:p>
      <w:pPr>
        <w:pStyle w:val="Compact"/>
        <w:numPr>
          <w:ilvl w:val="0"/>
          <w:numId w:val="1006"/>
        </w:numPr>
      </w:pPr>
      <w:r>
        <w:t xml:space="preserve">системной B2B-платформе страхования международной логистики.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текущая-бизнес-модель"/>
    <w:p>
      <w:pPr>
        <w:pStyle w:val="Heading1"/>
      </w:pPr>
      <w:r>
        <w:t xml:space="preserve">3. Текущая бизнес-модель</w:t>
      </w:r>
    </w:p>
    <w:bookmarkStart w:id="26" w:name="что-компания-реально-делает"/>
    <w:p>
      <w:pPr>
        <w:pStyle w:val="Heading2"/>
      </w:pPr>
      <w:r>
        <w:t xml:space="preserve">Что компания реально делает</w:t>
      </w:r>
    </w:p>
    <w:p>
      <w:pPr>
        <w:pStyle w:val="FirstParagraph"/>
      </w:pPr>
      <w:r>
        <w:t xml:space="preserve">Компания продает:</w:t>
      </w:r>
    </w:p>
    <w:p>
      <w:pPr>
        <w:pStyle w:val="Compact"/>
        <w:numPr>
          <w:ilvl w:val="0"/>
          <w:numId w:val="1007"/>
        </w:numPr>
      </w:pPr>
      <w:r>
        <w:t xml:space="preserve">Green Card;</w:t>
      </w:r>
    </w:p>
    <w:p>
      <w:pPr>
        <w:pStyle w:val="Compact"/>
        <w:numPr>
          <w:ilvl w:val="0"/>
          <w:numId w:val="1007"/>
        </w:numPr>
      </w:pPr>
      <w:r>
        <w:t xml:space="preserve">ОСАГО РФ для казахских автомобилей;</w:t>
      </w:r>
    </w:p>
    <w:p>
      <w:pPr>
        <w:pStyle w:val="Compact"/>
        <w:numPr>
          <w:ilvl w:val="0"/>
          <w:numId w:val="1007"/>
        </w:numPr>
      </w:pPr>
      <w:r>
        <w:t xml:space="preserve">трансграничные страховые решения.</w:t>
      </w:r>
    </w:p>
    <w:bookmarkEnd w:id="26"/>
    <w:bookmarkStart w:id="27" w:name="как-компания-зарабатывает"/>
    <w:p>
      <w:pPr>
        <w:pStyle w:val="Heading2"/>
      </w:pPr>
      <w:r>
        <w:t xml:space="preserve">Как компания зарабатывает</w:t>
      </w:r>
    </w:p>
    <w:p>
      <w:pPr>
        <w:pStyle w:val="FirstParagraph"/>
      </w:pPr>
      <w:r>
        <w:t xml:space="preserve">Основная выручка формируется:</w:t>
      </w:r>
    </w:p>
    <w:p>
      <w:pPr>
        <w:pStyle w:val="Compact"/>
        <w:numPr>
          <w:ilvl w:val="0"/>
          <w:numId w:val="1008"/>
        </w:numPr>
      </w:pPr>
      <w:r>
        <w:t xml:space="preserve">через одного партнёра;</w:t>
      </w:r>
    </w:p>
    <w:p>
      <w:pPr>
        <w:pStyle w:val="Compact"/>
        <w:numPr>
          <w:ilvl w:val="0"/>
          <w:numId w:val="1008"/>
        </w:numPr>
      </w:pPr>
      <w:r>
        <w:t xml:space="preserve">за счёт Green Card;</w:t>
      </w:r>
    </w:p>
    <w:p>
      <w:pPr>
        <w:pStyle w:val="Compact"/>
        <w:numPr>
          <w:ilvl w:val="0"/>
          <w:numId w:val="1008"/>
        </w:numPr>
      </w:pPr>
      <w:r>
        <w:t xml:space="preserve">за счёт существующих клиентов.</w:t>
      </w:r>
    </w:p>
    <w:p>
      <w:pPr>
        <w:pStyle w:val="FirstParagraph"/>
      </w:pPr>
      <w:r>
        <w:t xml:space="preserve">ОСАГО РФ продаётся редко.</w:t>
      </w:r>
    </w:p>
    <w:bookmarkEnd w:id="27"/>
    <w:bookmarkStart w:id="28" w:name="кто-приносит-деньги"/>
    <w:p>
      <w:pPr>
        <w:pStyle w:val="Heading2"/>
      </w:pPr>
      <w:r>
        <w:t xml:space="preserve">Кто приносит деньги</w:t>
      </w:r>
    </w:p>
    <w:p>
      <w:pPr>
        <w:pStyle w:val="FirstParagraph"/>
      </w:pPr>
      <w:r>
        <w:t xml:space="preserve">Основную прибыль формирует:</w:t>
      </w:r>
    </w:p>
    <w:p>
      <w:pPr>
        <w:pStyle w:val="Compact"/>
        <w:numPr>
          <w:ilvl w:val="0"/>
          <w:numId w:val="1009"/>
        </w:numPr>
      </w:pPr>
      <w:r>
        <w:t xml:space="preserve">партнёр.</w:t>
      </w:r>
    </w:p>
    <w:bookmarkEnd w:id="28"/>
    <w:bookmarkStart w:id="29" w:name="кто-выполняет-работу"/>
    <w:p>
      <w:pPr>
        <w:pStyle w:val="Heading2"/>
      </w:pPr>
      <w:r>
        <w:t xml:space="preserve">Кто выполняет работу</w:t>
      </w:r>
    </w:p>
    <w:p>
      <w:pPr>
        <w:pStyle w:val="FirstParagraph"/>
      </w:pPr>
      <w:r>
        <w:t xml:space="preserve">Основную операционную работу выполняет:</w:t>
      </w:r>
    </w:p>
    <w:p>
      <w:pPr>
        <w:pStyle w:val="Compact"/>
        <w:numPr>
          <w:ilvl w:val="0"/>
          <w:numId w:val="1010"/>
        </w:numPr>
      </w:pPr>
      <w:r>
        <w:t xml:space="preserve">партнёр.</w:t>
      </w:r>
    </w:p>
    <w:bookmarkEnd w:id="29"/>
    <w:bookmarkStart w:id="30" w:name="основные-проблемы"/>
    <w:p>
      <w:pPr>
        <w:pStyle w:val="Heading2"/>
      </w:pPr>
      <w:r>
        <w:t xml:space="preserve">Основные проблемы</w:t>
      </w:r>
    </w:p>
    <w:p>
      <w:pPr>
        <w:pStyle w:val="Compact"/>
        <w:numPr>
          <w:ilvl w:val="0"/>
          <w:numId w:val="1011"/>
        </w:numPr>
      </w:pPr>
      <w:r>
        <w:t xml:space="preserve">высокая зависимость от одного партнёра;</w:t>
      </w:r>
    </w:p>
    <w:p>
      <w:pPr>
        <w:pStyle w:val="Compact"/>
        <w:numPr>
          <w:ilvl w:val="0"/>
          <w:numId w:val="1011"/>
        </w:numPr>
      </w:pPr>
      <w:r>
        <w:t xml:space="preserve">отсутствие активных продаж;</w:t>
      </w:r>
    </w:p>
    <w:p>
      <w:pPr>
        <w:pStyle w:val="Compact"/>
        <w:numPr>
          <w:ilvl w:val="0"/>
          <w:numId w:val="1011"/>
        </w:numPr>
      </w:pPr>
      <w:r>
        <w:t xml:space="preserve">отсутствие локального B2B-sales;</w:t>
      </w:r>
    </w:p>
    <w:p>
      <w:pPr>
        <w:pStyle w:val="Compact"/>
        <w:numPr>
          <w:ilvl w:val="0"/>
          <w:numId w:val="1011"/>
        </w:numPr>
      </w:pPr>
      <w:r>
        <w:t xml:space="preserve">отсутствие офлайн-лидогенерации;</w:t>
      </w:r>
    </w:p>
    <w:p>
      <w:pPr>
        <w:pStyle w:val="Compact"/>
        <w:numPr>
          <w:ilvl w:val="0"/>
          <w:numId w:val="1011"/>
        </w:numPr>
      </w:pPr>
      <w:r>
        <w:t xml:space="preserve">отсутствие сильного бренда;</w:t>
      </w:r>
    </w:p>
    <w:p>
      <w:pPr>
        <w:pStyle w:val="Compact"/>
        <w:numPr>
          <w:ilvl w:val="0"/>
          <w:numId w:val="1011"/>
        </w:numPr>
      </w:pPr>
      <w:r>
        <w:t xml:space="preserve">отсутствие системного присутствия в Грузии;</w:t>
      </w:r>
    </w:p>
    <w:p>
      <w:pPr>
        <w:pStyle w:val="Compact"/>
        <w:numPr>
          <w:ilvl w:val="0"/>
          <w:numId w:val="1011"/>
        </w:numPr>
      </w:pPr>
      <w:r>
        <w:t xml:space="preserve">отсутствие локального специалиста по страхованию;</w:t>
      </w:r>
    </w:p>
    <w:p>
      <w:pPr>
        <w:pStyle w:val="Compact"/>
        <w:numPr>
          <w:ilvl w:val="0"/>
          <w:numId w:val="1011"/>
        </w:numPr>
      </w:pPr>
      <w:r>
        <w:t xml:space="preserve">слабая узнаваемость компании.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2" w:name="карта-процессов"/>
    <w:p>
      <w:pPr>
        <w:pStyle w:val="Heading1"/>
      </w:pPr>
      <w:r>
        <w:t xml:space="preserve">4. Карта процессов</w:t>
      </w:r>
    </w:p>
    <w:bookmarkStart w:id="41" w:name="текущий-процесс"/>
    <w:p>
      <w:pPr>
        <w:pStyle w:val="Heading2"/>
      </w:pPr>
      <w:r>
        <w:t xml:space="preserve">Текущий процесс</w:t>
      </w:r>
    </w:p>
    <w:bookmarkStart w:id="32" w:name="лид"/>
    <w:p>
      <w:pPr>
        <w:pStyle w:val="Heading3"/>
      </w:pPr>
      <w:r>
        <w:t xml:space="preserve">Лид</w:t>
      </w:r>
    </w:p>
    <w:p>
      <w:pPr>
        <w:pStyle w:val="FirstParagraph"/>
      </w:pPr>
      <w:r>
        <w:t xml:space="preserve">Клиент:</w:t>
      </w:r>
    </w:p>
    <w:p>
      <w:pPr>
        <w:pStyle w:val="Compact"/>
        <w:numPr>
          <w:ilvl w:val="0"/>
          <w:numId w:val="1012"/>
        </w:numPr>
      </w:pPr>
      <w:r>
        <w:t xml:space="preserve">находит сайт;</w:t>
      </w:r>
    </w:p>
    <w:p>
      <w:pPr>
        <w:pStyle w:val="Compact"/>
        <w:numPr>
          <w:ilvl w:val="0"/>
          <w:numId w:val="1012"/>
        </w:numPr>
      </w:pPr>
      <w:r>
        <w:t xml:space="preserve">пишет в WhatsApp;</w:t>
      </w:r>
    </w:p>
    <w:p>
      <w:pPr>
        <w:pStyle w:val="Compact"/>
        <w:numPr>
          <w:ilvl w:val="0"/>
          <w:numId w:val="1012"/>
        </w:numPr>
      </w:pPr>
      <w:r>
        <w:t xml:space="preserve">Telegram;</w:t>
      </w:r>
    </w:p>
    <w:p>
      <w:pPr>
        <w:pStyle w:val="Compact"/>
        <w:numPr>
          <w:ilvl w:val="0"/>
          <w:numId w:val="1012"/>
        </w:numPr>
      </w:pPr>
      <w:r>
        <w:t xml:space="preserve">email;</w:t>
      </w:r>
    </w:p>
    <w:p>
      <w:pPr>
        <w:pStyle w:val="Compact"/>
        <w:numPr>
          <w:ilvl w:val="0"/>
          <w:numId w:val="1012"/>
        </w:numPr>
      </w:pPr>
      <w:r>
        <w:t xml:space="preserve">звонит.</w:t>
      </w:r>
    </w:p>
    <w:p>
      <w:pPr>
        <w:pStyle w:val="FirstParagraph"/>
      </w:pPr>
      <w:r>
        <w:t xml:space="preserve">Проблема:</w:t>
      </w:r>
    </w:p>
    <w:p>
      <w:pPr>
        <w:pStyle w:val="Compact"/>
        <w:numPr>
          <w:ilvl w:val="0"/>
          <w:numId w:val="1013"/>
        </w:numPr>
      </w:pPr>
      <w:r>
        <w:t xml:space="preserve">лиды могут ожидать ответа несколько дней;</w:t>
      </w:r>
    </w:p>
    <w:p>
      <w:pPr>
        <w:pStyle w:val="Compact"/>
        <w:numPr>
          <w:ilvl w:val="0"/>
          <w:numId w:val="1013"/>
        </w:numPr>
      </w:pPr>
      <w:r>
        <w:t xml:space="preserve">отсутствует SLA;</w:t>
      </w:r>
    </w:p>
    <w:p>
      <w:pPr>
        <w:pStyle w:val="Compact"/>
        <w:numPr>
          <w:ilvl w:val="0"/>
          <w:numId w:val="1013"/>
        </w:numPr>
      </w:pPr>
      <w:r>
        <w:t xml:space="preserve">отсутствует ownership лида.</w:t>
      </w:r>
    </w:p>
    <w:p>
      <w:r>
        <w:pict>
          <v:rect style="width:0;height:1.5pt" o:hralign="center" o:hrstd="t" o:hr="t"/>
        </w:pict>
      </w:r>
    </w:p>
    <w:bookmarkEnd w:id="32"/>
    <w:bookmarkStart w:id="33" w:name="расчёт"/>
    <w:p>
      <w:pPr>
        <w:pStyle w:val="Heading3"/>
      </w:pPr>
      <w:r>
        <w:t xml:space="preserve">Расчёт</w:t>
      </w:r>
    </w:p>
    <w:p>
      <w:pPr>
        <w:pStyle w:val="FirstParagraph"/>
      </w:pPr>
      <w:r>
        <w:t xml:space="preserve">В 90% случаев:</w:t>
      </w:r>
    </w:p>
    <w:p>
      <w:pPr>
        <w:pStyle w:val="Compact"/>
        <w:numPr>
          <w:ilvl w:val="0"/>
          <w:numId w:val="1014"/>
        </w:numPr>
      </w:pPr>
      <w:r>
        <w:t xml:space="preserve">клиент заполняет форму на сайте;</w:t>
      </w:r>
    </w:p>
    <w:p>
      <w:pPr>
        <w:pStyle w:val="Compact"/>
        <w:numPr>
          <w:ilvl w:val="0"/>
          <w:numId w:val="1014"/>
        </w:numPr>
      </w:pPr>
      <w:r>
        <w:t xml:space="preserve">либо отправляет документы через email.</w:t>
      </w:r>
    </w:p>
    <w:p>
      <w:pPr>
        <w:pStyle w:val="FirstParagraph"/>
      </w:pPr>
      <w:r>
        <w:t xml:space="preserve">Реже:</w:t>
      </w:r>
    </w:p>
    <w:p>
      <w:pPr>
        <w:pStyle w:val="Compact"/>
        <w:numPr>
          <w:ilvl w:val="0"/>
          <w:numId w:val="1015"/>
        </w:numPr>
      </w:pPr>
      <w:r>
        <w:t xml:space="preserve">WhatsApp.</w:t>
      </w:r>
    </w:p>
    <w:p>
      <w:r>
        <w:pict>
          <v:rect style="width:0;height:1.5pt" o:hralign="center" o:hrstd="t" o:hr="t"/>
        </w:pict>
      </w:r>
    </w:p>
    <w:bookmarkEnd w:id="33"/>
    <w:bookmarkStart w:id="34" w:name="согласование"/>
    <w:p>
      <w:pPr>
        <w:pStyle w:val="Heading3"/>
      </w:pPr>
      <w:r>
        <w:t xml:space="preserve">Согласование</w:t>
      </w:r>
    </w:p>
    <w:p>
      <w:pPr>
        <w:pStyle w:val="FirstParagraph"/>
      </w:pPr>
      <w:r>
        <w:t xml:space="preserve">Цена озвучивается:</w:t>
      </w:r>
    </w:p>
    <w:p>
      <w:pPr>
        <w:pStyle w:val="Compact"/>
        <w:numPr>
          <w:ilvl w:val="0"/>
          <w:numId w:val="1016"/>
        </w:numPr>
      </w:pPr>
      <w:r>
        <w:t xml:space="preserve">партнёром;</w:t>
      </w:r>
    </w:p>
    <w:p>
      <w:pPr>
        <w:pStyle w:val="Compact"/>
        <w:numPr>
          <w:ilvl w:val="0"/>
          <w:numId w:val="1016"/>
        </w:numPr>
      </w:pPr>
      <w:r>
        <w:t xml:space="preserve">практически сразу.</w:t>
      </w:r>
    </w:p>
    <w:p>
      <w:r>
        <w:pict>
          <v:rect style="width:0;height:1.5pt" o:hralign="center" o:hrstd="t" o:hr="t"/>
        </w:pict>
      </w:r>
    </w:p>
    <w:bookmarkEnd w:id="34"/>
    <w:bookmarkStart w:id="35" w:name="оплата"/>
    <w:p>
      <w:pPr>
        <w:pStyle w:val="Heading3"/>
      </w:pPr>
      <w:r>
        <w:t xml:space="preserve">Оплата</w:t>
      </w:r>
    </w:p>
    <w:p>
      <w:pPr>
        <w:pStyle w:val="FirstParagraph"/>
      </w:pPr>
      <w:r>
        <w:t xml:space="preserve">Способы:</w:t>
      </w:r>
    </w:p>
    <w:p>
      <w:pPr>
        <w:pStyle w:val="Compact"/>
        <w:numPr>
          <w:ilvl w:val="0"/>
          <w:numId w:val="1017"/>
        </w:numPr>
      </w:pPr>
      <w:r>
        <w:t xml:space="preserve">банковский перевод;</w:t>
      </w:r>
    </w:p>
    <w:p>
      <w:pPr>
        <w:pStyle w:val="Compact"/>
        <w:numPr>
          <w:ilvl w:val="0"/>
          <w:numId w:val="1017"/>
        </w:numPr>
      </w:pPr>
      <w:r>
        <w:t xml:space="preserve">интернет-банкинг.</w:t>
      </w:r>
    </w:p>
    <w:p>
      <w:r>
        <w:pict>
          <v:rect style="width:0;height:1.5pt" o:hralign="center" o:hrstd="t" o:hr="t"/>
        </w:pict>
      </w:r>
    </w:p>
    <w:bookmarkEnd w:id="35"/>
    <w:bookmarkStart w:id="36" w:name="выпуск"/>
    <w:p>
      <w:pPr>
        <w:pStyle w:val="Heading3"/>
      </w:pPr>
      <w:r>
        <w:t xml:space="preserve">Выпуск</w:t>
      </w:r>
    </w:p>
    <w:p>
      <w:pPr>
        <w:pStyle w:val="FirstParagraph"/>
      </w:pPr>
      <w:r>
        <w:t xml:space="preserve">Полис выпускается:</w:t>
      </w:r>
    </w:p>
    <w:p>
      <w:pPr>
        <w:pStyle w:val="Compact"/>
        <w:numPr>
          <w:ilvl w:val="0"/>
          <w:numId w:val="1018"/>
        </w:numPr>
      </w:pPr>
      <w:r>
        <w:t xml:space="preserve">в течение 30–60 минут после подтверждения оплаты.</w:t>
      </w:r>
    </w:p>
    <w:p>
      <w:r>
        <w:pict>
          <v:rect style="width:0;height:1.5pt" o:hralign="center" o:hrstd="t" o:hr="t"/>
        </w:pict>
      </w:r>
    </w:p>
    <w:bookmarkEnd w:id="36"/>
    <w:bookmarkStart w:id="37" w:name="сопровождение"/>
    <w:p>
      <w:pPr>
        <w:pStyle w:val="Heading3"/>
      </w:pPr>
      <w:r>
        <w:t xml:space="preserve">Сопровождение</w:t>
      </w:r>
    </w:p>
    <w:p>
      <w:pPr>
        <w:pStyle w:val="FirstParagraph"/>
      </w:pPr>
      <w:r>
        <w:t xml:space="preserve">Поддержка:</w:t>
      </w:r>
    </w:p>
    <w:p>
      <w:pPr>
        <w:pStyle w:val="Compact"/>
        <w:numPr>
          <w:ilvl w:val="0"/>
          <w:numId w:val="1019"/>
        </w:numPr>
      </w:pPr>
      <w:r>
        <w:t xml:space="preserve">реактивная;</w:t>
      </w:r>
    </w:p>
    <w:p>
      <w:pPr>
        <w:pStyle w:val="Compact"/>
        <w:numPr>
          <w:ilvl w:val="0"/>
          <w:numId w:val="1019"/>
        </w:numPr>
      </w:pPr>
      <w:r>
        <w:t xml:space="preserve">по запросу клиента.</w:t>
      </w:r>
    </w:p>
    <w:p>
      <w:r>
        <w:pict>
          <v:rect style="width:0;height:1.5pt" o:hralign="center" o:hrstd="t" o:hr="t"/>
        </w:pict>
      </w:r>
    </w:p>
    <w:bookmarkEnd w:id="37"/>
    <w:bookmarkStart w:id="38" w:name="renewals"/>
    <w:p>
      <w:pPr>
        <w:pStyle w:val="Heading3"/>
      </w:pPr>
      <w:r>
        <w:t xml:space="preserve">Renewals</w:t>
      </w:r>
    </w:p>
    <w:p>
      <w:pPr>
        <w:pStyle w:val="FirstParagraph"/>
      </w:pPr>
      <w:r>
        <w:t xml:space="preserve">Частичная система renewals имеется через Bitrix24.</w:t>
      </w:r>
    </w:p>
    <w:p>
      <w:r>
        <w:pict>
          <v:rect style="width:0;height:1.5pt" o:hralign="center" o:hrstd="t" o:hr="t"/>
        </w:pict>
      </w:r>
    </w:p>
    <w:bookmarkEnd w:id="38"/>
    <w:bookmarkStart w:id="39" w:name="убытки"/>
    <w:p>
      <w:pPr>
        <w:pStyle w:val="Heading3"/>
      </w:pPr>
      <w:r>
        <w:t xml:space="preserve">Убытки</w:t>
      </w:r>
    </w:p>
    <w:p>
      <w:pPr>
        <w:pStyle w:val="FirstParagraph"/>
      </w:pPr>
      <w:r>
        <w:t xml:space="preserve">Не обслуживаются.</w:t>
      </w:r>
    </w:p>
    <w:p>
      <w:pPr>
        <w:pStyle w:val="BodyText"/>
      </w:pPr>
      <w:r>
        <w:t xml:space="preserve">Урегулирование:</w:t>
      </w:r>
    </w:p>
    <w:p>
      <w:pPr>
        <w:pStyle w:val="Compact"/>
        <w:numPr>
          <w:ilvl w:val="0"/>
          <w:numId w:val="1020"/>
        </w:numPr>
      </w:pPr>
      <w:r>
        <w:t xml:space="preserve">через международные автобюро;</w:t>
      </w:r>
    </w:p>
    <w:p>
      <w:pPr>
        <w:pStyle w:val="Compact"/>
        <w:numPr>
          <w:ilvl w:val="0"/>
          <w:numId w:val="1020"/>
        </w:numPr>
      </w:pPr>
      <w:r>
        <w:t xml:space="preserve">через страховые компании.</w:t>
      </w:r>
    </w:p>
    <w:p>
      <w:r>
        <w:pict>
          <v:rect style="width:0;height:1.5pt" o:hralign="center" o:hrstd="t" o:hr="t"/>
        </w:pict>
      </w:r>
    </w:p>
    <w:bookmarkEnd w:id="39"/>
    <w:bookmarkStart w:id="40" w:name="документооборот"/>
    <w:p>
      <w:pPr>
        <w:pStyle w:val="Heading3"/>
      </w:pPr>
      <w:r>
        <w:t xml:space="preserve">Документооборот</w:t>
      </w:r>
    </w:p>
    <w:p>
      <w:pPr>
        <w:pStyle w:val="Compact"/>
        <w:numPr>
          <w:ilvl w:val="0"/>
          <w:numId w:val="1021"/>
        </w:numPr>
      </w:pPr>
      <w:r>
        <w:t xml:space="preserve">электронный.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8" w:name="главные-операционные-проблемы"/>
    <w:p>
      <w:pPr>
        <w:pStyle w:val="Heading1"/>
      </w:pPr>
      <w:r>
        <w:t xml:space="preserve">5. Главные операционные проблемы</w:t>
      </w:r>
    </w:p>
    <w:bookmarkStart w:id="43" w:name="потеря-лидов"/>
    <w:p>
      <w:pPr>
        <w:pStyle w:val="Heading2"/>
      </w:pPr>
      <w:r>
        <w:t xml:space="preserve">1. Потеря лидов</w:t>
      </w:r>
    </w:p>
    <w:p>
      <w:pPr>
        <w:pStyle w:val="FirstParagraph"/>
      </w:pPr>
      <w:r>
        <w:t xml:space="preserve">Основная проблема компании.</w:t>
      </w:r>
    </w:p>
    <w:p>
      <w:pPr>
        <w:pStyle w:val="BodyText"/>
      </w:pPr>
      <w:r>
        <w:t xml:space="preserve">Причины:</w:t>
      </w:r>
    </w:p>
    <w:p>
      <w:pPr>
        <w:pStyle w:val="Compact"/>
        <w:numPr>
          <w:ilvl w:val="0"/>
          <w:numId w:val="1022"/>
        </w:numPr>
      </w:pPr>
      <w:r>
        <w:t xml:space="preserve">отсутствие быстрой обработки;</w:t>
      </w:r>
    </w:p>
    <w:p>
      <w:pPr>
        <w:pStyle w:val="Compact"/>
        <w:numPr>
          <w:ilvl w:val="0"/>
          <w:numId w:val="1022"/>
        </w:numPr>
      </w:pPr>
      <w:r>
        <w:t xml:space="preserve">отсутствие ответственного;</w:t>
      </w:r>
    </w:p>
    <w:p>
      <w:pPr>
        <w:pStyle w:val="Compact"/>
        <w:numPr>
          <w:ilvl w:val="0"/>
          <w:numId w:val="1022"/>
        </w:numPr>
      </w:pPr>
      <w:r>
        <w:t xml:space="preserve">отсутствие SLA.</w:t>
      </w:r>
    </w:p>
    <w:p>
      <w:r>
        <w:pict>
          <v:rect style="width:0;height:1.5pt" o:hralign="center" o:hrstd="t" o:hr="t"/>
        </w:pict>
      </w:r>
    </w:p>
    <w:bookmarkEnd w:id="43"/>
    <w:bookmarkStart w:id="44" w:name="высокая-зависимость-от-одного-партнёра"/>
    <w:p>
      <w:pPr>
        <w:pStyle w:val="Heading2"/>
      </w:pPr>
      <w:r>
        <w:t xml:space="preserve">2. Высокая зависимость от одного партнёра</w:t>
      </w:r>
    </w:p>
    <w:p>
      <w:pPr>
        <w:pStyle w:val="FirstParagraph"/>
      </w:pPr>
      <w:r>
        <w:t xml:space="preserve">Критический риск:</w:t>
      </w:r>
    </w:p>
    <w:p>
      <w:pPr>
        <w:pStyle w:val="Compact"/>
        <w:numPr>
          <w:ilvl w:val="0"/>
          <w:numId w:val="1023"/>
        </w:numPr>
      </w:pPr>
      <w:r>
        <w:t xml:space="preserve">потеря партнёра может практически остановить продажи.</w:t>
      </w:r>
    </w:p>
    <w:p>
      <w:r>
        <w:pict>
          <v:rect style="width:0;height:1.5pt" o:hralign="center" o:hrstd="t" o:hr="t"/>
        </w:pict>
      </w:r>
    </w:p>
    <w:bookmarkEnd w:id="44"/>
    <w:bookmarkStart w:id="45" w:name="отсутствие-коммерческой-функции"/>
    <w:p>
      <w:pPr>
        <w:pStyle w:val="Heading2"/>
      </w:pPr>
      <w:r>
        <w:t xml:space="preserve">3. Отсутствие коммерческой функции</w:t>
      </w:r>
    </w:p>
    <w:p>
      <w:pPr>
        <w:pStyle w:val="FirstParagraph"/>
      </w:pPr>
      <w:r>
        <w:t xml:space="preserve">Компания:</w:t>
      </w:r>
    </w:p>
    <w:p>
      <w:pPr>
        <w:pStyle w:val="Compact"/>
        <w:numPr>
          <w:ilvl w:val="0"/>
          <w:numId w:val="1024"/>
        </w:numPr>
      </w:pPr>
      <w:r>
        <w:t xml:space="preserve">сопровождает;</w:t>
      </w:r>
    </w:p>
    <w:p>
      <w:pPr>
        <w:pStyle w:val="Compact"/>
        <w:numPr>
          <w:ilvl w:val="0"/>
          <w:numId w:val="1024"/>
        </w:numPr>
      </w:pPr>
      <w:r>
        <w:t xml:space="preserve">оформляет;</w:t>
      </w:r>
    </w:p>
    <w:p>
      <w:pPr>
        <w:pStyle w:val="Compact"/>
        <w:numPr>
          <w:ilvl w:val="0"/>
          <w:numId w:val="1024"/>
        </w:numPr>
      </w:pPr>
      <w:r>
        <w:t xml:space="preserve">реагирует.</w:t>
      </w:r>
    </w:p>
    <w:p>
      <w:pPr>
        <w:pStyle w:val="FirstParagraph"/>
      </w:pPr>
      <w:r>
        <w:t xml:space="preserve">Но:</w:t>
      </w:r>
    </w:p>
    <w:p>
      <w:pPr>
        <w:pStyle w:val="Compact"/>
        <w:numPr>
          <w:ilvl w:val="0"/>
          <w:numId w:val="1025"/>
        </w:numPr>
      </w:pPr>
      <w:r>
        <w:t xml:space="preserve">почти не занимается активными продажами.</w:t>
      </w:r>
    </w:p>
    <w:p>
      <w:r>
        <w:pict>
          <v:rect style="width:0;height:1.5pt" o:hralign="center" o:hrstd="t" o:hr="t"/>
        </w:pict>
      </w:r>
    </w:p>
    <w:bookmarkEnd w:id="45"/>
    <w:bookmarkStart w:id="46" w:name="X56db3eeb191c9561692cd79031e870a98d5b855"/>
    <w:p>
      <w:pPr>
        <w:pStyle w:val="Heading2"/>
      </w:pPr>
      <w:r>
        <w:t xml:space="preserve">4. Отсутствие локального присутствия в Грузии</w:t>
      </w:r>
    </w:p>
    <w:p>
      <w:pPr>
        <w:pStyle w:val="FirstParagraph"/>
      </w:pPr>
      <w:r>
        <w:t xml:space="preserve">Нет:</w:t>
      </w:r>
    </w:p>
    <w:p>
      <w:pPr>
        <w:pStyle w:val="Compact"/>
        <w:numPr>
          <w:ilvl w:val="0"/>
          <w:numId w:val="1026"/>
        </w:numPr>
      </w:pPr>
      <w:r>
        <w:t xml:space="preserve">локального sales;</w:t>
      </w:r>
    </w:p>
    <w:p>
      <w:pPr>
        <w:pStyle w:val="Compact"/>
        <w:numPr>
          <w:ilvl w:val="0"/>
          <w:numId w:val="1026"/>
        </w:numPr>
      </w:pPr>
      <w:r>
        <w:t xml:space="preserve">локального развития;</w:t>
      </w:r>
    </w:p>
    <w:p>
      <w:pPr>
        <w:pStyle w:val="Compact"/>
        <w:numPr>
          <w:ilvl w:val="0"/>
          <w:numId w:val="1026"/>
        </w:numPr>
      </w:pPr>
      <w:r>
        <w:t xml:space="preserve">системной работы со страховыми;</w:t>
      </w:r>
    </w:p>
    <w:p>
      <w:pPr>
        <w:pStyle w:val="Compact"/>
        <w:numPr>
          <w:ilvl w:val="0"/>
          <w:numId w:val="1026"/>
        </w:numPr>
      </w:pPr>
      <w:r>
        <w:t xml:space="preserve">локального networking.</w:t>
      </w:r>
    </w:p>
    <w:p>
      <w:r>
        <w:pict>
          <v:rect style="width:0;height:1.5pt" o:hralign="center" o:hrstd="t" o:hr="t"/>
        </w:pict>
      </w:r>
    </w:p>
    <w:bookmarkEnd w:id="46"/>
    <w:bookmarkStart w:id="47" w:name="отсутствие-полноценной-партнёрской-сети"/>
    <w:p>
      <w:pPr>
        <w:pStyle w:val="Heading2"/>
      </w:pPr>
      <w:r>
        <w:t xml:space="preserve">5. Отсутствие полноценной партнёрской сети</w:t>
      </w:r>
    </w:p>
    <w:p>
      <w:pPr>
        <w:pStyle w:val="FirstParagraph"/>
      </w:pPr>
      <w:r>
        <w:t xml:space="preserve">Текущая модель:</w:t>
      </w:r>
    </w:p>
    <w:p>
      <w:pPr>
        <w:pStyle w:val="Compact"/>
        <w:numPr>
          <w:ilvl w:val="0"/>
          <w:numId w:val="1027"/>
        </w:numPr>
      </w:pPr>
      <w:r>
        <w:t xml:space="preserve">фактически построена на одном партнёре.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организационная-структура"/>
    <w:p>
      <w:pPr>
        <w:pStyle w:val="Heading1"/>
      </w:pPr>
      <w:r>
        <w:t xml:space="preserve">6. Организационная структура</w:t>
      </w:r>
    </w:p>
    <w:bookmarkStart w:id="54" w:name="текущая-структура"/>
    <w:p>
      <w:pPr>
        <w:pStyle w:val="Heading2"/>
      </w:pPr>
      <w:r>
        <w:t xml:space="preserve">Текущая структура</w:t>
      </w:r>
    </w:p>
    <w:bookmarkStart w:id="49" w:name="учредитель-директор"/>
    <w:p>
      <w:pPr>
        <w:pStyle w:val="Heading3"/>
      </w:pPr>
      <w:r>
        <w:t xml:space="preserve">Учредитель / директор</w:t>
      </w:r>
    </w:p>
    <w:p>
      <w:pPr>
        <w:pStyle w:val="FirstParagraph"/>
      </w:pPr>
      <w:r>
        <w:t xml:space="preserve">Функции:</w:t>
      </w:r>
    </w:p>
    <w:p>
      <w:pPr>
        <w:pStyle w:val="Compact"/>
        <w:numPr>
          <w:ilvl w:val="0"/>
          <w:numId w:val="1028"/>
        </w:numPr>
      </w:pPr>
      <w:r>
        <w:t xml:space="preserve">стратегическое видение;</w:t>
      </w:r>
    </w:p>
    <w:p>
      <w:pPr>
        <w:pStyle w:val="Compact"/>
        <w:numPr>
          <w:ilvl w:val="0"/>
          <w:numId w:val="1028"/>
        </w:numPr>
      </w:pPr>
      <w:r>
        <w:t xml:space="preserve">развитие;</w:t>
      </w:r>
    </w:p>
    <w:p>
      <w:pPr>
        <w:pStyle w:val="Compact"/>
        <w:numPr>
          <w:ilvl w:val="0"/>
          <w:numId w:val="1028"/>
        </w:numPr>
      </w:pPr>
      <w:r>
        <w:t xml:space="preserve">контроль.</w:t>
      </w:r>
    </w:p>
    <w:p>
      <w:r>
        <w:pict>
          <v:rect style="width:0;height:1.5pt" o:hralign="center" o:hrstd="t" o:hr="t"/>
        </w:pict>
      </w:r>
    </w:p>
    <w:bookmarkEnd w:id="49"/>
    <w:bookmarkStart w:id="50" w:name="отдел-страхования-рбрф"/>
    <w:p>
      <w:pPr>
        <w:pStyle w:val="Heading3"/>
      </w:pPr>
      <w:r>
        <w:t xml:space="preserve">Отдел страхования РБ/РФ</w:t>
      </w:r>
    </w:p>
    <w:p>
      <w:pPr>
        <w:pStyle w:val="FirstParagraph"/>
      </w:pPr>
      <w:r>
        <w:t xml:space="preserve">Функции:</w:t>
      </w:r>
    </w:p>
    <w:p>
      <w:pPr>
        <w:pStyle w:val="Compact"/>
        <w:numPr>
          <w:ilvl w:val="0"/>
          <w:numId w:val="1029"/>
        </w:numPr>
      </w:pPr>
      <w:r>
        <w:t xml:space="preserve">выпуск полисов;</w:t>
      </w:r>
    </w:p>
    <w:p>
      <w:pPr>
        <w:pStyle w:val="Compact"/>
        <w:numPr>
          <w:ilvl w:val="0"/>
          <w:numId w:val="1029"/>
        </w:numPr>
      </w:pPr>
      <w:r>
        <w:t xml:space="preserve">расчёты;</w:t>
      </w:r>
    </w:p>
    <w:p>
      <w:pPr>
        <w:pStyle w:val="Compact"/>
        <w:numPr>
          <w:ilvl w:val="0"/>
          <w:numId w:val="1029"/>
        </w:numPr>
      </w:pPr>
      <w:r>
        <w:t xml:space="preserve">сопровождение;</w:t>
      </w:r>
    </w:p>
    <w:p>
      <w:pPr>
        <w:pStyle w:val="Compact"/>
        <w:numPr>
          <w:ilvl w:val="0"/>
          <w:numId w:val="1029"/>
        </w:numPr>
      </w:pPr>
      <w:r>
        <w:t xml:space="preserve">консультация.</w:t>
      </w:r>
    </w:p>
    <w:p>
      <w:r>
        <w:pict>
          <v:rect style="width:0;height:1.5pt" o:hralign="center" o:hrstd="t" o:hr="t"/>
        </w:pict>
      </w:r>
    </w:p>
    <w:bookmarkEnd w:id="50"/>
    <w:bookmarkStart w:id="51" w:name="анацко-с."/>
    <w:p>
      <w:pPr>
        <w:pStyle w:val="Heading3"/>
      </w:pPr>
      <w:r>
        <w:t xml:space="preserve">Анацко С.</w:t>
      </w:r>
    </w:p>
    <w:p>
      <w:pPr>
        <w:pStyle w:val="FirstParagraph"/>
      </w:pPr>
      <w:r>
        <w:t xml:space="preserve">Функции:</w:t>
      </w:r>
    </w:p>
    <w:p>
      <w:pPr>
        <w:pStyle w:val="Compact"/>
        <w:numPr>
          <w:ilvl w:val="0"/>
          <w:numId w:val="1030"/>
        </w:numPr>
      </w:pPr>
      <w:r>
        <w:t xml:space="preserve">IT;</w:t>
      </w:r>
    </w:p>
    <w:p>
      <w:pPr>
        <w:pStyle w:val="Compact"/>
        <w:numPr>
          <w:ilvl w:val="0"/>
          <w:numId w:val="1030"/>
        </w:numPr>
      </w:pPr>
      <w:r>
        <w:t xml:space="preserve">автоматизация.</w:t>
      </w:r>
    </w:p>
    <w:p>
      <w:pPr>
        <w:pStyle w:val="FirstParagraph"/>
      </w:pPr>
      <w:r>
        <w:t xml:space="preserve">Фактически роль:</w:t>
      </w:r>
    </w:p>
    <w:p>
      <w:pPr>
        <w:pStyle w:val="Compact"/>
        <w:numPr>
          <w:ilvl w:val="0"/>
          <w:numId w:val="1031"/>
        </w:numPr>
      </w:pPr>
      <w:r>
        <w:t xml:space="preserve">технический координатор.</w:t>
      </w:r>
    </w:p>
    <w:p>
      <w:r>
        <w:pict>
          <v:rect style="width:0;height:1.5pt" o:hralign="center" o:hrstd="t" o:hr="t"/>
        </w:pict>
      </w:r>
    </w:p>
    <w:bookmarkEnd w:id="51"/>
    <w:bookmarkStart w:id="52" w:name="директор-в-рб"/>
    <w:p>
      <w:pPr>
        <w:pStyle w:val="Heading3"/>
      </w:pPr>
      <w:r>
        <w:t xml:space="preserve">Директор в РБ</w:t>
      </w:r>
    </w:p>
    <w:p>
      <w:pPr>
        <w:pStyle w:val="FirstParagraph"/>
      </w:pPr>
      <w:r>
        <w:t xml:space="preserve">Функции:</w:t>
      </w:r>
    </w:p>
    <w:p>
      <w:pPr>
        <w:pStyle w:val="Compact"/>
        <w:numPr>
          <w:ilvl w:val="0"/>
          <w:numId w:val="1032"/>
        </w:numPr>
      </w:pPr>
      <w:r>
        <w:t xml:space="preserve">контроль;</w:t>
      </w:r>
    </w:p>
    <w:p>
      <w:pPr>
        <w:pStyle w:val="Compact"/>
        <w:numPr>
          <w:ilvl w:val="0"/>
          <w:numId w:val="1032"/>
        </w:numPr>
      </w:pPr>
      <w:r>
        <w:t xml:space="preserve">координация.</w:t>
      </w:r>
    </w:p>
    <w:p>
      <w:r>
        <w:pict>
          <v:rect style="width:0;height:1.5pt" o:hralign="center" o:hrstd="t" o:hr="t"/>
        </w:pict>
      </w:r>
    </w:p>
    <w:bookmarkEnd w:id="52"/>
    <w:bookmarkStart w:id="53" w:name="бухгалтер"/>
    <w:p>
      <w:pPr>
        <w:pStyle w:val="Heading3"/>
      </w:pPr>
      <w:r>
        <w:t xml:space="preserve">Бухгалтер</w:t>
      </w:r>
    </w:p>
    <w:p>
      <w:pPr>
        <w:pStyle w:val="FirstParagraph"/>
      </w:pPr>
      <w:r>
        <w:t xml:space="preserve">Функции:</w:t>
      </w:r>
    </w:p>
    <w:p>
      <w:pPr>
        <w:pStyle w:val="Compact"/>
        <w:numPr>
          <w:ilvl w:val="0"/>
          <w:numId w:val="1033"/>
        </w:numPr>
      </w:pPr>
      <w:r>
        <w:t xml:space="preserve">бухгалтерия;</w:t>
      </w:r>
    </w:p>
    <w:p>
      <w:pPr>
        <w:pStyle w:val="Compact"/>
        <w:numPr>
          <w:ilvl w:val="0"/>
          <w:numId w:val="1033"/>
        </w:numPr>
      </w:pPr>
      <w:r>
        <w:t xml:space="preserve">отчётность.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57" w:name="планируемый-штат"/>
    <w:p>
      <w:pPr>
        <w:pStyle w:val="Heading1"/>
      </w:pPr>
      <w:r>
        <w:t xml:space="preserve">7. Планируемый штат</w:t>
      </w:r>
    </w:p>
    <w:bookmarkStart w:id="56" w:name="планируемые-роли"/>
    <w:p>
      <w:pPr>
        <w:pStyle w:val="Heading2"/>
      </w:pPr>
      <w:r>
        <w:t xml:space="preserve">Планируемые роли</w:t>
      </w:r>
    </w:p>
    <w:p>
      <w:pPr>
        <w:pStyle w:val="Compact"/>
        <w:numPr>
          <w:ilvl w:val="0"/>
          <w:numId w:val="1034"/>
        </w:numPr>
      </w:pPr>
      <w:r>
        <w:t xml:space="preserve">2 оператора в РБ;</w:t>
      </w:r>
    </w:p>
    <w:p>
      <w:pPr>
        <w:pStyle w:val="Compact"/>
        <w:numPr>
          <w:ilvl w:val="0"/>
          <w:numId w:val="1034"/>
        </w:numPr>
      </w:pPr>
      <w:r>
        <w:t xml:space="preserve">B2B sales / partner manager;</w:t>
      </w:r>
    </w:p>
    <w:p>
      <w:pPr>
        <w:pStyle w:val="Compact"/>
        <w:numPr>
          <w:ilvl w:val="0"/>
          <w:numId w:val="1034"/>
        </w:numPr>
      </w:pPr>
      <w:r>
        <w:t xml:space="preserve">бухгалтер;</w:t>
      </w:r>
    </w:p>
    <w:p>
      <w:pPr>
        <w:pStyle w:val="Compact"/>
        <w:numPr>
          <w:ilvl w:val="0"/>
          <w:numId w:val="1034"/>
        </w:numPr>
      </w:pPr>
      <w:r>
        <w:t xml:space="preserve">юрист (желание учредителя);</w:t>
      </w:r>
    </w:p>
    <w:p>
      <w:pPr>
        <w:pStyle w:val="Compact"/>
        <w:numPr>
          <w:ilvl w:val="0"/>
          <w:numId w:val="1034"/>
        </w:numPr>
      </w:pPr>
      <w:r>
        <w:t xml:space="preserve">управленец (мнение директора в РБ);</w:t>
      </w:r>
    </w:p>
    <w:p>
      <w:pPr>
        <w:pStyle w:val="Compact"/>
        <w:numPr>
          <w:ilvl w:val="0"/>
          <w:numId w:val="1034"/>
        </w:numPr>
      </w:pPr>
      <w:r>
        <w:t xml:space="preserve">IT на аутсорсе.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4" w:name="оценка-найма"/>
    <w:p>
      <w:pPr>
        <w:pStyle w:val="Heading1"/>
      </w:pPr>
      <w:r>
        <w:t xml:space="preserve">8. Оценка найма</w:t>
      </w:r>
    </w:p>
    <w:bookmarkStart w:id="60" w:name="что-нужно-нанимать-первым"/>
    <w:p>
      <w:pPr>
        <w:pStyle w:val="Heading2"/>
      </w:pPr>
      <w:r>
        <w:t xml:space="preserve">Что нужно нанимать первым</w:t>
      </w:r>
    </w:p>
    <w:bookmarkStart w:id="58" w:name="b2b-sales-partner-manager"/>
    <w:p>
      <w:pPr>
        <w:pStyle w:val="Heading3"/>
      </w:pPr>
      <w:r>
        <w:t xml:space="preserve">1. B2B Sales / Partner Manager</w:t>
      </w:r>
    </w:p>
    <w:p>
      <w:pPr>
        <w:pStyle w:val="FirstParagraph"/>
      </w:pPr>
      <w:r>
        <w:t xml:space="preserve">Ключевая роль.</w:t>
      </w:r>
    </w:p>
    <w:p>
      <w:pPr>
        <w:pStyle w:val="BodyText"/>
      </w:pPr>
      <w:r>
        <w:t xml:space="preserve">Основные задачи:</w:t>
      </w:r>
    </w:p>
    <w:p>
      <w:pPr>
        <w:pStyle w:val="Compact"/>
        <w:numPr>
          <w:ilvl w:val="0"/>
          <w:numId w:val="1035"/>
        </w:numPr>
      </w:pPr>
      <w:r>
        <w:t xml:space="preserve">поиск партнёров;</w:t>
      </w:r>
    </w:p>
    <w:p>
      <w:pPr>
        <w:pStyle w:val="Compact"/>
        <w:numPr>
          <w:ilvl w:val="0"/>
          <w:numId w:val="1035"/>
        </w:numPr>
      </w:pPr>
      <w:r>
        <w:t xml:space="preserve">поиск перевозчиков;</w:t>
      </w:r>
    </w:p>
    <w:p>
      <w:pPr>
        <w:pStyle w:val="Compact"/>
        <w:numPr>
          <w:ilvl w:val="0"/>
          <w:numId w:val="1035"/>
        </w:numPr>
      </w:pPr>
      <w:r>
        <w:t xml:space="preserve">личные встречи;</w:t>
      </w:r>
    </w:p>
    <w:p>
      <w:pPr>
        <w:pStyle w:val="Compact"/>
        <w:numPr>
          <w:ilvl w:val="0"/>
          <w:numId w:val="1035"/>
        </w:numPr>
      </w:pPr>
      <w:r>
        <w:t xml:space="preserve">развитие B2B;</w:t>
      </w:r>
    </w:p>
    <w:p>
      <w:pPr>
        <w:pStyle w:val="Compact"/>
        <w:numPr>
          <w:ilvl w:val="0"/>
          <w:numId w:val="1035"/>
        </w:numPr>
      </w:pPr>
      <w:r>
        <w:t xml:space="preserve">взаимодействие с грузинскими страховыми;</w:t>
      </w:r>
    </w:p>
    <w:p>
      <w:pPr>
        <w:pStyle w:val="Compact"/>
        <w:numPr>
          <w:ilvl w:val="0"/>
          <w:numId w:val="1035"/>
        </w:numPr>
      </w:pPr>
      <w:r>
        <w:t xml:space="preserve">построение локального присутствия.</w:t>
      </w:r>
    </w:p>
    <w:p>
      <w:r>
        <w:pict>
          <v:rect style="width:0;height:1.5pt" o:hralign="center" o:hrstd="t" o:hr="t"/>
        </w:pict>
      </w:r>
    </w:p>
    <w:bookmarkEnd w:id="58"/>
    <w:bookmarkStart w:id="59" w:name="операторы"/>
    <w:p>
      <w:pPr>
        <w:pStyle w:val="Heading3"/>
      </w:pPr>
      <w:r>
        <w:t xml:space="preserve">2. Операторы</w:t>
      </w:r>
    </w:p>
    <w:p>
      <w:pPr>
        <w:pStyle w:val="FirstParagraph"/>
      </w:pPr>
      <w:r>
        <w:t xml:space="preserve">Цели:</w:t>
      </w:r>
    </w:p>
    <w:p>
      <w:pPr>
        <w:pStyle w:val="Compact"/>
        <w:numPr>
          <w:ilvl w:val="0"/>
          <w:numId w:val="1036"/>
        </w:numPr>
      </w:pPr>
      <w:r>
        <w:t xml:space="preserve">скорость обработки;</w:t>
      </w:r>
    </w:p>
    <w:p>
      <w:pPr>
        <w:pStyle w:val="Compact"/>
        <w:numPr>
          <w:ilvl w:val="0"/>
          <w:numId w:val="1036"/>
        </w:numPr>
      </w:pPr>
      <w:r>
        <w:t xml:space="preserve">SLA;</w:t>
      </w:r>
    </w:p>
    <w:p>
      <w:pPr>
        <w:pStyle w:val="Compact"/>
        <w:numPr>
          <w:ilvl w:val="0"/>
          <w:numId w:val="1036"/>
        </w:numPr>
      </w:pPr>
      <w:r>
        <w:t xml:space="preserve">коммуникация;</w:t>
      </w:r>
    </w:p>
    <w:p>
      <w:pPr>
        <w:pStyle w:val="Compact"/>
        <w:numPr>
          <w:ilvl w:val="0"/>
          <w:numId w:val="1036"/>
        </w:numPr>
      </w:pPr>
      <w:r>
        <w:t xml:space="preserve">выпуск.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что-пока-рано-нанимать"/>
    <w:p>
      <w:pPr>
        <w:pStyle w:val="Heading2"/>
      </w:pPr>
      <w:r>
        <w:t xml:space="preserve">Что пока рано нанимать</w:t>
      </w:r>
    </w:p>
    <w:bookmarkStart w:id="61" w:name="юрист-в-штат"/>
    <w:p>
      <w:pPr>
        <w:pStyle w:val="Heading3"/>
      </w:pPr>
      <w:r>
        <w:t xml:space="preserve">Юрист в штат</w:t>
      </w:r>
    </w:p>
    <w:p>
      <w:pPr>
        <w:pStyle w:val="FirstParagraph"/>
      </w:pPr>
      <w:r>
        <w:t xml:space="preserve">Причины:</w:t>
      </w:r>
    </w:p>
    <w:p>
      <w:pPr>
        <w:pStyle w:val="Compact"/>
        <w:numPr>
          <w:ilvl w:val="0"/>
          <w:numId w:val="1037"/>
        </w:numPr>
      </w:pPr>
      <w:r>
        <w:t xml:space="preserve">недостаточный объём убытков;</w:t>
      </w:r>
    </w:p>
    <w:p>
      <w:pPr>
        <w:pStyle w:val="Compact"/>
        <w:numPr>
          <w:ilvl w:val="0"/>
          <w:numId w:val="1037"/>
        </w:numPr>
      </w:pPr>
      <w:r>
        <w:t xml:space="preserve">отсутствие стабильной загрузки;</w:t>
      </w:r>
    </w:p>
    <w:p>
      <w:pPr>
        <w:pStyle w:val="Compact"/>
        <w:numPr>
          <w:ilvl w:val="0"/>
          <w:numId w:val="1037"/>
        </w:numPr>
      </w:pPr>
      <w:r>
        <w:t xml:space="preserve">высокий overhead.</w:t>
      </w:r>
    </w:p>
    <w:p>
      <w:pPr>
        <w:pStyle w:val="FirstParagraph"/>
      </w:pPr>
      <w:r>
        <w:t xml:space="preserve">Рекомендуемая модель:</w:t>
      </w:r>
    </w:p>
    <w:p>
      <w:pPr>
        <w:pStyle w:val="Compact"/>
        <w:numPr>
          <w:ilvl w:val="0"/>
          <w:numId w:val="1038"/>
        </w:numPr>
      </w:pPr>
      <w:r>
        <w:t xml:space="preserve">аутсорс.</w:t>
      </w:r>
    </w:p>
    <w:p>
      <w:r>
        <w:pict>
          <v:rect style="width:0;height:1.5pt" o:hralign="center" o:hrstd="t" o:hr="t"/>
        </w:pict>
      </w:r>
    </w:p>
    <w:bookmarkEnd w:id="61"/>
    <w:bookmarkStart w:id="62" w:name="управленец"/>
    <w:p>
      <w:pPr>
        <w:pStyle w:val="Heading3"/>
      </w:pPr>
      <w:r>
        <w:t xml:space="preserve">Управленец</w:t>
      </w:r>
    </w:p>
    <w:p>
      <w:pPr>
        <w:pStyle w:val="FirstParagraph"/>
      </w:pPr>
      <w:r>
        <w:t xml:space="preserve">Причины:</w:t>
      </w:r>
    </w:p>
    <w:p>
      <w:pPr>
        <w:pStyle w:val="Compact"/>
        <w:numPr>
          <w:ilvl w:val="0"/>
          <w:numId w:val="1039"/>
        </w:numPr>
      </w:pPr>
      <w:r>
        <w:t xml:space="preserve">пока отсутствует масштаб;</w:t>
      </w:r>
    </w:p>
    <w:p>
      <w:pPr>
        <w:pStyle w:val="Compact"/>
        <w:numPr>
          <w:ilvl w:val="0"/>
          <w:numId w:val="1039"/>
        </w:numPr>
      </w:pPr>
      <w:r>
        <w:t xml:space="preserve">нет большого штата;</w:t>
      </w:r>
    </w:p>
    <w:p>
      <w:pPr>
        <w:pStyle w:val="Compact"/>
        <w:numPr>
          <w:ilvl w:val="0"/>
          <w:numId w:val="1039"/>
        </w:numPr>
      </w:pPr>
      <w:r>
        <w:t xml:space="preserve">нет сложной структуры.</w:t>
      </w:r>
    </w:p>
    <w:p>
      <w:pPr>
        <w:pStyle w:val="FirstParagraph"/>
      </w:pPr>
      <w:r>
        <w:t xml:space="preserve">Риск:</w:t>
      </w:r>
    </w:p>
    <w:p>
      <w:pPr>
        <w:pStyle w:val="Compact"/>
        <w:numPr>
          <w:ilvl w:val="0"/>
          <w:numId w:val="1040"/>
        </w:numPr>
      </w:pPr>
      <w:r>
        <w:t xml:space="preserve">бюрократия без revenue.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66" w:name="стратегия-развития"/>
    <w:p>
      <w:pPr>
        <w:pStyle w:val="Heading1"/>
      </w:pPr>
      <w:r>
        <w:t xml:space="preserve">9. Стратегия развития</w:t>
      </w:r>
    </w:p>
    <w:bookmarkStart w:id="65" w:name="основная-стратегия"/>
    <w:p>
      <w:pPr>
        <w:pStyle w:val="Heading2"/>
      </w:pPr>
      <w:r>
        <w:t xml:space="preserve">Основная стратегия</w:t>
      </w:r>
    </w:p>
    <w:p>
      <w:pPr>
        <w:pStyle w:val="FirstParagraph"/>
      </w:pPr>
      <w:r>
        <w:t xml:space="preserve">DEDA не должна становиться:</w:t>
      </w:r>
    </w:p>
    <w:p>
      <w:pPr>
        <w:pStyle w:val="Compact"/>
        <w:numPr>
          <w:ilvl w:val="0"/>
          <w:numId w:val="1041"/>
        </w:numPr>
      </w:pPr>
      <w:r>
        <w:t xml:space="preserve">универсальным страховым брокером Грузии.</w:t>
      </w:r>
    </w:p>
    <w:p>
      <w:pPr>
        <w:pStyle w:val="FirstParagraph"/>
      </w:pPr>
      <w:r>
        <w:t xml:space="preserve">Компания должна развиваться как:</w:t>
      </w:r>
    </w:p>
    <w:p>
      <w:pPr>
        <w:pStyle w:val="Compact"/>
        <w:numPr>
          <w:ilvl w:val="0"/>
          <w:numId w:val="1042"/>
        </w:numPr>
      </w:pPr>
      <w:r>
        <w:t xml:space="preserve">специализированный B2B-брокер для международных перевозчиков и логистических компаний Кавказа, Центральной Азии и СНГ.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целевые-направления"/>
    <w:p>
      <w:pPr>
        <w:pStyle w:val="Heading1"/>
      </w:pPr>
      <w:r>
        <w:t xml:space="preserve">10. Целевые направления</w:t>
      </w:r>
    </w:p>
    <w:bookmarkStart w:id="68" w:name="что-развивать"/>
    <w:p>
      <w:pPr>
        <w:pStyle w:val="Heading2"/>
      </w:pPr>
      <w:r>
        <w:t xml:space="preserve">Что развивать</w:t>
      </w:r>
    </w:p>
    <w:bookmarkStart w:id="67" w:name="основное-ядро"/>
    <w:p>
      <w:pPr>
        <w:pStyle w:val="Heading3"/>
      </w:pPr>
      <w:r>
        <w:t xml:space="preserve">Основное ядро</w:t>
      </w:r>
    </w:p>
    <w:p>
      <w:pPr>
        <w:pStyle w:val="Compact"/>
        <w:numPr>
          <w:ilvl w:val="0"/>
          <w:numId w:val="1043"/>
        </w:numPr>
      </w:pPr>
      <w:r>
        <w:t xml:space="preserve">Green Card;</w:t>
      </w:r>
    </w:p>
    <w:p>
      <w:pPr>
        <w:pStyle w:val="Compact"/>
        <w:numPr>
          <w:ilvl w:val="0"/>
          <w:numId w:val="1043"/>
        </w:numPr>
      </w:pPr>
      <w:r>
        <w:t xml:space="preserve">ОСАГО РФ;</w:t>
      </w:r>
    </w:p>
    <w:p>
      <w:pPr>
        <w:pStyle w:val="Compact"/>
        <w:numPr>
          <w:ilvl w:val="0"/>
          <w:numId w:val="1043"/>
        </w:numPr>
      </w:pPr>
      <w:r>
        <w:t xml:space="preserve">страхование грузов;</w:t>
      </w:r>
    </w:p>
    <w:p>
      <w:pPr>
        <w:pStyle w:val="Compact"/>
        <w:numPr>
          <w:ilvl w:val="0"/>
          <w:numId w:val="1043"/>
        </w:numPr>
      </w:pPr>
      <w:r>
        <w:t xml:space="preserve">ответственность перевозчиков;</w:t>
      </w:r>
    </w:p>
    <w:p>
      <w:pPr>
        <w:pStyle w:val="Compact"/>
        <w:numPr>
          <w:ilvl w:val="0"/>
          <w:numId w:val="1043"/>
        </w:numPr>
      </w:pPr>
      <w:r>
        <w:t xml:space="preserve">border / transit insurance;</w:t>
      </w:r>
    </w:p>
    <w:p>
      <w:pPr>
        <w:pStyle w:val="Compact"/>
        <w:numPr>
          <w:ilvl w:val="0"/>
          <w:numId w:val="1043"/>
        </w:numPr>
      </w:pPr>
      <w:r>
        <w:t xml:space="preserve">автокаско для корпоративных клиентов;</w:t>
      </w:r>
    </w:p>
    <w:p>
      <w:pPr>
        <w:pStyle w:val="Compact"/>
        <w:numPr>
          <w:ilvl w:val="0"/>
          <w:numId w:val="1043"/>
        </w:numPr>
      </w:pPr>
      <w:r>
        <w:t xml:space="preserve">страхование логистических рисков.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что-не-развивать"/>
    <w:p>
      <w:pPr>
        <w:pStyle w:val="Heading2"/>
      </w:pPr>
      <w:r>
        <w:t xml:space="preserve">Что НЕ развивать</w:t>
      </w:r>
    </w:p>
    <w:p>
      <w:pPr>
        <w:pStyle w:val="Compact"/>
        <w:numPr>
          <w:ilvl w:val="0"/>
          <w:numId w:val="1044"/>
        </w:numPr>
      </w:pPr>
      <w:r>
        <w:t xml:space="preserve">ДМС;</w:t>
      </w:r>
    </w:p>
    <w:p>
      <w:pPr>
        <w:pStyle w:val="Compact"/>
        <w:numPr>
          <w:ilvl w:val="0"/>
          <w:numId w:val="1044"/>
        </w:numPr>
      </w:pPr>
      <w:r>
        <w:t xml:space="preserve">life;</w:t>
      </w:r>
    </w:p>
    <w:p>
      <w:pPr>
        <w:pStyle w:val="Compact"/>
        <w:numPr>
          <w:ilvl w:val="0"/>
          <w:numId w:val="1044"/>
        </w:numPr>
      </w:pPr>
      <w:r>
        <w:t xml:space="preserve">health;</w:t>
      </w:r>
    </w:p>
    <w:p>
      <w:pPr>
        <w:pStyle w:val="Compact"/>
        <w:numPr>
          <w:ilvl w:val="0"/>
          <w:numId w:val="1044"/>
        </w:numPr>
      </w:pPr>
      <w:r>
        <w:t xml:space="preserve">массовые физлица;</w:t>
      </w:r>
    </w:p>
    <w:p>
      <w:pPr>
        <w:pStyle w:val="Compact"/>
        <w:numPr>
          <w:ilvl w:val="0"/>
          <w:numId w:val="1044"/>
        </w:numPr>
      </w:pPr>
      <w:r>
        <w:t xml:space="preserve">mass-market;</w:t>
      </w:r>
    </w:p>
    <w:p>
      <w:pPr>
        <w:pStyle w:val="Compact"/>
        <w:numPr>
          <w:ilvl w:val="0"/>
          <w:numId w:val="1044"/>
        </w:numPr>
      </w:pPr>
      <w:r>
        <w:t xml:space="preserve">розничные low-margin продукты.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продажи"/>
    <w:p>
      <w:pPr>
        <w:pStyle w:val="Heading1"/>
      </w:pPr>
      <w:r>
        <w:t xml:space="preserve">11. Продажи</w:t>
      </w:r>
    </w:p>
    <w:bookmarkStart w:id="71" w:name="основная-модель"/>
    <w:p>
      <w:pPr>
        <w:pStyle w:val="Heading2"/>
      </w:pPr>
      <w:r>
        <w:t xml:space="preserve">Основная модель</w:t>
      </w:r>
    </w:p>
    <w:p>
      <w:pPr>
        <w:pStyle w:val="Compact"/>
        <w:numPr>
          <w:ilvl w:val="0"/>
          <w:numId w:val="1045"/>
        </w:numPr>
      </w:pPr>
      <w:r>
        <w:t xml:space="preserve">прямые B2B-продажи;</w:t>
      </w:r>
    </w:p>
    <w:p>
      <w:pPr>
        <w:pStyle w:val="Compact"/>
        <w:numPr>
          <w:ilvl w:val="0"/>
          <w:numId w:val="1045"/>
        </w:numPr>
      </w:pPr>
      <w:r>
        <w:t xml:space="preserve">relationship sales;</w:t>
      </w:r>
    </w:p>
    <w:p>
      <w:pPr>
        <w:pStyle w:val="Compact"/>
        <w:numPr>
          <w:ilvl w:val="0"/>
          <w:numId w:val="1045"/>
        </w:numPr>
      </w:pPr>
      <w:r>
        <w:t xml:space="preserve">партнёрская модель;</w:t>
      </w:r>
    </w:p>
    <w:p>
      <w:pPr>
        <w:pStyle w:val="Compact"/>
        <w:numPr>
          <w:ilvl w:val="0"/>
          <w:numId w:val="1045"/>
        </w:numPr>
      </w:pPr>
      <w:r>
        <w:t xml:space="preserve">IT как усиление продаж.</w:t>
      </w:r>
    </w:p>
    <w:p>
      <w:r>
        <w:pict>
          <v:rect style="width:0;height:1.5pt" o:hralign="center" o:hrstd="t" o:hr="t"/>
        </w:pict>
      </w:r>
    </w:p>
    <w:bookmarkEnd w:id="71"/>
    <w:bookmarkStart w:id="72" w:name="ключевая-ошибка-которой-нужно-избежать"/>
    <w:p>
      <w:pPr>
        <w:pStyle w:val="Heading2"/>
      </w:pPr>
      <w:r>
        <w:t xml:space="preserve">Ключевая ошибка, которой нужно избежать</w:t>
      </w:r>
    </w:p>
    <w:p>
      <w:pPr>
        <w:pStyle w:val="FirstParagraph"/>
      </w:pPr>
      <w:r>
        <w:t xml:space="preserve">Нельзя:</w:t>
      </w:r>
    </w:p>
    <w:p>
      <w:pPr>
        <w:pStyle w:val="Compact"/>
        <w:numPr>
          <w:ilvl w:val="0"/>
          <w:numId w:val="1046"/>
        </w:numPr>
      </w:pPr>
      <w:r>
        <w:t xml:space="preserve">пытаться заменить продажи IT.</w:t>
      </w:r>
    </w:p>
    <w:p>
      <w:pPr>
        <w:pStyle w:val="FirstParagraph"/>
      </w:pPr>
      <w:r>
        <w:t xml:space="preserve">Правильная модель:</w:t>
      </w:r>
    </w:p>
    <w:p>
      <w:pPr>
        <w:pStyle w:val="BodyText"/>
      </w:pPr>
      <w:r>
        <w:t xml:space="preserve">Sales-first + IT-enabled.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партнёрская-модель"/>
    <w:p>
      <w:pPr>
        <w:pStyle w:val="Heading1"/>
      </w:pPr>
      <w:r>
        <w:t xml:space="preserve">12. Партнёрская модель</w:t>
      </w:r>
    </w:p>
    <w:p>
      <w:pPr>
        <w:pStyle w:val="FirstParagraph"/>
      </w:pPr>
      <w:r>
        <w:t xml:space="preserve">Рекомендуемая модель:</w:t>
      </w:r>
    </w:p>
    <w:p>
      <w:pPr>
        <w:pStyle w:val="BodyText"/>
      </w:pPr>
      <w:r>
        <w:t xml:space="preserve">Не обычные страховые агенты.</w:t>
      </w:r>
    </w:p>
    <w:p>
      <w:pPr>
        <w:pStyle w:val="BodyText"/>
      </w:pPr>
      <w:r>
        <w:t xml:space="preserve">А:</w:t>
      </w:r>
    </w:p>
    <w:p>
      <w:pPr>
        <w:pStyle w:val="Compact"/>
        <w:numPr>
          <w:ilvl w:val="0"/>
          <w:numId w:val="1047"/>
        </w:numPr>
      </w:pPr>
      <w:r>
        <w:t xml:space="preserve">логисты;</w:t>
      </w:r>
    </w:p>
    <w:p>
      <w:pPr>
        <w:pStyle w:val="Compact"/>
        <w:numPr>
          <w:ilvl w:val="0"/>
          <w:numId w:val="1047"/>
        </w:numPr>
      </w:pPr>
      <w:r>
        <w:t xml:space="preserve">таможенные брокеры;</w:t>
      </w:r>
    </w:p>
    <w:p>
      <w:pPr>
        <w:pStyle w:val="Compact"/>
        <w:numPr>
          <w:ilvl w:val="0"/>
          <w:numId w:val="1047"/>
        </w:numPr>
      </w:pPr>
      <w:r>
        <w:t xml:space="preserve">диспетчеры;</w:t>
      </w:r>
    </w:p>
    <w:p>
      <w:pPr>
        <w:pStyle w:val="Compact"/>
        <w:numPr>
          <w:ilvl w:val="0"/>
          <w:numId w:val="1047"/>
        </w:numPr>
      </w:pPr>
      <w:r>
        <w:t xml:space="preserve">сервисы перевозчиков;</w:t>
      </w:r>
    </w:p>
    <w:p>
      <w:pPr>
        <w:pStyle w:val="Compact"/>
        <w:numPr>
          <w:ilvl w:val="0"/>
          <w:numId w:val="1047"/>
        </w:numPr>
      </w:pPr>
      <w:r>
        <w:t xml:space="preserve">транспортные ассоциации;</w:t>
      </w:r>
    </w:p>
    <w:p>
      <w:pPr>
        <w:pStyle w:val="Compact"/>
        <w:numPr>
          <w:ilvl w:val="0"/>
          <w:numId w:val="1047"/>
        </w:numPr>
      </w:pPr>
      <w:r>
        <w:t xml:space="preserve">СТО;</w:t>
      </w:r>
    </w:p>
    <w:p>
      <w:pPr>
        <w:pStyle w:val="Compact"/>
        <w:numPr>
          <w:ilvl w:val="0"/>
          <w:numId w:val="1047"/>
        </w:numPr>
      </w:pPr>
      <w:r>
        <w:t xml:space="preserve">бухгалтеры перевозчиков;</w:t>
      </w:r>
    </w:p>
    <w:p>
      <w:pPr>
        <w:pStyle w:val="Compact"/>
        <w:numPr>
          <w:ilvl w:val="0"/>
          <w:numId w:val="1047"/>
        </w:numPr>
      </w:pPr>
      <w:r>
        <w:t xml:space="preserve">миграционные сервисы.</w:t>
      </w:r>
    </w:p>
    <w:p>
      <w:r>
        <w:pict>
          <v:rect style="width:0;height:1.5pt" o:hralign="center" o:hrstd="t" o:hr="t"/>
        </w:pict>
      </w:r>
    </w:p>
    <w:bookmarkEnd w:id="74"/>
    <w:bookmarkStart w:id="75" w:name="бренд"/>
    <w:p>
      <w:pPr>
        <w:pStyle w:val="Heading1"/>
      </w:pPr>
      <w:r>
        <w:t xml:space="preserve">13. Бренд</w:t>
      </w:r>
    </w:p>
    <w:p>
      <w:pPr>
        <w:pStyle w:val="FirstParagraph"/>
      </w:pPr>
      <w:r>
        <w:t xml:space="preserve">Цель:</w:t>
      </w:r>
    </w:p>
    <w:p>
      <w:pPr>
        <w:pStyle w:val="BodyText"/>
      </w:pPr>
      <w:r>
        <w:t xml:space="preserve">Не стать:</w:t>
      </w:r>
    </w:p>
    <w:p>
      <w:pPr>
        <w:pStyle w:val="Compact"/>
        <w:numPr>
          <w:ilvl w:val="0"/>
          <w:numId w:val="1048"/>
        </w:numPr>
      </w:pPr>
      <w:r>
        <w:t xml:space="preserve">«известным брокером Грузии».</w:t>
      </w:r>
    </w:p>
    <w:p>
      <w:pPr>
        <w:pStyle w:val="FirstParagraph"/>
      </w:pPr>
      <w:r>
        <w:t xml:space="preserve">А стать:</w:t>
      </w:r>
    </w:p>
    <w:p>
      <w:pPr>
        <w:pStyle w:val="Compact"/>
        <w:numPr>
          <w:ilvl w:val="0"/>
          <w:numId w:val="1049"/>
        </w:numPr>
      </w:pPr>
      <w:r>
        <w:t xml:space="preserve">узнаваемым специализированным брокером международной логистики.</w:t>
      </w:r>
    </w:p>
    <w:p>
      <w:pPr>
        <w:pStyle w:val="FirstParagraph"/>
      </w:pPr>
      <w:r>
        <w:t xml:space="preserve">Основные инструменты:</w:t>
      </w:r>
    </w:p>
    <w:p>
      <w:pPr>
        <w:pStyle w:val="Compact"/>
        <w:numPr>
          <w:ilvl w:val="0"/>
          <w:numId w:val="1050"/>
        </w:numPr>
      </w:pPr>
      <w:r>
        <w:t xml:space="preserve">отраслевой контент;</w:t>
      </w:r>
    </w:p>
    <w:p>
      <w:pPr>
        <w:pStyle w:val="Compact"/>
        <w:numPr>
          <w:ilvl w:val="0"/>
          <w:numId w:val="1050"/>
        </w:numPr>
      </w:pPr>
      <w:r>
        <w:t xml:space="preserve">кейсы;</w:t>
      </w:r>
    </w:p>
    <w:p>
      <w:pPr>
        <w:pStyle w:val="Compact"/>
        <w:numPr>
          <w:ilvl w:val="0"/>
          <w:numId w:val="1050"/>
        </w:numPr>
      </w:pPr>
      <w:r>
        <w:t xml:space="preserve">репутация;</w:t>
      </w:r>
    </w:p>
    <w:p>
      <w:pPr>
        <w:pStyle w:val="Compact"/>
        <w:numPr>
          <w:ilvl w:val="0"/>
          <w:numId w:val="1050"/>
        </w:numPr>
      </w:pPr>
      <w:r>
        <w:t xml:space="preserve">Telegram;</w:t>
      </w:r>
    </w:p>
    <w:p>
      <w:pPr>
        <w:pStyle w:val="Compact"/>
        <w:numPr>
          <w:ilvl w:val="0"/>
          <w:numId w:val="1050"/>
        </w:numPr>
      </w:pPr>
      <w:r>
        <w:t xml:space="preserve">SEO для доверия;</w:t>
      </w:r>
    </w:p>
    <w:p>
      <w:pPr>
        <w:pStyle w:val="Compact"/>
        <w:numPr>
          <w:ilvl w:val="0"/>
          <w:numId w:val="1050"/>
        </w:numPr>
      </w:pPr>
      <w:r>
        <w:t xml:space="preserve">digital как поддержка sales.</w:t>
      </w:r>
    </w:p>
    <w:p>
      <w:r>
        <w:pict>
          <v:rect style="width:0;height:1.5pt" o:hralign="center" o:hrstd="t" o:hr="t"/>
        </w:pict>
      </w:r>
    </w:p>
    <w:bookmarkEnd w:id="75"/>
    <w:bookmarkStart w:id="76" w:name="автоматизация"/>
    <w:p>
      <w:pPr>
        <w:pStyle w:val="Heading1"/>
      </w:pPr>
      <w:r>
        <w:t xml:space="preserve">14. Автоматизация</w:t>
      </w:r>
    </w:p>
    <w:p>
      <w:pPr>
        <w:pStyle w:val="FirstParagraph"/>
      </w:pPr>
      <w:r>
        <w:t xml:space="preserve">Основной стек:</w:t>
      </w:r>
    </w:p>
    <w:p>
      <w:pPr>
        <w:pStyle w:val="Compact"/>
        <w:numPr>
          <w:ilvl w:val="0"/>
          <w:numId w:val="1051"/>
        </w:numPr>
      </w:pPr>
      <w:r>
        <w:t xml:space="preserve">Bitrix24;</w:t>
      </w:r>
    </w:p>
    <w:p>
      <w:pPr>
        <w:pStyle w:val="Compact"/>
        <w:numPr>
          <w:ilvl w:val="0"/>
          <w:numId w:val="1051"/>
        </w:numPr>
      </w:pPr>
      <w:r>
        <w:t xml:space="preserve">клиентские кабинеты;</w:t>
      </w:r>
    </w:p>
    <w:p>
      <w:pPr>
        <w:pStyle w:val="Compact"/>
        <w:numPr>
          <w:ilvl w:val="0"/>
          <w:numId w:val="1051"/>
        </w:numPr>
      </w:pPr>
      <w:r>
        <w:t xml:space="preserve">партнёрские кабинеты;</w:t>
      </w:r>
    </w:p>
    <w:p>
      <w:pPr>
        <w:pStyle w:val="Compact"/>
        <w:numPr>
          <w:ilvl w:val="0"/>
          <w:numId w:val="1051"/>
        </w:numPr>
      </w:pPr>
      <w:r>
        <w:t xml:space="preserve">CRM;</w:t>
      </w:r>
    </w:p>
    <w:p>
      <w:pPr>
        <w:pStyle w:val="Compact"/>
        <w:numPr>
          <w:ilvl w:val="0"/>
          <w:numId w:val="1051"/>
        </w:numPr>
      </w:pPr>
      <w:r>
        <w:t xml:space="preserve">Telegram;</w:t>
      </w:r>
    </w:p>
    <w:p>
      <w:pPr>
        <w:pStyle w:val="Compact"/>
        <w:numPr>
          <w:ilvl w:val="0"/>
          <w:numId w:val="1051"/>
        </w:numPr>
      </w:pPr>
      <w:r>
        <w:t xml:space="preserve">API.</w:t>
      </w:r>
    </w:p>
    <w:p>
      <w:pPr>
        <w:pStyle w:val="FirstParagraph"/>
      </w:pPr>
      <w:r>
        <w:t xml:space="preserve">Главный риск:</w:t>
      </w:r>
    </w:p>
    <w:p>
      <w:pPr>
        <w:pStyle w:val="Compact"/>
        <w:numPr>
          <w:ilvl w:val="0"/>
          <w:numId w:val="1052"/>
        </w:numPr>
      </w:pPr>
      <w:r>
        <w:t xml:space="preserve">превращение в IT-компанию вместо sales-компании.</w:t>
      </w:r>
    </w:p>
    <w:p>
      <w:pPr>
        <w:pStyle w:val="FirstParagraph"/>
      </w:pPr>
      <w:r>
        <w:t xml:space="preserve">Автоматизировать необходимо:</w:t>
      </w:r>
    </w:p>
    <w:p>
      <w:pPr>
        <w:pStyle w:val="Compact"/>
        <w:numPr>
          <w:ilvl w:val="0"/>
          <w:numId w:val="1053"/>
        </w:numPr>
      </w:pPr>
      <w:r>
        <w:t xml:space="preserve">только проверенные и прибыльные процессы.</w:t>
      </w:r>
    </w:p>
    <w:p>
      <w:r>
        <w:pict>
          <v:rect style="width:0;height:1.5pt" o:hralign="center" o:hrstd="t" o:hr="t"/>
        </w:pict>
      </w:r>
    </w:p>
    <w:bookmarkEnd w:id="76"/>
    <w:bookmarkStart w:id="77" w:name="lean-модель-компании"/>
    <w:p>
      <w:pPr>
        <w:pStyle w:val="Heading1"/>
      </w:pPr>
      <w:r>
        <w:t xml:space="preserve">15. Lean-модель компании</w:t>
      </w:r>
    </w:p>
    <w:p>
      <w:pPr>
        <w:pStyle w:val="FirstParagraph"/>
      </w:pPr>
      <w:r>
        <w:t xml:space="preserve">Рекомендуемая модель:</w:t>
      </w:r>
    </w:p>
    <w:p>
      <w:pPr>
        <w:pStyle w:val="Compact"/>
        <w:numPr>
          <w:ilvl w:val="0"/>
          <w:numId w:val="1054"/>
        </w:numPr>
      </w:pPr>
      <w:r>
        <w:t xml:space="preserve">минимум постоянных расходов;</w:t>
      </w:r>
    </w:p>
    <w:p>
      <w:pPr>
        <w:pStyle w:val="Compact"/>
        <w:numPr>
          <w:ilvl w:val="0"/>
          <w:numId w:val="1054"/>
        </w:numPr>
      </w:pPr>
      <w:r>
        <w:t xml:space="preserve">максимум аутсорса;</w:t>
      </w:r>
    </w:p>
    <w:p>
      <w:pPr>
        <w:pStyle w:val="Compact"/>
        <w:numPr>
          <w:ilvl w:val="0"/>
          <w:numId w:val="1054"/>
        </w:numPr>
      </w:pPr>
      <w:r>
        <w:t xml:space="preserve">минимум middle-management;</w:t>
      </w:r>
    </w:p>
    <w:p>
      <w:pPr>
        <w:pStyle w:val="Compact"/>
        <w:numPr>
          <w:ilvl w:val="0"/>
          <w:numId w:val="1054"/>
        </w:numPr>
      </w:pPr>
      <w:r>
        <w:t xml:space="preserve">автоматизация;</w:t>
      </w:r>
    </w:p>
    <w:p>
      <w:pPr>
        <w:pStyle w:val="Compact"/>
        <w:numPr>
          <w:ilvl w:val="0"/>
          <w:numId w:val="1054"/>
        </w:numPr>
      </w:pPr>
      <w:r>
        <w:t xml:space="preserve">партнёрская модель;</w:t>
      </w:r>
    </w:p>
    <w:p>
      <w:pPr>
        <w:pStyle w:val="Compact"/>
        <w:numPr>
          <w:ilvl w:val="0"/>
          <w:numId w:val="1054"/>
        </w:numPr>
      </w:pPr>
      <w:r>
        <w:t xml:space="preserve">гибкость.</w:t>
      </w:r>
    </w:p>
    <w:p>
      <w:r>
        <w:pict>
          <v:rect style="width:0;height:1.5pt" o:hralign="center" o:hrstd="t" o:hr="t"/>
        </w:pict>
      </w:r>
    </w:p>
    <w:bookmarkEnd w:id="77"/>
    <w:bookmarkStart w:id="78" w:name="swot-анализ"/>
    <w:p>
      <w:pPr>
        <w:pStyle w:val="Heading1"/>
      </w:pPr>
      <w:r>
        <w:t xml:space="preserve">16. SWOT-анализ</w:t>
      </w:r>
    </w:p>
    <w:bookmarkEnd w:id="78"/>
    <w:bookmarkStart w:id="79" w:name="strengths-сильные-стороны"/>
    <w:p>
      <w:pPr>
        <w:pStyle w:val="Heading1"/>
      </w:pPr>
      <w:r>
        <w:t xml:space="preserve">Strengths — Сильные стороны</w:t>
      </w:r>
    </w:p>
    <w:p>
      <w:pPr>
        <w:pStyle w:val="Compact"/>
        <w:numPr>
          <w:ilvl w:val="0"/>
          <w:numId w:val="1055"/>
        </w:numPr>
      </w:pPr>
      <w:r>
        <w:t xml:space="preserve">международная специализация;</w:t>
      </w:r>
    </w:p>
    <w:p>
      <w:pPr>
        <w:pStyle w:val="Compact"/>
        <w:numPr>
          <w:ilvl w:val="0"/>
          <w:numId w:val="1055"/>
        </w:numPr>
      </w:pPr>
      <w:r>
        <w:t xml:space="preserve">знание трансграничного страхования;</w:t>
      </w:r>
    </w:p>
    <w:p>
      <w:pPr>
        <w:pStyle w:val="Compact"/>
        <w:numPr>
          <w:ilvl w:val="0"/>
          <w:numId w:val="1055"/>
        </w:numPr>
      </w:pPr>
      <w:r>
        <w:t xml:space="preserve">опыт работы с перевозчиками;</w:t>
      </w:r>
    </w:p>
    <w:p>
      <w:pPr>
        <w:pStyle w:val="Compact"/>
        <w:numPr>
          <w:ilvl w:val="0"/>
          <w:numId w:val="1055"/>
        </w:numPr>
      </w:pPr>
      <w:r>
        <w:t xml:space="preserve">наличие лицензии;</w:t>
      </w:r>
    </w:p>
    <w:p>
      <w:pPr>
        <w:pStyle w:val="Compact"/>
        <w:numPr>
          <w:ilvl w:val="0"/>
          <w:numId w:val="1055"/>
        </w:numPr>
      </w:pPr>
      <w:r>
        <w:t xml:space="preserve">цифровая модель;</w:t>
      </w:r>
    </w:p>
    <w:p>
      <w:pPr>
        <w:pStyle w:val="Compact"/>
        <w:numPr>
          <w:ilvl w:val="0"/>
          <w:numId w:val="1055"/>
        </w:numPr>
      </w:pPr>
      <w:r>
        <w:t xml:space="preserve">низкая себестоимость выпуска;</w:t>
      </w:r>
    </w:p>
    <w:p>
      <w:pPr>
        <w:pStyle w:val="Compact"/>
        <w:numPr>
          <w:ilvl w:val="0"/>
          <w:numId w:val="1055"/>
        </w:numPr>
      </w:pPr>
      <w:r>
        <w:t xml:space="preserve">высокая гибкость;</w:t>
      </w:r>
    </w:p>
    <w:p>
      <w:pPr>
        <w:pStyle w:val="Compact"/>
        <w:numPr>
          <w:ilvl w:val="0"/>
          <w:numId w:val="1055"/>
        </w:numPr>
      </w:pPr>
      <w:r>
        <w:t xml:space="preserve">опыт работы в нескольких странах;</w:t>
      </w:r>
    </w:p>
    <w:p>
      <w:pPr>
        <w:pStyle w:val="Compact"/>
        <w:numPr>
          <w:ilvl w:val="0"/>
          <w:numId w:val="1055"/>
        </w:numPr>
      </w:pPr>
      <w:r>
        <w:t xml:space="preserve">понимание СНГ-логистики.</w:t>
      </w:r>
    </w:p>
    <w:p>
      <w:r>
        <w:pict>
          <v:rect style="width:0;height:1.5pt" o:hralign="center" o:hrstd="t" o:hr="t"/>
        </w:pict>
      </w:r>
    </w:p>
    <w:bookmarkEnd w:id="79"/>
    <w:bookmarkStart w:id="80" w:name="weaknesses-слабые-стороны"/>
    <w:p>
      <w:pPr>
        <w:pStyle w:val="Heading1"/>
      </w:pPr>
      <w:r>
        <w:t xml:space="preserve">Weaknesses — Слабые стороны</w:t>
      </w:r>
    </w:p>
    <w:p>
      <w:pPr>
        <w:pStyle w:val="Compact"/>
        <w:numPr>
          <w:ilvl w:val="0"/>
          <w:numId w:val="1056"/>
        </w:numPr>
      </w:pPr>
      <w:r>
        <w:t xml:space="preserve">критическая зависимость от одного партнёра;</w:t>
      </w:r>
    </w:p>
    <w:p>
      <w:pPr>
        <w:pStyle w:val="Compact"/>
        <w:numPr>
          <w:ilvl w:val="0"/>
          <w:numId w:val="1056"/>
        </w:numPr>
      </w:pPr>
      <w:r>
        <w:t xml:space="preserve">отсутствие локального sales в Грузии;</w:t>
      </w:r>
    </w:p>
    <w:p>
      <w:pPr>
        <w:pStyle w:val="Compact"/>
        <w:numPr>
          <w:ilvl w:val="0"/>
          <w:numId w:val="1056"/>
        </w:numPr>
      </w:pPr>
      <w:r>
        <w:t xml:space="preserve">отсутствие активных продаж;</w:t>
      </w:r>
    </w:p>
    <w:p>
      <w:pPr>
        <w:pStyle w:val="Compact"/>
        <w:numPr>
          <w:ilvl w:val="0"/>
          <w:numId w:val="1056"/>
        </w:numPr>
      </w:pPr>
      <w:r>
        <w:t xml:space="preserve">отсутствие сильного бренда;</w:t>
      </w:r>
    </w:p>
    <w:p>
      <w:pPr>
        <w:pStyle w:val="Compact"/>
        <w:numPr>
          <w:ilvl w:val="0"/>
          <w:numId w:val="1056"/>
        </w:numPr>
      </w:pPr>
      <w:r>
        <w:t xml:space="preserve">медленная обработка лидов;</w:t>
      </w:r>
    </w:p>
    <w:p>
      <w:pPr>
        <w:pStyle w:val="Compact"/>
        <w:numPr>
          <w:ilvl w:val="0"/>
          <w:numId w:val="1056"/>
        </w:numPr>
      </w:pPr>
      <w:r>
        <w:t xml:space="preserve">отсутствие SLA;</w:t>
      </w:r>
    </w:p>
    <w:p>
      <w:pPr>
        <w:pStyle w:val="Compact"/>
        <w:numPr>
          <w:ilvl w:val="0"/>
          <w:numId w:val="1056"/>
        </w:numPr>
      </w:pPr>
      <w:r>
        <w:t xml:space="preserve">слабая CRM-дисциплина;</w:t>
      </w:r>
    </w:p>
    <w:p>
      <w:pPr>
        <w:pStyle w:val="Compact"/>
        <w:numPr>
          <w:ilvl w:val="0"/>
          <w:numId w:val="1056"/>
        </w:numPr>
      </w:pPr>
      <w:r>
        <w:t xml:space="preserve">ограниченный штат;</w:t>
      </w:r>
    </w:p>
    <w:p>
      <w:pPr>
        <w:pStyle w:val="Compact"/>
        <w:numPr>
          <w:ilvl w:val="0"/>
          <w:numId w:val="1056"/>
        </w:numPr>
      </w:pPr>
      <w:r>
        <w:t xml:space="preserve">отсутствие локального страхового специалиста.</w:t>
      </w:r>
    </w:p>
    <w:p>
      <w:r>
        <w:pict>
          <v:rect style="width:0;height:1.5pt" o:hralign="center" o:hrstd="t" o:hr="t"/>
        </w:pict>
      </w:r>
    </w:p>
    <w:bookmarkEnd w:id="80"/>
    <w:bookmarkStart w:id="81" w:name="opportunities-возможности"/>
    <w:p>
      <w:pPr>
        <w:pStyle w:val="Heading1"/>
      </w:pPr>
      <w:r>
        <w:t xml:space="preserve">Opportunities — Возможности</w:t>
      </w:r>
    </w:p>
    <w:p>
      <w:pPr>
        <w:pStyle w:val="Compact"/>
        <w:numPr>
          <w:ilvl w:val="0"/>
          <w:numId w:val="1057"/>
        </w:numPr>
      </w:pPr>
      <w:r>
        <w:t xml:space="preserve">рост международной логистики через Кавказ;</w:t>
      </w:r>
    </w:p>
    <w:p>
      <w:pPr>
        <w:pStyle w:val="Compact"/>
        <w:numPr>
          <w:ilvl w:val="0"/>
          <w:numId w:val="1057"/>
        </w:numPr>
      </w:pPr>
      <w:r>
        <w:t xml:space="preserve">развитие транспортных коридоров;</w:t>
      </w:r>
    </w:p>
    <w:p>
      <w:pPr>
        <w:pStyle w:val="Compact"/>
        <w:numPr>
          <w:ilvl w:val="0"/>
          <w:numId w:val="1057"/>
        </w:numPr>
      </w:pPr>
      <w:r>
        <w:t xml:space="preserve">развитие страхования грузов;</w:t>
      </w:r>
    </w:p>
    <w:p>
      <w:pPr>
        <w:pStyle w:val="Compact"/>
        <w:numPr>
          <w:ilvl w:val="0"/>
          <w:numId w:val="1057"/>
        </w:numPr>
      </w:pPr>
      <w:r>
        <w:t xml:space="preserve">сотрудничество с грузинскими страховыми;</w:t>
      </w:r>
    </w:p>
    <w:p>
      <w:pPr>
        <w:pStyle w:val="Compact"/>
        <w:numPr>
          <w:ilvl w:val="0"/>
          <w:numId w:val="1057"/>
        </w:numPr>
      </w:pPr>
      <w:r>
        <w:t xml:space="preserve">построение B2B-платформы;</w:t>
      </w:r>
    </w:p>
    <w:p>
      <w:pPr>
        <w:pStyle w:val="Compact"/>
        <w:numPr>
          <w:ilvl w:val="0"/>
          <w:numId w:val="1057"/>
        </w:numPr>
      </w:pPr>
      <w:r>
        <w:t xml:space="preserve">развитие партнёрской сети;</w:t>
      </w:r>
    </w:p>
    <w:p>
      <w:pPr>
        <w:pStyle w:val="Compact"/>
        <w:numPr>
          <w:ilvl w:val="0"/>
          <w:numId w:val="1057"/>
        </w:numPr>
      </w:pPr>
      <w:r>
        <w:t xml:space="preserve">digitalization;</w:t>
      </w:r>
    </w:p>
    <w:p>
      <w:pPr>
        <w:pStyle w:val="Compact"/>
        <w:numPr>
          <w:ilvl w:val="0"/>
          <w:numId w:val="1057"/>
        </w:numPr>
      </w:pPr>
      <w:r>
        <w:t xml:space="preserve">cross-border ecosystem;</w:t>
      </w:r>
    </w:p>
    <w:p>
      <w:pPr>
        <w:pStyle w:val="Compact"/>
        <w:numPr>
          <w:ilvl w:val="0"/>
          <w:numId w:val="1057"/>
        </w:numPr>
      </w:pPr>
      <w:r>
        <w:t xml:space="preserve">развитие CMR и cargo insurance.</w:t>
      </w:r>
    </w:p>
    <w:p>
      <w:r>
        <w:pict>
          <v:rect style="width:0;height:1.5pt" o:hralign="center" o:hrstd="t" o:hr="t"/>
        </w:pict>
      </w:r>
    </w:p>
    <w:bookmarkEnd w:id="81"/>
    <w:bookmarkStart w:id="82" w:name="threats-угрозы"/>
    <w:p>
      <w:pPr>
        <w:pStyle w:val="Heading1"/>
      </w:pPr>
      <w:r>
        <w:t xml:space="preserve">Threats — Угрозы</w:t>
      </w:r>
    </w:p>
    <w:p>
      <w:pPr>
        <w:pStyle w:val="Compact"/>
        <w:numPr>
          <w:ilvl w:val="0"/>
          <w:numId w:val="1058"/>
        </w:numPr>
      </w:pPr>
      <w:r>
        <w:t xml:space="preserve">потеря ключевого партнёра;</w:t>
      </w:r>
    </w:p>
    <w:p>
      <w:pPr>
        <w:pStyle w:val="Compact"/>
        <w:numPr>
          <w:ilvl w:val="0"/>
          <w:numId w:val="1058"/>
        </w:numPr>
      </w:pPr>
      <w:r>
        <w:t xml:space="preserve">изменение геополитики;</w:t>
      </w:r>
    </w:p>
    <w:p>
      <w:pPr>
        <w:pStyle w:val="Compact"/>
        <w:numPr>
          <w:ilvl w:val="0"/>
          <w:numId w:val="1058"/>
        </w:numPr>
      </w:pPr>
      <w:r>
        <w:t xml:space="preserve">изменение транспортных маршрутов;</w:t>
      </w:r>
    </w:p>
    <w:p>
      <w:pPr>
        <w:pStyle w:val="Compact"/>
        <w:numPr>
          <w:ilvl w:val="0"/>
          <w:numId w:val="1058"/>
        </w:numPr>
      </w:pPr>
      <w:r>
        <w:t xml:space="preserve">санкционные ограничения;</w:t>
      </w:r>
    </w:p>
    <w:p>
      <w:pPr>
        <w:pStyle w:val="Compact"/>
        <w:numPr>
          <w:ilvl w:val="0"/>
          <w:numId w:val="1058"/>
        </w:numPr>
      </w:pPr>
      <w:r>
        <w:t xml:space="preserve">низкая страховая культура Грузии;</w:t>
      </w:r>
    </w:p>
    <w:p>
      <w:pPr>
        <w:pStyle w:val="Compact"/>
        <w:numPr>
          <w:ilvl w:val="0"/>
          <w:numId w:val="1058"/>
        </w:numPr>
      </w:pPr>
      <w:r>
        <w:t xml:space="preserve">демпинг конкурентов;</w:t>
      </w:r>
    </w:p>
    <w:p>
      <w:pPr>
        <w:pStyle w:val="Compact"/>
        <w:numPr>
          <w:ilvl w:val="0"/>
          <w:numId w:val="1058"/>
        </w:numPr>
      </w:pPr>
      <w:r>
        <w:t xml:space="preserve">отсутствие локального присутствия;</w:t>
      </w:r>
    </w:p>
    <w:p>
      <w:pPr>
        <w:pStyle w:val="Compact"/>
        <w:numPr>
          <w:ilvl w:val="0"/>
          <w:numId w:val="1058"/>
        </w:numPr>
      </w:pPr>
      <w:r>
        <w:t xml:space="preserve">ошибки операторов;</w:t>
      </w:r>
    </w:p>
    <w:p>
      <w:pPr>
        <w:pStyle w:val="Compact"/>
        <w:numPr>
          <w:ilvl w:val="0"/>
          <w:numId w:val="1058"/>
        </w:numPr>
      </w:pPr>
      <w:r>
        <w:t xml:space="preserve">рост overhead;</w:t>
      </w:r>
    </w:p>
    <w:p>
      <w:pPr>
        <w:pStyle w:val="Compact"/>
        <w:numPr>
          <w:ilvl w:val="0"/>
          <w:numId w:val="1058"/>
        </w:numPr>
      </w:pPr>
      <w:r>
        <w:t xml:space="preserve">попытка распыления бизнеса.</w:t>
      </w:r>
    </w:p>
    <w:p>
      <w:r>
        <w:pict>
          <v:rect style="width:0;height:1.5pt" o:hralign="center" o:hrstd="t" o:hr="t"/>
        </w:pict>
      </w:r>
    </w:p>
    <w:bookmarkEnd w:id="82"/>
    <w:bookmarkStart w:id="83" w:name="roadmap-на-12-месяцев"/>
    <w:p>
      <w:pPr>
        <w:pStyle w:val="Heading1"/>
      </w:pPr>
      <w:r>
        <w:t xml:space="preserve">17. Roadmap на 12 месяцев</w:t>
      </w:r>
    </w:p>
    <w:bookmarkEnd w:id="83"/>
    <w:bookmarkStart w:id="87" w:name="этап-1-03-месяца"/>
    <w:p>
      <w:pPr>
        <w:pStyle w:val="Heading1"/>
      </w:pPr>
      <w:r>
        <w:t xml:space="preserve">Этап 1 — 0–3 месяца</w:t>
      </w:r>
    </w:p>
    <w:bookmarkStart w:id="84" w:name="цели"/>
    <w:p>
      <w:pPr>
        <w:pStyle w:val="Heading2"/>
      </w:pPr>
      <w:r>
        <w:t xml:space="preserve">Цели</w:t>
      </w:r>
    </w:p>
    <w:p>
      <w:pPr>
        <w:pStyle w:val="Compact"/>
        <w:numPr>
          <w:ilvl w:val="0"/>
          <w:numId w:val="1059"/>
        </w:numPr>
      </w:pPr>
      <w:r>
        <w:t xml:space="preserve">перестать терять лиды;</w:t>
      </w:r>
    </w:p>
    <w:p>
      <w:pPr>
        <w:pStyle w:val="Compact"/>
        <w:numPr>
          <w:ilvl w:val="0"/>
          <w:numId w:val="1059"/>
        </w:numPr>
      </w:pPr>
      <w:r>
        <w:t xml:space="preserve">внедрить SLA;</w:t>
      </w:r>
    </w:p>
    <w:p>
      <w:pPr>
        <w:pStyle w:val="Compact"/>
        <w:numPr>
          <w:ilvl w:val="0"/>
          <w:numId w:val="1059"/>
        </w:numPr>
      </w:pPr>
      <w:r>
        <w:t xml:space="preserve">усилить продажи.</w:t>
      </w:r>
    </w:p>
    <w:bookmarkEnd w:id="84"/>
    <w:bookmarkStart w:id="85" w:name="действия"/>
    <w:p>
      <w:pPr>
        <w:pStyle w:val="Heading2"/>
      </w:pPr>
      <w:r>
        <w:t xml:space="preserve">Действия</w:t>
      </w:r>
    </w:p>
    <w:p>
      <w:pPr>
        <w:pStyle w:val="Compact"/>
        <w:numPr>
          <w:ilvl w:val="0"/>
          <w:numId w:val="1060"/>
        </w:numPr>
      </w:pPr>
      <w:r>
        <w:t xml:space="preserve">нанять B2B sales;</w:t>
      </w:r>
    </w:p>
    <w:p>
      <w:pPr>
        <w:pStyle w:val="Compact"/>
        <w:numPr>
          <w:ilvl w:val="0"/>
          <w:numId w:val="1060"/>
        </w:numPr>
      </w:pPr>
      <w:r>
        <w:t xml:space="preserve">нанять 2 операторов;</w:t>
      </w:r>
    </w:p>
    <w:p>
      <w:pPr>
        <w:pStyle w:val="Compact"/>
        <w:numPr>
          <w:ilvl w:val="0"/>
          <w:numId w:val="1060"/>
        </w:numPr>
      </w:pPr>
      <w:r>
        <w:t xml:space="preserve">внедрить SLA;</w:t>
      </w:r>
    </w:p>
    <w:p>
      <w:pPr>
        <w:pStyle w:val="Compact"/>
        <w:numPr>
          <w:ilvl w:val="0"/>
          <w:numId w:val="1060"/>
        </w:numPr>
      </w:pPr>
      <w:r>
        <w:t xml:space="preserve">свести все каналы в CRM;</w:t>
      </w:r>
    </w:p>
    <w:p>
      <w:pPr>
        <w:pStyle w:val="Compact"/>
        <w:numPr>
          <w:ilvl w:val="0"/>
          <w:numId w:val="1060"/>
        </w:numPr>
      </w:pPr>
      <w:r>
        <w:t xml:space="preserve">усилить renewals;</w:t>
      </w:r>
    </w:p>
    <w:p>
      <w:pPr>
        <w:pStyle w:val="Compact"/>
        <w:numPr>
          <w:ilvl w:val="0"/>
          <w:numId w:val="1060"/>
        </w:numPr>
      </w:pPr>
      <w:r>
        <w:t xml:space="preserve">начать локальные встречи в Грузии.</w:t>
      </w:r>
    </w:p>
    <w:bookmarkEnd w:id="85"/>
    <w:bookmarkStart w:id="86" w:name="kpi"/>
    <w:p>
      <w:pPr>
        <w:pStyle w:val="Heading2"/>
      </w:pPr>
      <w:r>
        <w:t xml:space="preserve">KPI</w:t>
      </w:r>
    </w:p>
    <w:p>
      <w:pPr>
        <w:pStyle w:val="Compact"/>
        <w:numPr>
          <w:ilvl w:val="0"/>
          <w:numId w:val="1061"/>
        </w:numPr>
      </w:pPr>
      <w:r>
        <w:t xml:space="preserve">ответ ≤15 минут;</w:t>
      </w:r>
    </w:p>
    <w:p>
      <w:pPr>
        <w:pStyle w:val="Compact"/>
        <w:numPr>
          <w:ilvl w:val="0"/>
          <w:numId w:val="1061"/>
        </w:numPr>
      </w:pPr>
      <w:r>
        <w:t xml:space="preserve">CRM coverage 100%;</w:t>
      </w:r>
    </w:p>
    <w:p>
      <w:pPr>
        <w:pStyle w:val="Compact"/>
        <w:numPr>
          <w:ilvl w:val="0"/>
          <w:numId w:val="1061"/>
        </w:numPr>
      </w:pPr>
      <w:r>
        <w:t xml:space="preserve">3–5 новых партнёров;</w:t>
      </w:r>
    </w:p>
    <w:p>
      <w:pPr>
        <w:pStyle w:val="Compact"/>
        <w:numPr>
          <w:ilvl w:val="0"/>
          <w:numId w:val="1061"/>
        </w:numPr>
      </w:pPr>
      <w:r>
        <w:t xml:space="preserve">10–15 встреч в месяц.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этап-2-36-месяцев"/>
    <w:p>
      <w:pPr>
        <w:pStyle w:val="Heading1"/>
      </w:pPr>
      <w:r>
        <w:t xml:space="preserve">Этап 2 — 3–6 месяцев</w:t>
      </w:r>
    </w:p>
    <w:bookmarkStart w:id="88" w:name="цели-1"/>
    <w:p>
      <w:pPr>
        <w:pStyle w:val="Heading2"/>
      </w:pPr>
      <w:r>
        <w:t xml:space="preserve">Цели</w:t>
      </w:r>
    </w:p>
    <w:p>
      <w:pPr>
        <w:pStyle w:val="Compact"/>
        <w:numPr>
          <w:ilvl w:val="0"/>
          <w:numId w:val="1062"/>
        </w:numPr>
      </w:pPr>
      <w:r>
        <w:t xml:space="preserve">создать поток новых клиентов;</w:t>
      </w:r>
    </w:p>
    <w:p>
      <w:pPr>
        <w:pStyle w:val="Compact"/>
        <w:numPr>
          <w:ilvl w:val="0"/>
          <w:numId w:val="1062"/>
        </w:numPr>
      </w:pPr>
      <w:r>
        <w:t xml:space="preserve">начать развитие cargo.</w:t>
      </w:r>
    </w:p>
    <w:bookmarkEnd w:id="88"/>
    <w:bookmarkStart w:id="89" w:name="действия-1"/>
    <w:p>
      <w:pPr>
        <w:pStyle w:val="Heading2"/>
      </w:pPr>
      <w:r>
        <w:t xml:space="preserve">Действия</w:t>
      </w:r>
    </w:p>
    <w:p>
      <w:pPr>
        <w:pStyle w:val="Compact"/>
        <w:numPr>
          <w:ilvl w:val="0"/>
          <w:numId w:val="1063"/>
        </w:numPr>
      </w:pPr>
      <w:r>
        <w:t xml:space="preserve">партнёрская сеть;</w:t>
      </w:r>
    </w:p>
    <w:p>
      <w:pPr>
        <w:pStyle w:val="Compact"/>
        <w:numPr>
          <w:ilvl w:val="0"/>
          <w:numId w:val="1063"/>
        </w:numPr>
      </w:pPr>
      <w:r>
        <w:t xml:space="preserve">страхование грузов;</w:t>
      </w:r>
    </w:p>
    <w:p>
      <w:pPr>
        <w:pStyle w:val="Compact"/>
        <w:numPr>
          <w:ilvl w:val="0"/>
          <w:numId w:val="1063"/>
        </w:numPr>
      </w:pPr>
      <w:r>
        <w:t xml:space="preserve">взаимодействие с грузинскими страховыми;</w:t>
      </w:r>
    </w:p>
    <w:p>
      <w:pPr>
        <w:pStyle w:val="Compact"/>
        <w:numPr>
          <w:ilvl w:val="0"/>
          <w:numId w:val="1063"/>
        </w:numPr>
      </w:pPr>
      <w:r>
        <w:t xml:space="preserve">dashboard;</w:t>
      </w:r>
    </w:p>
    <w:p>
      <w:pPr>
        <w:pStyle w:val="Compact"/>
        <w:numPr>
          <w:ilvl w:val="0"/>
          <w:numId w:val="1063"/>
        </w:numPr>
      </w:pPr>
      <w:r>
        <w:t xml:space="preserve">reputation marketing.</w:t>
      </w:r>
    </w:p>
    <w:bookmarkEnd w:id="89"/>
    <w:bookmarkStart w:id="90" w:name="kpi-1"/>
    <w:p>
      <w:pPr>
        <w:pStyle w:val="Heading2"/>
      </w:pPr>
      <w:r>
        <w:t xml:space="preserve">KPI</w:t>
      </w:r>
    </w:p>
    <w:p>
      <w:pPr>
        <w:pStyle w:val="Compact"/>
        <w:numPr>
          <w:ilvl w:val="0"/>
          <w:numId w:val="1064"/>
        </w:numPr>
      </w:pPr>
      <w:r>
        <w:t xml:space="preserve">10–15 партнёров;</w:t>
      </w:r>
    </w:p>
    <w:p>
      <w:pPr>
        <w:pStyle w:val="Compact"/>
        <w:numPr>
          <w:ilvl w:val="0"/>
          <w:numId w:val="1064"/>
        </w:numPr>
      </w:pPr>
      <w:r>
        <w:t xml:space="preserve">5–8 новых B2B клиентов;</w:t>
      </w:r>
    </w:p>
    <w:p>
      <w:pPr>
        <w:pStyle w:val="Compact"/>
        <w:numPr>
          <w:ilvl w:val="0"/>
          <w:numId w:val="1064"/>
        </w:numPr>
      </w:pPr>
      <w:r>
        <w:t xml:space="preserve">retention &gt;80%;</w:t>
      </w:r>
    </w:p>
    <w:p>
      <w:pPr>
        <w:pStyle w:val="Compact"/>
        <w:numPr>
          <w:ilvl w:val="0"/>
          <w:numId w:val="1064"/>
        </w:numPr>
      </w:pPr>
      <w:r>
        <w:t xml:space="preserve">рост выручки 30–50%.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5" w:name="этап-3-612-месяцев"/>
    <w:p>
      <w:pPr>
        <w:pStyle w:val="Heading1"/>
      </w:pPr>
      <w:r>
        <w:t xml:space="preserve">Этап 3 — 6–12 месяцев</w:t>
      </w:r>
    </w:p>
    <w:bookmarkStart w:id="92" w:name="цели-2"/>
    <w:p>
      <w:pPr>
        <w:pStyle w:val="Heading2"/>
      </w:pPr>
      <w:r>
        <w:t xml:space="preserve">Цели</w:t>
      </w:r>
    </w:p>
    <w:p>
      <w:pPr>
        <w:pStyle w:val="Compact"/>
        <w:numPr>
          <w:ilvl w:val="0"/>
          <w:numId w:val="1065"/>
        </w:numPr>
      </w:pPr>
      <w:r>
        <w:t xml:space="preserve">перейти к системной модели;</w:t>
      </w:r>
    </w:p>
    <w:p>
      <w:pPr>
        <w:pStyle w:val="Compact"/>
        <w:numPr>
          <w:ilvl w:val="0"/>
          <w:numId w:val="1065"/>
        </w:numPr>
      </w:pPr>
      <w:r>
        <w:t xml:space="preserve">построить локальное присутствие.</w:t>
      </w:r>
    </w:p>
    <w:bookmarkEnd w:id="92"/>
    <w:bookmarkStart w:id="93" w:name="действия-2"/>
    <w:p>
      <w:pPr>
        <w:pStyle w:val="Heading2"/>
      </w:pPr>
      <w:r>
        <w:t xml:space="preserve">Действия</w:t>
      </w:r>
    </w:p>
    <w:p>
      <w:pPr>
        <w:pStyle w:val="Compact"/>
        <w:numPr>
          <w:ilvl w:val="0"/>
          <w:numId w:val="1066"/>
        </w:numPr>
      </w:pPr>
      <w:r>
        <w:t xml:space="preserve">локальный специалист в Грузии;</w:t>
      </w:r>
    </w:p>
    <w:p>
      <w:pPr>
        <w:pStyle w:val="Compact"/>
        <w:numPr>
          <w:ilvl w:val="0"/>
          <w:numId w:val="1066"/>
        </w:numPr>
      </w:pPr>
      <w:r>
        <w:t xml:space="preserve">полуавтоматизация;</w:t>
      </w:r>
    </w:p>
    <w:p>
      <w:pPr>
        <w:pStyle w:val="Compact"/>
        <w:numPr>
          <w:ilvl w:val="0"/>
          <w:numId w:val="1066"/>
        </w:numPr>
      </w:pPr>
      <w:r>
        <w:t xml:space="preserve">усиление sales;</w:t>
      </w:r>
    </w:p>
    <w:p>
      <w:pPr>
        <w:pStyle w:val="Compact"/>
        <w:numPr>
          <w:ilvl w:val="0"/>
          <w:numId w:val="1066"/>
        </w:numPr>
      </w:pPr>
      <w:r>
        <w:t xml:space="preserve">стандартизация процессов.</w:t>
      </w:r>
    </w:p>
    <w:bookmarkEnd w:id="93"/>
    <w:bookmarkStart w:id="94" w:name="kpi-2"/>
    <w:p>
      <w:pPr>
        <w:pStyle w:val="Heading2"/>
      </w:pPr>
      <w:r>
        <w:t xml:space="preserve">KPI</w:t>
      </w:r>
    </w:p>
    <w:p>
      <w:pPr>
        <w:pStyle w:val="Compact"/>
        <w:numPr>
          <w:ilvl w:val="0"/>
          <w:numId w:val="1067"/>
        </w:numPr>
      </w:pPr>
      <w:r>
        <w:t xml:space="preserve">20–25 крупных клиентов;</w:t>
      </w:r>
    </w:p>
    <w:p>
      <w:pPr>
        <w:pStyle w:val="Compact"/>
        <w:numPr>
          <w:ilvl w:val="0"/>
          <w:numId w:val="1067"/>
        </w:numPr>
      </w:pPr>
      <w:r>
        <w:t xml:space="preserve">12–18 партнёров;</w:t>
      </w:r>
    </w:p>
    <w:p>
      <w:pPr>
        <w:pStyle w:val="Compact"/>
        <w:numPr>
          <w:ilvl w:val="0"/>
          <w:numId w:val="1067"/>
        </w:numPr>
      </w:pPr>
      <w:r>
        <w:t xml:space="preserve">50–100 мелких перевозчиков;</w:t>
      </w:r>
    </w:p>
    <w:p>
      <w:pPr>
        <w:pStyle w:val="Compact"/>
        <w:numPr>
          <w:ilvl w:val="0"/>
          <w:numId w:val="1067"/>
        </w:numPr>
      </w:pPr>
      <w:r>
        <w:t xml:space="preserve">500+ физлиц;</w:t>
      </w:r>
    </w:p>
    <w:p>
      <w:pPr>
        <w:pStyle w:val="Compact"/>
        <w:numPr>
          <w:ilvl w:val="0"/>
          <w:numId w:val="1067"/>
        </w:numPr>
      </w:pPr>
      <w:r>
        <w:t xml:space="preserve">retention &gt;85%.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2" w:name="главные-риски"/>
    <w:p>
      <w:pPr>
        <w:pStyle w:val="Heading1"/>
      </w:pPr>
      <w:r>
        <w:t xml:space="preserve">18. Главные риски</w:t>
      </w:r>
    </w:p>
    <w:bookmarkStart w:id="101" w:name="основные-company-killers"/>
    <w:p>
      <w:pPr>
        <w:pStyle w:val="Heading2"/>
      </w:pPr>
      <w:r>
        <w:t xml:space="preserve">Основные company-killers</w:t>
      </w:r>
    </w:p>
    <w:bookmarkStart w:id="96" w:name="зависимость-от-одного-партнёра"/>
    <w:p>
      <w:pPr>
        <w:pStyle w:val="Heading3"/>
      </w:pPr>
      <w:r>
        <w:t xml:space="preserve">1. Зависимость от одного партнёра</w:t>
      </w:r>
    </w:p>
    <w:p>
      <w:pPr>
        <w:pStyle w:val="FirstParagraph"/>
      </w:pPr>
      <w:r>
        <w:t xml:space="preserve">Главный риск компании.</w:t>
      </w:r>
    </w:p>
    <w:p>
      <w:r>
        <w:pict>
          <v:rect style="width:0;height:1.5pt" o:hralign="center" o:hrstd="t" o:hr="t"/>
        </w:pict>
      </w:r>
    </w:p>
    <w:bookmarkEnd w:id="96"/>
    <w:bookmarkStart w:id="97" w:name="ранний-overhead"/>
    <w:p>
      <w:pPr>
        <w:pStyle w:val="Heading3"/>
      </w:pPr>
      <w:r>
        <w:t xml:space="preserve">2. Ранний overhead</w:t>
      </w:r>
    </w:p>
    <w:p>
      <w:pPr>
        <w:pStyle w:val="FirstParagraph"/>
      </w:pPr>
      <w:r>
        <w:t xml:space="preserve">Опасность:</w:t>
      </w:r>
    </w:p>
    <w:p>
      <w:pPr>
        <w:pStyle w:val="Compact"/>
        <w:numPr>
          <w:ilvl w:val="0"/>
          <w:numId w:val="1068"/>
        </w:numPr>
      </w:pPr>
      <w:r>
        <w:t xml:space="preserve">офисы;</w:t>
      </w:r>
    </w:p>
    <w:p>
      <w:pPr>
        <w:pStyle w:val="Compact"/>
        <w:numPr>
          <w:ilvl w:val="0"/>
          <w:numId w:val="1068"/>
        </w:numPr>
      </w:pPr>
      <w:r>
        <w:t xml:space="preserve">управленцы;</w:t>
      </w:r>
    </w:p>
    <w:p>
      <w:pPr>
        <w:pStyle w:val="Compact"/>
        <w:numPr>
          <w:ilvl w:val="0"/>
          <w:numId w:val="1068"/>
        </w:numPr>
      </w:pPr>
      <w:r>
        <w:t xml:space="preserve">лишний штат;</w:t>
      </w:r>
    </w:p>
    <w:p>
      <w:pPr>
        <w:pStyle w:val="Compact"/>
        <w:numPr>
          <w:ilvl w:val="0"/>
          <w:numId w:val="1068"/>
        </w:numPr>
      </w:pPr>
      <w:r>
        <w:t xml:space="preserve">расходы без revenue.</w:t>
      </w:r>
    </w:p>
    <w:p>
      <w:r>
        <w:pict>
          <v:rect style="width:0;height:1.5pt" o:hralign="center" o:hrstd="t" o:hr="t"/>
        </w:pict>
      </w:r>
    </w:p>
    <w:bookmarkEnd w:id="97"/>
    <w:bookmarkStart w:id="98" w:name="попытка-стать-универсальным-брокером"/>
    <w:p>
      <w:pPr>
        <w:pStyle w:val="Heading3"/>
      </w:pPr>
      <w:r>
        <w:t xml:space="preserve">3. Попытка стать универсальным брокером</w:t>
      </w:r>
    </w:p>
    <w:p>
      <w:pPr>
        <w:pStyle w:val="FirstParagraph"/>
      </w:pPr>
      <w:r>
        <w:t xml:space="preserve">Риск:</w:t>
      </w:r>
    </w:p>
    <w:p>
      <w:pPr>
        <w:pStyle w:val="Compact"/>
        <w:numPr>
          <w:ilvl w:val="0"/>
          <w:numId w:val="1069"/>
        </w:numPr>
      </w:pPr>
      <w:r>
        <w:t xml:space="preserve">потеря фокуса;</w:t>
      </w:r>
    </w:p>
    <w:p>
      <w:pPr>
        <w:pStyle w:val="Compact"/>
        <w:numPr>
          <w:ilvl w:val="0"/>
          <w:numId w:val="1069"/>
        </w:numPr>
      </w:pPr>
      <w:r>
        <w:t xml:space="preserve">слабая маржа;</w:t>
      </w:r>
    </w:p>
    <w:p>
      <w:pPr>
        <w:pStyle w:val="Compact"/>
        <w:numPr>
          <w:ilvl w:val="0"/>
          <w:numId w:val="1069"/>
        </w:numPr>
      </w:pPr>
      <w:r>
        <w:t xml:space="preserve">конкуренция с крупными игроками.</w:t>
      </w:r>
    </w:p>
    <w:p>
      <w:r>
        <w:pict>
          <v:rect style="width:0;height:1.5pt" o:hralign="center" o:hrstd="t" o:hr="t"/>
        </w:pict>
      </w:r>
    </w:p>
    <w:bookmarkEnd w:id="98"/>
    <w:bookmarkStart w:id="99" w:name="уход-в-it-вместо-продаж"/>
    <w:p>
      <w:pPr>
        <w:pStyle w:val="Heading3"/>
      </w:pPr>
      <w:r>
        <w:t xml:space="preserve">4. Уход в IT вместо продаж</w:t>
      </w:r>
    </w:p>
    <w:p>
      <w:pPr>
        <w:pStyle w:val="FirstParagraph"/>
      </w:pPr>
      <w:r>
        <w:t xml:space="preserve">Риск:</w:t>
      </w:r>
    </w:p>
    <w:p>
      <w:pPr>
        <w:pStyle w:val="Compact"/>
        <w:numPr>
          <w:ilvl w:val="0"/>
          <w:numId w:val="1070"/>
        </w:numPr>
      </w:pPr>
      <w:r>
        <w:t xml:space="preserve">создание платформы без revenue engine.</w:t>
      </w:r>
    </w:p>
    <w:p>
      <w:r>
        <w:pict>
          <v:rect style="width:0;height:1.5pt" o:hralign="center" o:hrstd="t" o:hr="t"/>
        </w:pict>
      </w:r>
    </w:p>
    <w:bookmarkEnd w:id="99"/>
    <w:bookmarkStart w:id="100" w:name="медленная-обработка-лидов"/>
    <w:p>
      <w:pPr>
        <w:pStyle w:val="Heading3"/>
      </w:pPr>
      <w:r>
        <w:t xml:space="preserve">5. Медленная обработка лидов</w:t>
      </w:r>
    </w:p>
    <w:p>
      <w:pPr>
        <w:pStyle w:val="FirstParagraph"/>
      </w:pPr>
      <w:r>
        <w:t xml:space="preserve">Риск:</w:t>
      </w:r>
    </w:p>
    <w:p>
      <w:pPr>
        <w:pStyle w:val="Compact"/>
        <w:numPr>
          <w:ilvl w:val="0"/>
          <w:numId w:val="1071"/>
        </w:numPr>
      </w:pPr>
      <w:r>
        <w:t xml:space="preserve">потеря клиентов.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End w:id="102"/>
    <w:bookmarkStart w:id="103" w:name="главный-стратегический-вывод"/>
    <w:p>
      <w:pPr>
        <w:pStyle w:val="Heading1"/>
      </w:pPr>
      <w:r>
        <w:t xml:space="preserve">19. Главный стратегический вывод</w:t>
      </w:r>
    </w:p>
    <w:p>
      <w:pPr>
        <w:pStyle w:val="FirstParagraph"/>
      </w:pPr>
      <w:r>
        <w:t xml:space="preserve">DEDA должна развиваться не как:</w:t>
      </w:r>
    </w:p>
    <w:p>
      <w:pPr>
        <w:pStyle w:val="Compact"/>
        <w:numPr>
          <w:ilvl w:val="0"/>
          <w:numId w:val="1072"/>
        </w:numPr>
      </w:pPr>
      <w:r>
        <w:t xml:space="preserve">универсальный страховой брокер Грузии.</w:t>
      </w:r>
    </w:p>
    <w:p>
      <w:pPr>
        <w:pStyle w:val="FirstParagraph"/>
      </w:pPr>
      <w:r>
        <w:t xml:space="preserve">А как:</w:t>
      </w:r>
    </w:p>
    <w:p>
      <w:pPr>
        <w:pStyle w:val="Compact"/>
        <w:numPr>
          <w:ilvl w:val="0"/>
          <w:numId w:val="1073"/>
        </w:numPr>
      </w:pPr>
      <w:r>
        <w:t xml:space="preserve">специализированная B2B-платформа страхования международной логистики.</w:t>
      </w:r>
    </w:p>
    <w:p>
      <w:pPr>
        <w:pStyle w:val="FirstParagraph"/>
      </w:pPr>
      <w:r>
        <w:t xml:space="preserve">Основная модель:</w:t>
      </w:r>
    </w:p>
    <w:p>
      <w:pPr>
        <w:pStyle w:val="Compact"/>
        <w:numPr>
          <w:ilvl w:val="0"/>
          <w:numId w:val="1074"/>
        </w:numPr>
      </w:pPr>
      <w:r>
        <w:t xml:space="preserve">международные перевозчики;</w:t>
      </w:r>
    </w:p>
    <w:p>
      <w:pPr>
        <w:pStyle w:val="Compact"/>
        <w:numPr>
          <w:ilvl w:val="0"/>
          <w:numId w:val="1074"/>
        </w:numPr>
      </w:pPr>
      <w:r>
        <w:t xml:space="preserve">трансграничное страхование;</w:t>
      </w:r>
    </w:p>
    <w:p>
      <w:pPr>
        <w:pStyle w:val="Compact"/>
        <w:numPr>
          <w:ilvl w:val="0"/>
          <w:numId w:val="1074"/>
        </w:numPr>
      </w:pPr>
      <w:r>
        <w:t xml:space="preserve">логистика;</w:t>
      </w:r>
    </w:p>
    <w:p>
      <w:pPr>
        <w:pStyle w:val="Compact"/>
        <w:numPr>
          <w:ilvl w:val="0"/>
          <w:numId w:val="1074"/>
        </w:numPr>
      </w:pPr>
      <w:r>
        <w:t xml:space="preserve">cargo;</w:t>
      </w:r>
    </w:p>
    <w:p>
      <w:pPr>
        <w:pStyle w:val="Compact"/>
        <w:numPr>
          <w:ilvl w:val="0"/>
          <w:numId w:val="1074"/>
        </w:numPr>
      </w:pPr>
      <w:r>
        <w:t xml:space="preserve">ответственность перевозчиков;</w:t>
      </w:r>
    </w:p>
    <w:p>
      <w:pPr>
        <w:pStyle w:val="Compact"/>
        <w:numPr>
          <w:ilvl w:val="0"/>
          <w:numId w:val="1074"/>
        </w:numPr>
      </w:pPr>
      <w:r>
        <w:t xml:space="preserve">партнёрская экосистема;</w:t>
      </w:r>
    </w:p>
    <w:p>
      <w:pPr>
        <w:pStyle w:val="Compact"/>
        <w:numPr>
          <w:ilvl w:val="0"/>
          <w:numId w:val="1074"/>
        </w:numPr>
      </w:pPr>
      <w:r>
        <w:t xml:space="preserve">lean operational model;</w:t>
      </w:r>
    </w:p>
    <w:p>
      <w:pPr>
        <w:pStyle w:val="Compact"/>
        <w:numPr>
          <w:ilvl w:val="0"/>
          <w:numId w:val="1074"/>
        </w:numPr>
      </w:pPr>
      <w:r>
        <w:t xml:space="preserve">IT как усиление sales.</w:t>
      </w:r>
    </w:p>
    <w:p>
      <w:pPr>
        <w:pStyle w:val="FirstParagraph"/>
      </w:pPr>
      <w:r>
        <w:t xml:space="preserve">Это соответствует:</w:t>
      </w:r>
    </w:p>
    <w:p>
      <w:pPr>
        <w:pStyle w:val="Compact"/>
        <w:numPr>
          <w:ilvl w:val="0"/>
          <w:numId w:val="1075"/>
        </w:numPr>
      </w:pPr>
      <w:r>
        <w:t xml:space="preserve">текущим компетенциям;</w:t>
      </w:r>
    </w:p>
    <w:p>
      <w:pPr>
        <w:pStyle w:val="Compact"/>
        <w:numPr>
          <w:ilvl w:val="0"/>
          <w:numId w:val="1075"/>
        </w:numPr>
      </w:pPr>
      <w:r>
        <w:t xml:space="preserve">сильным сторонам компании;</w:t>
      </w:r>
    </w:p>
    <w:p>
      <w:pPr>
        <w:pStyle w:val="Compact"/>
        <w:numPr>
          <w:ilvl w:val="0"/>
          <w:numId w:val="1075"/>
        </w:numPr>
      </w:pPr>
      <w:r>
        <w:t xml:space="preserve">существующей модели;</w:t>
      </w:r>
    </w:p>
    <w:p>
      <w:pPr>
        <w:pStyle w:val="Compact"/>
        <w:numPr>
          <w:ilvl w:val="0"/>
          <w:numId w:val="1075"/>
        </w:numPr>
      </w:pPr>
      <w:r>
        <w:t xml:space="preserve">возможностям масштабирования.</w:t>
      </w:r>
    </w:p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2026-05-06T14:18:20Z</dcterms:created>
  <dcterms:modified xsi:type="dcterms:W3CDTF">2026-05-06T14:18:20Z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