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стратегический-аудит-и-roadmap-развития"/>
    <w:p>
      <w:pPr>
        <w:pStyle w:val="Heading1"/>
      </w:pPr>
      <w:r>
        <w:t xml:space="preserve">Стратегический аудит и roadmap развития</w:t>
      </w:r>
    </w:p>
    <w:bookmarkStart w:id="20" w:name="страховой-агент-ergo-латвия"/>
    <w:p>
      <w:pPr>
        <w:pStyle w:val="Heading2"/>
      </w:pPr>
      <w:r>
        <w:t xml:space="preserve">Страховой агент ERGO (Латвия)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общая-характеристика-компании"/>
    <w:p>
      <w:pPr>
        <w:pStyle w:val="Heading1"/>
      </w:pPr>
      <w:r>
        <w:t xml:space="preserve">1. Общая характеристика компании</w:t>
      </w:r>
    </w:p>
    <w:p>
      <w:pPr>
        <w:pStyle w:val="FirstParagraph"/>
      </w:pPr>
      <w:r>
        <w:t xml:space="preserve">Страховой агент ERGO (Латвия) — специализированная страховая структура с узким фокусом на:</w:t>
      </w:r>
    </w:p>
    <w:p>
      <w:pPr>
        <w:pStyle w:val="Compact"/>
        <w:numPr>
          <w:ilvl w:val="0"/>
          <w:numId w:val="1001"/>
        </w:numPr>
      </w:pPr>
      <w:r>
        <w:t xml:space="preserve">пограничном автостраховании;</w:t>
      </w:r>
    </w:p>
    <w:p>
      <w:pPr>
        <w:pStyle w:val="Compact"/>
        <w:numPr>
          <w:ilvl w:val="0"/>
          <w:numId w:val="1001"/>
        </w:numPr>
      </w:pPr>
      <w:r>
        <w:t xml:space="preserve">страховании для стран вне системы Green Card;</w:t>
      </w:r>
    </w:p>
    <w:p>
      <w:pPr>
        <w:pStyle w:val="Compact"/>
        <w:numPr>
          <w:ilvl w:val="0"/>
          <w:numId w:val="1001"/>
        </w:numPr>
      </w:pPr>
      <w:r>
        <w:t xml:space="preserve">международных перевозчиках;</w:t>
      </w:r>
    </w:p>
    <w:p>
      <w:pPr>
        <w:pStyle w:val="Compact"/>
        <w:numPr>
          <w:ilvl w:val="0"/>
          <w:numId w:val="1001"/>
        </w:numPr>
      </w:pPr>
      <w:r>
        <w:t xml:space="preserve">клиентах из Центральной Азии и Монголии.</w:t>
      </w:r>
    </w:p>
    <w:p>
      <w:pPr>
        <w:pStyle w:val="FirstParagraph"/>
      </w:pPr>
      <w:r>
        <w:t xml:space="preserve">На текущем этапе компания фактически находится:</w:t>
      </w:r>
    </w:p>
    <w:p>
      <w:pPr>
        <w:pStyle w:val="Compact"/>
        <w:numPr>
          <w:ilvl w:val="0"/>
          <w:numId w:val="1002"/>
        </w:numPr>
      </w:pPr>
      <w:r>
        <w:t xml:space="preserve">в стадии запуска;</w:t>
      </w:r>
    </w:p>
    <w:p>
      <w:pPr>
        <w:pStyle w:val="Compact"/>
        <w:numPr>
          <w:ilvl w:val="0"/>
          <w:numId w:val="1002"/>
        </w:numPr>
      </w:pPr>
      <w:r>
        <w:t xml:space="preserve">без сформированной операционной модели;</w:t>
      </w:r>
    </w:p>
    <w:p>
      <w:pPr>
        <w:pStyle w:val="Compact"/>
        <w:numPr>
          <w:ilvl w:val="0"/>
          <w:numId w:val="1002"/>
        </w:numPr>
      </w:pPr>
      <w:r>
        <w:t xml:space="preserve">без sales-системы;</w:t>
      </w:r>
    </w:p>
    <w:p>
      <w:pPr>
        <w:pStyle w:val="Compact"/>
        <w:numPr>
          <w:ilvl w:val="0"/>
          <w:numId w:val="1002"/>
        </w:numPr>
      </w:pPr>
      <w:r>
        <w:t xml:space="preserve">без лидогенерации;</w:t>
      </w:r>
    </w:p>
    <w:p>
      <w:pPr>
        <w:pStyle w:val="Compact"/>
        <w:numPr>
          <w:ilvl w:val="0"/>
          <w:numId w:val="1002"/>
        </w:numPr>
      </w:pPr>
      <w:r>
        <w:t xml:space="preserve">без локальной сети партнёров.</w:t>
      </w:r>
    </w:p>
    <w:p>
      <w:pPr>
        <w:pStyle w:val="FirstParagraph"/>
      </w:pPr>
      <w:r>
        <w:t xml:space="preserve">Основная идея бизнеса:</w:t>
      </w:r>
    </w:p>
    <w:p>
      <w:pPr>
        <w:pStyle w:val="Compact"/>
        <w:numPr>
          <w:ilvl w:val="0"/>
          <w:numId w:val="1003"/>
        </w:numPr>
      </w:pPr>
      <w:r>
        <w:t xml:space="preserve">продажа пограничного страхования для въезда в ЕС;</w:t>
      </w:r>
    </w:p>
    <w:p>
      <w:pPr>
        <w:pStyle w:val="Compact"/>
        <w:numPr>
          <w:ilvl w:val="0"/>
          <w:numId w:val="1003"/>
        </w:numPr>
      </w:pPr>
      <w:r>
        <w:t xml:space="preserve">работа с международными перевозчиками;</w:t>
      </w:r>
    </w:p>
    <w:p>
      <w:pPr>
        <w:pStyle w:val="Compact"/>
        <w:numPr>
          <w:ilvl w:val="0"/>
          <w:numId w:val="1003"/>
        </w:numPr>
      </w:pPr>
      <w:r>
        <w:t xml:space="preserve">цифровая модель продаж;</w:t>
      </w:r>
    </w:p>
    <w:p>
      <w:pPr>
        <w:pStyle w:val="Compact"/>
        <w:numPr>
          <w:ilvl w:val="0"/>
          <w:numId w:val="1003"/>
        </w:numPr>
      </w:pPr>
      <w:r>
        <w:t xml:space="preserve">автоматизация;</w:t>
      </w:r>
    </w:p>
    <w:p>
      <w:pPr>
        <w:pStyle w:val="Compact"/>
        <w:numPr>
          <w:ilvl w:val="0"/>
          <w:numId w:val="1003"/>
        </w:numPr>
      </w:pPr>
      <w:r>
        <w:t xml:space="preserve">клиентский портал.</w:t>
      </w:r>
    </w:p>
    <w:p>
      <w:r>
        <w:pict>
          <v:rect style="width:0;height:1.5pt" o:hralign="center" o:hrstd="t" o:hr="t"/>
        </w:pict>
      </w:r>
    </w:p>
    <w:bookmarkEnd w:id="22"/>
    <w:bookmarkStart w:id="25" w:name="финансовая-модель-и-текущее-состояние"/>
    <w:p>
      <w:pPr>
        <w:pStyle w:val="Heading1"/>
      </w:pPr>
      <w:r>
        <w:t xml:space="preserve">2. Финансовая модель и текущее состояние</w:t>
      </w:r>
    </w:p>
    <w:p>
      <w:pPr>
        <w:pStyle w:val="FirstParagraph"/>
      </w:pPr>
      <w:r>
        <w:t xml:space="preserve">Текущее состояние:</w:t>
      </w:r>
    </w:p>
    <w:p>
      <w:pPr>
        <w:pStyle w:val="Compact"/>
        <w:numPr>
          <w:ilvl w:val="0"/>
          <w:numId w:val="1004"/>
        </w:numPr>
      </w:pPr>
      <w:r>
        <w:t xml:space="preserve">бизнес фактически не работает;</w:t>
      </w:r>
    </w:p>
    <w:p>
      <w:pPr>
        <w:pStyle w:val="Compact"/>
        <w:numPr>
          <w:ilvl w:val="0"/>
          <w:numId w:val="1004"/>
        </w:numPr>
      </w:pPr>
      <w:r>
        <w:t xml:space="preserve">планируемая прибыль: 400–500 долларов в месяц;</w:t>
      </w:r>
    </w:p>
    <w:p>
      <w:pPr>
        <w:pStyle w:val="Compact"/>
        <w:numPr>
          <w:ilvl w:val="0"/>
          <w:numId w:val="1004"/>
        </w:numPr>
      </w:pPr>
      <w:r>
        <w:t xml:space="preserve">имеется потенциальный клиент учредителя;</w:t>
      </w:r>
    </w:p>
    <w:p>
      <w:pPr>
        <w:pStyle w:val="Compact"/>
        <w:numPr>
          <w:ilvl w:val="0"/>
          <w:numId w:val="1004"/>
        </w:numPr>
      </w:pPr>
      <w:r>
        <w:t xml:space="preserve">прогнозируемый доход: около 300 евро в месяц.</w:t>
      </w:r>
    </w:p>
    <w:p>
      <w:pPr>
        <w:pStyle w:val="FirstParagraph"/>
      </w:pPr>
      <w:r>
        <w:t xml:space="preserve">Текущие целевые показатели:</w:t>
      </w:r>
    </w:p>
    <w:bookmarkStart w:id="23" w:name="цель-1"/>
    <w:p>
      <w:pPr>
        <w:pStyle w:val="Heading2"/>
      </w:pPr>
      <w:r>
        <w:t xml:space="preserve">Цель 1</w:t>
      </w:r>
    </w:p>
    <w:p>
      <w:pPr>
        <w:pStyle w:val="FirstParagraph"/>
      </w:pPr>
      <w:r>
        <w:t xml:space="preserve">15 000 долларов чистой прибыли в год.</w:t>
      </w:r>
    </w:p>
    <w:bookmarkEnd w:id="23"/>
    <w:bookmarkStart w:id="24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30 000 – 50 000 долларов чистой прибыли в год.</w:t>
      </w:r>
    </w:p>
    <w:p>
      <w:pPr>
        <w:pStyle w:val="BodyText"/>
      </w:pPr>
      <w:r>
        <w:t xml:space="preserve">Для достижения подобных показателей компании необходимо перейти:</w:t>
      </w:r>
    </w:p>
    <w:p>
      <w:pPr>
        <w:pStyle w:val="BodyText"/>
      </w:pPr>
      <w:r>
        <w:t xml:space="preserve">от:</w:t>
      </w:r>
    </w:p>
    <w:p>
      <w:pPr>
        <w:pStyle w:val="Compact"/>
        <w:numPr>
          <w:ilvl w:val="0"/>
          <w:numId w:val="1005"/>
        </w:numPr>
      </w:pPr>
      <w:r>
        <w:t xml:space="preserve">отсутствующей операционной модели;</w:t>
      </w:r>
    </w:p>
    <w:p>
      <w:pPr>
        <w:pStyle w:val="Compact"/>
        <w:numPr>
          <w:ilvl w:val="0"/>
          <w:numId w:val="1005"/>
        </w:numPr>
      </w:pPr>
      <w:r>
        <w:t xml:space="preserve">отсутствующих продаж;</w:t>
      </w:r>
    </w:p>
    <w:p>
      <w:pPr>
        <w:pStyle w:val="FirstParagraph"/>
      </w:pPr>
      <w:r>
        <w:t xml:space="preserve">к:</w:t>
      </w:r>
    </w:p>
    <w:p>
      <w:pPr>
        <w:pStyle w:val="Compact"/>
        <w:numPr>
          <w:ilvl w:val="0"/>
          <w:numId w:val="1006"/>
        </w:numPr>
      </w:pPr>
      <w:r>
        <w:t xml:space="preserve">специализированной digital B2B/B2C платформе;</w:t>
      </w:r>
    </w:p>
    <w:p>
      <w:pPr>
        <w:pStyle w:val="Compact"/>
        <w:numPr>
          <w:ilvl w:val="0"/>
          <w:numId w:val="1006"/>
        </w:numPr>
      </w:pPr>
      <w:r>
        <w:t xml:space="preserve">автоматизированной cross-border модели;</w:t>
      </w:r>
    </w:p>
    <w:p>
      <w:pPr>
        <w:pStyle w:val="Compact"/>
        <w:numPr>
          <w:ilvl w:val="0"/>
          <w:numId w:val="1006"/>
        </w:numPr>
      </w:pPr>
      <w:r>
        <w:t xml:space="preserve">системе быстрого оформления пограничного страхования.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текущая-бизнес-модель"/>
    <w:p>
      <w:pPr>
        <w:pStyle w:val="Heading1"/>
      </w:pPr>
      <w:r>
        <w:t xml:space="preserve">3. Текущая бизнес-модель</w:t>
      </w:r>
    </w:p>
    <w:bookmarkStart w:id="26" w:name="что-компания-реально-делает"/>
    <w:p>
      <w:pPr>
        <w:pStyle w:val="Heading2"/>
      </w:pPr>
      <w:r>
        <w:t xml:space="preserve">Что компания реально делает</w:t>
      </w:r>
    </w:p>
    <w:p>
      <w:pPr>
        <w:pStyle w:val="FirstParagraph"/>
      </w:pPr>
      <w:r>
        <w:t xml:space="preserve">На текущий момент:</w:t>
      </w:r>
    </w:p>
    <w:p>
      <w:pPr>
        <w:pStyle w:val="Compact"/>
        <w:numPr>
          <w:ilvl w:val="0"/>
          <w:numId w:val="1007"/>
        </w:numPr>
      </w:pPr>
      <w:r>
        <w:t xml:space="preserve">фактически не ведёт активную деятельность.</w:t>
      </w:r>
    </w:p>
    <w:p>
      <w:pPr>
        <w:pStyle w:val="FirstParagraph"/>
      </w:pPr>
      <w:r>
        <w:t xml:space="preserve">Планируемая специализация:</w:t>
      </w:r>
    </w:p>
    <w:p>
      <w:pPr>
        <w:pStyle w:val="Compact"/>
        <w:numPr>
          <w:ilvl w:val="0"/>
          <w:numId w:val="1008"/>
        </w:numPr>
      </w:pPr>
      <w:r>
        <w:t xml:space="preserve">пограничное страхование для стран вне системы Green Card.</w:t>
      </w:r>
    </w:p>
    <w:p>
      <w:r>
        <w:pict>
          <v:rect style="width:0;height:1.5pt" o:hralign="center" o:hrstd="t" o:hr="t"/>
        </w:pict>
      </w:r>
    </w:p>
    <w:bookmarkEnd w:id="26"/>
    <w:bookmarkStart w:id="27" w:name="как-компания-должна-зарабатывать"/>
    <w:p>
      <w:pPr>
        <w:pStyle w:val="Heading2"/>
      </w:pPr>
      <w:r>
        <w:t xml:space="preserve">Как компания должна зарабатывать</w:t>
      </w:r>
    </w:p>
    <w:p>
      <w:pPr>
        <w:pStyle w:val="FirstParagraph"/>
      </w:pPr>
      <w:r>
        <w:t xml:space="preserve">Основная модель:</w:t>
      </w:r>
    </w:p>
    <w:p>
      <w:pPr>
        <w:pStyle w:val="Compact"/>
        <w:numPr>
          <w:ilvl w:val="0"/>
          <w:numId w:val="1009"/>
        </w:numPr>
      </w:pPr>
      <w:r>
        <w:t xml:space="preserve">продажи пограничного страхования;</w:t>
      </w:r>
    </w:p>
    <w:p>
      <w:pPr>
        <w:pStyle w:val="Compact"/>
        <w:numPr>
          <w:ilvl w:val="0"/>
          <w:numId w:val="1009"/>
        </w:numPr>
      </w:pPr>
      <w:r>
        <w:t xml:space="preserve">международные перевозчики;</w:t>
      </w:r>
    </w:p>
    <w:p>
      <w:pPr>
        <w:pStyle w:val="Compact"/>
        <w:numPr>
          <w:ilvl w:val="0"/>
          <w:numId w:val="1009"/>
        </w:numPr>
      </w:pPr>
      <w:r>
        <w:t xml:space="preserve">физические лица;</w:t>
      </w:r>
    </w:p>
    <w:p>
      <w:pPr>
        <w:pStyle w:val="Compact"/>
        <w:numPr>
          <w:ilvl w:val="0"/>
          <w:numId w:val="1009"/>
        </w:numPr>
      </w:pPr>
      <w:r>
        <w:t xml:space="preserve">digital-модель;</w:t>
      </w:r>
    </w:p>
    <w:p>
      <w:pPr>
        <w:pStyle w:val="Compact"/>
        <w:numPr>
          <w:ilvl w:val="0"/>
          <w:numId w:val="1009"/>
        </w:numPr>
      </w:pPr>
      <w:r>
        <w:t xml:space="preserve">работа с клиентами из Центральной Азии.</w:t>
      </w:r>
    </w:p>
    <w:p>
      <w:r>
        <w:pict>
          <v:rect style="width:0;height:1.5pt" o:hralign="center" o:hrstd="t" o:hr="t"/>
        </w:pict>
      </w:r>
    </w:p>
    <w:bookmarkEnd w:id="27"/>
    <w:bookmarkStart w:id="28" w:name="кто-приносит-деньги"/>
    <w:p>
      <w:pPr>
        <w:pStyle w:val="Heading2"/>
      </w:pPr>
      <w:r>
        <w:t xml:space="preserve">Кто приносит деньги</w:t>
      </w:r>
    </w:p>
    <w:p>
      <w:pPr>
        <w:pStyle w:val="FirstParagraph"/>
      </w:pPr>
      <w:r>
        <w:t xml:space="preserve">На текущем этапе:</w:t>
      </w:r>
    </w:p>
    <w:p>
      <w:pPr>
        <w:pStyle w:val="Compact"/>
        <w:numPr>
          <w:ilvl w:val="0"/>
          <w:numId w:val="1010"/>
        </w:numPr>
      </w:pPr>
      <w:r>
        <w:t xml:space="preserve">1 клиент учредителя.</w:t>
      </w:r>
    </w:p>
    <w:p>
      <w:r>
        <w:pict>
          <v:rect style="width:0;height:1.5pt" o:hralign="center" o:hrstd="t" o:hr="t"/>
        </w:pict>
      </w:r>
    </w:p>
    <w:bookmarkEnd w:id="28"/>
    <w:bookmarkStart w:id="29" w:name="кто-выполняет-работу"/>
    <w:p>
      <w:pPr>
        <w:pStyle w:val="Heading2"/>
      </w:pPr>
      <w:r>
        <w:t xml:space="preserve">Кто выполняет работу</w:t>
      </w:r>
    </w:p>
    <w:p>
      <w:pPr>
        <w:pStyle w:val="FirstParagraph"/>
      </w:pPr>
      <w:r>
        <w:t xml:space="preserve">На текущем этапе:</w:t>
      </w:r>
    </w:p>
    <w:p>
      <w:pPr>
        <w:pStyle w:val="Compact"/>
        <w:numPr>
          <w:ilvl w:val="0"/>
          <w:numId w:val="1011"/>
        </w:numPr>
      </w:pPr>
      <w:r>
        <w:t xml:space="preserve">фактически никто.</w:t>
      </w:r>
    </w:p>
    <w:p>
      <w:r>
        <w:pict>
          <v:rect style="width:0;height:1.5pt" o:hralign="center" o:hrstd="t" o:hr="t"/>
        </w:pict>
      </w:r>
    </w:p>
    <w:bookmarkEnd w:id="29"/>
    <w:bookmarkStart w:id="30" w:name="основные-проблемы"/>
    <w:p>
      <w:pPr>
        <w:pStyle w:val="Heading2"/>
      </w:pPr>
      <w:r>
        <w:t xml:space="preserve">Основные проблемы</w:t>
      </w:r>
    </w:p>
    <w:p>
      <w:pPr>
        <w:pStyle w:val="Compact"/>
        <w:numPr>
          <w:ilvl w:val="0"/>
          <w:numId w:val="1012"/>
        </w:numPr>
      </w:pPr>
      <w:r>
        <w:t xml:space="preserve">отсутствует лидогенерация;</w:t>
      </w:r>
    </w:p>
    <w:p>
      <w:pPr>
        <w:pStyle w:val="Compact"/>
        <w:numPr>
          <w:ilvl w:val="0"/>
          <w:numId w:val="1012"/>
        </w:numPr>
      </w:pPr>
      <w:r>
        <w:t xml:space="preserve">отсутствуют продажи;</w:t>
      </w:r>
    </w:p>
    <w:p>
      <w:pPr>
        <w:pStyle w:val="Compact"/>
        <w:numPr>
          <w:ilvl w:val="0"/>
          <w:numId w:val="1012"/>
        </w:numPr>
      </w:pPr>
      <w:r>
        <w:t xml:space="preserve">отсутствует операционная команда;</w:t>
      </w:r>
    </w:p>
    <w:p>
      <w:pPr>
        <w:pStyle w:val="Compact"/>
        <w:numPr>
          <w:ilvl w:val="0"/>
          <w:numId w:val="1012"/>
        </w:numPr>
      </w:pPr>
      <w:r>
        <w:t xml:space="preserve">отсутствует партнёрская сеть;</w:t>
      </w:r>
    </w:p>
    <w:p>
      <w:pPr>
        <w:pStyle w:val="Compact"/>
        <w:numPr>
          <w:ilvl w:val="0"/>
          <w:numId w:val="1012"/>
        </w:numPr>
      </w:pPr>
      <w:r>
        <w:t xml:space="preserve">отсутствует локальная сеть агентов;</w:t>
      </w:r>
    </w:p>
    <w:p>
      <w:pPr>
        <w:pStyle w:val="Compact"/>
        <w:numPr>
          <w:ilvl w:val="0"/>
          <w:numId w:val="1012"/>
        </w:numPr>
      </w:pPr>
      <w:r>
        <w:t xml:space="preserve">отсутствует стратегия продвижения;</w:t>
      </w:r>
    </w:p>
    <w:p>
      <w:pPr>
        <w:pStyle w:val="Compact"/>
        <w:numPr>
          <w:ilvl w:val="0"/>
          <w:numId w:val="1012"/>
        </w:numPr>
      </w:pPr>
      <w:r>
        <w:t xml:space="preserve">отсутствует process ownership;</w:t>
      </w:r>
    </w:p>
    <w:p>
      <w:pPr>
        <w:pStyle w:val="Compact"/>
        <w:numPr>
          <w:ilvl w:val="0"/>
          <w:numId w:val="1012"/>
        </w:numPr>
      </w:pPr>
      <w:r>
        <w:t xml:space="preserve">отсутствует локальная коммуникация на языках Центральной Азии.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карта-процессов"/>
    <w:p>
      <w:pPr>
        <w:pStyle w:val="Heading1"/>
      </w:pPr>
      <w:r>
        <w:t xml:space="preserve">4. Карта процессов</w:t>
      </w:r>
    </w:p>
    <w:bookmarkStart w:id="40" w:name="текущий-процесс"/>
    <w:p>
      <w:pPr>
        <w:pStyle w:val="Heading2"/>
      </w:pPr>
      <w:r>
        <w:t xml:space="preserve">Текущий процесс</w:t>
      </w:r>
    </w:p>
    <w:bookmarkStart w:id="32" w:name="лид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Фактически:</w:t>
      </w:r>
    </w:p>
    <w:p>
      <w:pPr>
        <w:pStyle w:val="Compact"/>
        <w:numPr>
          <w:ilvl w:val="0"/>
          <w:numId w:val="1013"/>
        </w:numPr>
      </w:pPr>
      <w:r>
        <w:t xml:space="preserve">системная лидогенерация отсутствует.</w:t>
      </w:r>
    </w:p>
    <w:p>
      <w:r>
        <w:pict>
          <v:rect style="width:0;height:1.5pt" o:hralign="center" o:hrstd="t" o:hr="t"/>
        </w:pict>
      </w:r>
    </w:p>
    <w:bookmarkEnd w:id="32"/>
    <w:bookmarkStart w:id="33" w:name="расчёт"/>
    <w:p>
      <w:pPr>
        <w:pStyle w:val="Heading3"/>
      </w:pPr>
      <w:r>
        <w:t xml:space="preserve">Расчёт</w:t>
      </w:r>
    </w:p>
    <w:p>
      <w:pPr>
        <w:pStyle w:val="FirstParagraph"/>
      </w:pPr>
      <w:r>
        <w:t xml:space="preserve">Используется:</w:t>
      </w:r>
    </w:p>
    <w:p>
      <w:pPr>
        <w:pStyle w:val="Compact"/>
        <w:numPr>
          <w:ilvl w:val="0"/>
          <w:numId w:val="1014"/>
        </w:numPr>
      </w:pPr>
      <w:r>
        <w:t xml:space="preserve">онлайн-калькулятор.</w:t>
      </w:r>
    </w:p>
    <w:p>
      <w:r>
        <w:pict>
          <v:rect style="width:0;height:1.5pt" o:hralign="center" o:hrstd="t" o:hr="t"/>
        </w:pict>
      </w:r>
    </w:p>
    <w:bookmarkEnd w:id="33"/>
    <w:bookmarkStart w:id="34" w:name="оплата"/>
    <w:p>
      <w:pPr>
        <w:pStyle w:val="Heading3"/>
      </w:pPr>
      <w:r>
        <w:t xml:space="preserve">Оплата</w:t>
      </w:r>
    </w:p>
    <w:p>
      <w:pPr>
        <w:pStyle w:val="FirstParagraph"/>
      </w:pPr>
      <w:r>
        <w:t xml:space="preserve">Оплата:</w:t>
      </w:r>
    </w:p>
    <w:p>
      <w:pPr>
        <w:pStyle w:val="Compact"/>
        <w:numPr>
          <w:ilvl w:val="0"/>
          <w:numId w:val="1015"/>
        </w:numPr>
      </w:pPr>
      <w:r>
        <w:t xml:space="preserve">SWIFT;</w:t>
      </w:r>
    </w:p>
    <w:p>
      <w:pPr>
        <w:pStyle w:val="Compact"/>
        <w:numPr>
          <w:ilvl w:val="0"/>
          <w:numId w:val="1015"/>
        </w:numPr>
      </w:pPr>
      <w:r>
        <w:t xml:space="preserve">на счёт агента.</w:t>
      </w:r>
    </w:p>
    <w:p>
      <w:r>
        <w:pict>
          <v:rect style="width:0;height:1.5pt" o:hralign="center" o:hrstd="t" o:hr="t"/>
        </w:pict>
      </w:r>
    </w:p>
    <w:bookmarkEnd w:id="34"/>
    <w:bookmarkStart w:id="35" w:name="выпуск"/>
    <w:p>
      <w:pPr>
        <w:pStyle w:val="Heading3"/>
      </w:pPr>
      <w:r>
        <w:t xml:space="preserve">Выпуск</w:t>
      </w:r>
    </w:p>
    <w:p>
      <w:pPr>
        <w:pStyle w:val="FirstParagraph"/>
      </w:pPr>
      <w:r>
        <w:t xml:space="preserve">На текущий момент:</w:t>
      </w:r>
    </w:p>
    <w:p>
      <w:pPr>
        <w:pStyle w:val="Compact"/>
        <w:numPr>
          <w:ilvl w:val="0"/>
          <w:numId w:val="1016"/>
        </w:numPr>
      </w:pPr>
      <w:r>
        <w:t xml:space="preserve">отсутствует исполнитель.</w:t>
      </w:r>
    </w:p>
    <w:p>
      <w:r>
        <w:pict>
          <v:rect style="width:0;height:1.5pt" o:hralign="center" o:hrstd="t" o:hr="t"/>
        </w:pict>
      </w:r>
    </w:p>
    <w:bookmarkEnd w:id="35"/>
    <w:bookmarkStart w:id="36" w:name="сопровождение"/>
    <w:p>
      <w:pPr>
        <w:pStyle w:val="Heading3"/>
      </w:pPr>
      <w:r>
        <w:t xml:space="preserve">Сопровождение</w:t>
      </w:r>
    </w:p>
    <w:p>
      <w:pPr>
        <w:pStyle w:val="FirstParagraph"/>
      </w:pPr>
      <w:r>
        <w:t xml:space="preserve">На текущий момент:</w:t>
      </w:r>
    </w:p>
    <w:p>
      <w:pPr>
        <w:pStyle w:val="Compact"/>
        <w:numPr>
          <w:ilvl w:val="0"/>
          <w:numId w:val="1017"/>
        </w:numPr>
      </w:pPr>
      <w:r>
        <w:t xml:space="preserve">отсутствует исполнитель.</w:t>
      </w:r>
    </w:p>
    <w:p>
      <w:r>
        <w:pict>
          <v:rect style="width:0;height:1.5pt" o:hralign="center" o:hrstd="t" o:hr="t"/>
        </w:pict>
      </w:r>
    </w:p>
    <w:bookmarkEnd w:id="36"/>
    <w:bookmarkStart w:id="37" w:name="renewals"/>
    <w:p>
      <w:pPr>
        <w:pStyle w:val="Heading3"/>
      </w:pPr>
      <w:r>
        <w:t xml:space="preserve">Renewals</w:t>
      </w:r>
    </w:p>
    <w:p>
      <w:pPr>
        <w:pStyle w:val="FirstParagraph"/>
      </w:pPr>
      <w:r>
        <w:t xml:space="preserve">Частично реализованы:</w:t>
      </w:r>
    </w:p>
    <w:p>
      <w:pPr>
        <w:pStyle w:val="Compact"/>
        <w:numPr>
          <w:ilvl w:val="0"/>
          <w:numId w:val="1018"/>
        </w:numPr>
      </w:pPr>
      <w:r>
        <w:t xml:space="preserve">через Bitrix24.</w:t>
      </w:r>
    </w:p>
    <w:p>
      <w:r>
        <w:pict>
          <v:rect style="width:0;height:1.5pt" o:hralign="center" o:hrstd="t" o:hr="t"/>
        </w:pict>
      </w:r>
    </w:p>
    <w:bookmarkEnd w:id="37"/>
    <w:bookmarkStart w:id="38" w:name="убытки"/>
    <w:p>
      <w:pPr>
        <w:pStyle w:val="Heading3"/>
      </w:pPr>
      <w:r>
        <w:t xml:space="preserve">Убытки</w:t>
      </w:r>
    </w:p>
    <w:p>
      <w:pPr>
        <w:pStyle w:val="FirstParagraph"/>
      </w:pPr>
      <w:r>
        <w:t xml:space="preserve">Урегулирование:</w:t>
      </w:r>
    </w:p>
    <w:p>
      <w:pPr>
        <w:pStyle w:val="Compact"/>
        <w:numPr>
          <w:ilvl w:val="0"/>
          <w:numId w:val="1019"/>
        </w:numPr>
      </w:pPr>
      <w:r>
        <w:t xml:space="preserve">по месту ДТП;</w:t>
      </w:r>
    </w:p>
    <w:p>
      <w:pPr>
        <w:pStyle w:val="Compact"/>
        <w:numPr>
          <w:ilvl w:val="0"/>
          <w:numId w:val="1019"/>
        </w:numPr>
      </w:pPr>
      <w:r>
        <w:t xml:space="preserve">через автобюро.</w:t>
      </w:r>
    </w:p>
    <w:p>
      <w:r>
        <w:pict>
          <v:rect style="width:0;height:1.5pt" o:hralign="center" o:hrstd="t" o:hr="t"/>
        </w:pict>
      </w:r>
    </w:p>
    <w:bookmarkEnd w:id="38"/>
    <w:bookmarkStart w:id="39" w:name="документооборот"/>
    <w:p>
      <w:pPr>
        <w:pStyle w:val="Heading3"/>
      </w:pPr>
      <w:r>
        <w:t xml:space="preserve">Документооборот</w:t>
      </w:r>
    </w:p>
    <w:p>
      <w:pPr>
        <w:pStyle w:val="Compact"/>
        <w:numPr>
          <w:ilvl w:val="0"/>
          <w:numId w:val="1020"/>
        </w:numPr>
      </w:pPr>
      <w:r>
        <w:t xml:space="preserve">электронный.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главные-операционные-проблемы"/>
    <w:p>
      <w:pPr>
        <w:pStyle w:val="Heading1"/>
      </w:pPr>
      <w:r>
        <w:t xml:space="preserve">5. Главные операционные проблемы</w:t>
      </w:r>
    </w:p>
    <w:bookmarkStart w:id="42" w:name="отсутствие-бизнеса-как-системы"/>
    <w:p>
      <w:pPr>
        <w:pStyle w:val="Heading2"/>
      </w:pPr>
      <w:r>
        <w:t xml:space="preserve">1. Отсутствие бизнеса как системы</w:t>
      </w:r>
    </w:p>
    <w:p>
      <w:pPr>
        <w:pStyle w:val="FirstParagraph"/>
      </w:pPr>
      <w:r>
        <w:t xml:space="preserve">Компания пока:</w:t>
      </w:r>
    </w:p>
    <w:p>
      <w:pPr>
        <w:pStyle w:val="Compact"/>
        <w:numPr>
          <w:ilvl w:val="0"/>
          <w:numId w:val="1021"/>
        </w:numPr>
      </w:pPr>
      <w:r>
        <w:t xml:space="preserve">не имеет sales;</w:t>
      </w:r>
    </w:p>
    <w:p>
      <w:pPr>
        <w:pStyle w:val="Compact"/>
        <w:numPr>
          <w:ilvl w:val="0"/>
          <w:numId w:val="1021"/>
        </w:numPr>
      </w:pPr>
      <w:r>
        <w:t xml:space="preserve">не имеет operations;</w:t>
      </w:r>
    </w:p>
    <w:p>
      <w:pPr>
        <w:pStyle w:val="Compact"/>
        <w:numPr>
          <w:ilvl w:val="0"/>
          <w:numId w:val="1021"/>
        </w:numPr>
      </w:pPr>
      <w:r>
        <w:t xml:space="preserve">не имеет partner network;</w:t>
      </w:r>
    </w:p>
    <w:p>
      <w:pPr>
        <w:pStyle w:val="Compact"/>
        <w:numPr>
          <w:ilvl w:val="0"/>
          <w:numId w:val="1021"/>
        </w:numPr>
      </w:pPr>
      <w:r>
        <w:t xml:space="preserve">не имеет customer support.</w:t>
      </w:r>
    </w:p>
    <w:p>
      <w:pPr>
        <w:pStyle w:val="FirstParagraph"/>
      </w:pPr>
      <w:r>
        <w:t xml:space="preserve">Фактически:</w:t>
      </w:r>
    </w:p>
    <w:p>
      <w:pPr>
        <w:pStyle w:val="Compact"/>
        <w:numPr>
          <w:ilvl w:val="0"/>
          <w:numId w:val="1022"/>
        </w:numPr>
      </w:pPr>
      <w:r>
        <w:t xml:space="preserve">это ещё не операционный бизнес.</w:t>
      </w:r>
    </w:p>
    <w:p>
      <w:r>
        <w:pict>
          <v:rect style="width:0;height:1.5pt" o:hralign="center" o:hrstd="t" o:hr="t"/>
        </w:pict>
      </w:r>
    </w:p>
    <w:bookmarkEnd w:id="42"/>
    <w:bookmarkStart w:id="43" w:name="отсутствие-лидогенерации"/>
    <w:p>
      <w:pPr>
        <w:pStyle w:val="Heading2"/>
      </w:pPr>
      <w:r>
        <w:t xml:space="preserve">2. Отсутствие лидогенерации</w:t>
      </w:r>
    </w:p>
    <w:p>
      <w:pPr>
        <w:pStyle w:val="FirstParagraph"/>
      </w:pPr>
      <w:r>
        <w:t xml:space="preserve">Критическая проблема.</w:t>
      </w:r>
    </w:p>
    <w:p>
      <w:pPr>
        <w:pStyle w:val="BodyText"/>
      </w:pPr>
      <w:r>
        <w:t xml:space="preserve">Нет:</w:t>
      </w:r>
    </w:p>
    <w:p>
      <w:pPr>
        <w:pStyle w:val="Compact"/>
        <w:numPr>
          <w:ilvl w:val="0"/>
          <w:numId w:val="1023"/>
        </w:numPr>
      </w:pPr>
      <w:r>
        <w:t xml:space="preserve">B2B;</w:t>
      </w:r>
    </w:p>
    <w:p>
      <w:pPr>
        <w:pStyle w:val="Compact"/>
        <w:numPr>
          <w:ilvl w:val="0"/>
          <w:numId w:val="1023"/>
        </w:numPr>
      </w:pPr>
      <w:r>
        <w:t xml:space="preserve">digital;</w:t>
      </w:r>
    </w:p>
    <w:p>
      <w:pPr>
        <w:pStyle w:val="Compact"/>
        <w:numPr>
          <w:ilvl w:val="0"/>
          <w:numId w:val="1023"/>
        </w:numPr>
      </w:pPr>
      <w:r>
        <w:t xml:space="preserve">партнёров;</w:t>
      </w:r>
    </w:p>
    <w:p>
      <w:pPr>
        <w:pStyle w:val="Compact"/>
        <w:numPr>
          <w:ilvl w:val="0"/>
          <w:numId w:val="1023"/>
        </w:numPr>
      </w:pPr>
      <w:r>
        <w:t xml:space="preserve">performance marketing;</w:t>
      </w:r>
    </w:p>
    <w:p>
      <w:pPr>
        <w:pStyle w:val="Compact"/>
        <w:numPr>
          <w:ilvl w:val="0"/>
          <w:numId w:val="1023"/>
        </w:numPr>
      </w:pPr>
      <w:r>
        <w:t xml:space="preserve">агентской сети.</w:t>
      </w:r>
    </w:p>
    <w:p>
      <w:r>
        <w:pict>
          <v:rect style="width:0;height:1.5pt" o:hralign="center" o:hrstd="t" o:hr="t"/>
        </w:pict>
      </w:r>
    </w:p>
    <w:bookmarkEnd w:id="43"/>
    <w:bookmarkStart w:id="44" w:name="отсутствие-локальной-коммуникации"/>
    <w:p>
      <w:pPr>
        <w:pStyle w:val="Heading2"/>
      </w:pPr>
      <w:r>
        <w:t xml:space="preserve">3. Отсутствие локальной коммуникации</w:t>
      </w:r>
    </w:p>
    <w:p>
      <w:pPr>
        <w:pStyle w:val="FirstParagraph"/>
      </w:pPr>
      <w:r>
        <w:t xml:space="preserve">Целевая аудитория:</w:t>
      </w:r>
    </w:p>
    <w:p>
      <w:pPr>
        <w:pStyle w:val="Compact"/>
        <w:numPr>
          <w:ilvl w:val="0"/>
          <w:numId w:val="1024"/>
        </w:numPr>
      </w:pPr>
      <w:r>
        <w:t xml:space="preserve">Узбекистан;</w:t>
      </w:r>
    </w:p>
    <w:p>
      <w:pPr>
        <w:pStyle w:val="Compact"/>
        <w:numPr>
          <w:ilvl w:val="0"/>
          <w:numId w:val="1024"/>
        </w:numPr>
      </w:pPr>
      <w:r>
        <w:t xml:space="preserve">Казахстан;</w:t>
      </w:r>
    </w:p>
    <w:p>
      <w:pPr>
        <w:pStyle w:val="Compact"/>
        <w:numPr>
          <w:ilvl w:val="0"/>
          <w:numId w:val="1024"/>
        </w:numPr>
      </w:pPr>
      <w:r>
        <w:t xml:space="preserve">Кыргызстан;</w:t>
      </w:r>
    </w:p>
    <w:p>
      <w:pPr>
        <w:pStyle w:val="Compact"/>
        <w:numPr>
          <w:ilvl w:val="0"/>
          <w:numId w:val="1024"/>
        </w:numPr>
      </w:pPr>
      <w:r>
        <w:t xml:space="preserve">Монголия;</w:t>
      </w:r>
    </w:p>
    <w:p>
      <w:pPr>
        <w:pStyle w:val="Compact"/>
        <w:numPr>
          <w:ilvl w:val="0"/>
          <w:numId w:val="1024"/>
        </w:numPr>
      </w:pPr>
      <w:r>
        <w:t xml:space="preserve">Армения.</w:t>
      </w:r>
    </w:p>
    <w:p>
      <w:pPr>
        <w:pStyle w:val="FirstParagraph"/>
      </w:pPr>
      <w:r>
        <w:t xml:space="preserve">Но:</w:t>
      </w:r>
    </w:p>
    <w:p>
      <w:pPr>
        <w:pStyle w:val="Compact"/>
        <w:numPr>
          <w:ilvl w:val="0"/>
          <w:numId w:val="1025"/>
        </w:numPr>
      </w:pPr>
      <w:r>
        <w:t xml:space="preserve">нет коммуникации на локальных языках;</w:t>
      </w:r>
    </w:p>
    <w:p>
      <w:pPr>
        <w:pStyle w:val="Compact"/>
        <w:numPr>
          <w:ilvl w:val="0"/>
          <w:numId w:val="1025"/>
        </w:numPr>
      </w:pPr>
      <w:r>
        <w:t xml:space="preserve">нет локальных представителей;</w:t>
      </w:r>
    </w:p>
    <w:p>
      <w:pPr>
        <w:pStyle w:val="Compact"/>
        <w:numPr>
          <w:ilvl w:val="0"/>
          <w:numId w:val="1025"/>
        </w:numPr>
      </w:pPr>
      <w:r>
        <w:t xml:space="preserve">нет доверия.</w:t>
      </w:r>
    </w:p>
    <w:p>
      <w:r>
        <w:pict>
          <v:rect style="width:0;height:1.5pt" o:hralign="center" o:hrstd="t" o:hr="t"/>
        </w:pict>
      </w:r>
    </w:p>
    <w:bookmarkEnd w:id="44"/>
    <w:bookmarkStart w:id="45" w:name="отсутствие-операционной-команды"/>
    <w:p>
      <w:pPr>
        <w:pStyle w:val="Heading2"/>
      </w:pPr>
      <w:r>
        <w:t xml:space="preserve">4. Отсутствие операционной команды</w:t>
      </w:r>
    </w:p>
    <w:p>
      <w:pPr>
        <w:pStyle w:val="FirstParagraph"/>
      </w:pPr>
      <w:r>
        <w:t xml:space="preserve">Нет:</w:t>
      </w:r>
    </w:p>
    <w:p>
      <w:pPr>
        <w:pStyle w:val="Compact"/>
        <w:numPr>
          <w:ilvl w:val="0"/>
          <w:numId w:val="1026"/>
        </w:numPr>
      </w:pPr>
      <w:r>
        <w:t xml:space="preserve">выпуска;</w:t>
      </w:r>
    </w:p>
    <w:p>
      <w:pPr>
        <w:pStyle w:val="Compact"/>
        <w:numPr>
          <w:ilvl w:val="0"/>
          <w:numId w:val="1026"/>
        </w:numPr>
      </w:pPr>
      <w:r>
        <w:t xml:space="preserve">SLA;</w:t>
      </w:r>
    </w:p>
    <w:p>
      <w:pPr>
        <w:pStyle w:val="Compact"/>
        <w:numPr>
          <w:ilvl w:val="0"/>
          <w:numId w:val="1026"/>
        </w:numPr>
      </w:pPr>
      <w:r>
        <w:t xml:space="preserve">сопровождения;</w:t>
      </w:r>
    </w:p>
    <w:p>
      <w:pPr>
        <w:pStyle w:val="Compact"/>
        <w:numPr>
          <w:ilvl w:val="0"/>
          <w:numId w:val="1026"/>
        </w:numPr>
      </w:pPr>
      <w:r>
        <w:t xml:space="preserve">customer support.</w:t>
      </w:r>
    </w:p>
    <w:p>
      <w:r>
        <w:pict>
          <v:rect style="width:0;height:1.5pt" o:hralign="center" o:hrstd="t" o:hr="t"/>
        </w:pict>
      </w:r>
    </w:p>
    <w:bookmarkEnd w:id="45"/>
    <w:bookmarkStart w:id="46" w:name="слишком-ранний-фокус-на-it"/>
    <w:p>
      <w:pPr>
        <w:pStyle w:val="Heading2"/>
      </w:pPr>
      <w:r>
        <w:t xml:space="preserve">5. Слишком ранний фокус на IT</w:t>
      </w:r>
    </w:p>
    <w:p>
      <w:pPr>
        <w:pStyle w:val="FirstParagraph"/>
      </w:pPr>
      <w:r>
        <w:t xml:space="preserve">Главный риск:</w:t>
      </w:r>
    </w:p>
    <w:p>
      <w:pPr>
        <w:pStyle w:val="Compact"/>
        <w:numPr>
          <w:ilvl w:val="0"/>
          <w:numId w:val="1027"/>
        </w:numPr>
      </w:pPr>
      <w:r>
        <w:t xml:space="preserve">построить портал без sales-machine.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организационная-структура"/>
    <w:p>
      <w:pPr>
        <w:pStyle w:val="Heading1"/>
      </w:pPr>
      <w:r>
        <w:t xml:space="preserve">6. Организационная структура</w:t>
      </w:r>
    </w:p>
    <w:bookmarkStart w:id="51" w:name="текущая-структура"/>
    <w:p>
      <w:pPr>
        <w:pStyle w:val="Heading2"/>
      </w:pPr>
      <w:r>
        <w:t xml:space="preserve">Текущая структура</w:t>
      </w:r>
    </w:p>
    <w:bookmarkStart w:id="48" w:name="учредитель-директор"/>
    <w:p>
      <w:pPr>
        <w:pStyle w:val="Heading3"/>
      </w:pPr>
      <w:r>
        <w:t xml:space="preserve">Учредитель / директор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28"/>
        </w:numPr>
      </w:pPr>
      <w:r>
        <w:t xml:space="preserve">стратегическое видение;</w:t>
      </w:r>
    </w:p>
    <w:p>
      <w:pPr>
        <w:pStyle w:val="Compact"/>
        <w:numPr>
          <w:ilvl w:val="0"/>
          <w:numId w:val="1028"/>
        </w:numPr>
      </w:pPr>
      <w:r>
        <w:t xml:space="preserve">развитие.</w:t>
      </w:r>
    </w:p>
    <w:p>
      <w:r>
        <w:pict>
          <v:rect style="width:0;height:1.5pt" o:hralign="center" o:hrstd="t" o:hr="t"/>
        </w:pict>
      </w:r>
    </w:p>
    <w:bookmarkEnd w:id="48"/>
    <w:bookmarkStart w:id="49" w:name="анацко-с."/>
    <w:p>
      <w:pPr>
        <w:pStyle w:val="Heading3"/>
      </w:pPr>
      <w:r>
        <w:t xml:space="preserve">Анацко С.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29"/>
        </w:numPr>
      </w:pPr>
      <w:r>
        <w:t xml:space="preserve">IT;</w:t>
      </w:r>
    </w:p>
    <w:p>
      <w:pPr>
        <w:pStyle w:val="Compact"/>
        <w:numPr>
          <w:ilvl w:val="0"/>
          <w:numId w:val="1029"/>
        </w:numPr>
      </w:pPr>
      <w:r>
        <w:t xml:space="preserve">автоматизация.</w:t>
      </w:r>
    </w:p>
    <w:p>
      <w:r>
        <w:pict>
          <v:rect style="width:0;height:1.5pt" o:hralign="center" o:hrstd="t" o:hr="t"/>
        </w:pict>
      </w:r>
    </w:p>
    <w:bookmarkEnd w:id="49"/>
    <w:bookmarkStart w:id="50" w:name="бухгалтер"/>
    <w:p>
      <w:pPr>
        <w:pStyle w:val="Heading3"/>
      </w:pPr>
      <w:r>
        <w:t xml:space="preserve">Бухгалтер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0"/>
        </w:numPr>
      </w:pPr>
      <w:r>
        <w:t xml:space="preserve">бухгалтерия;</w:t>
      </w:r>
    </w:p>
    <w:p>
      <w:pPr>
        <w:pStyle w:val="Compact"/>
        <w:numPr>
          <w:ilvl w:val="0"/>
          <w:numId w:val="1030"/>
        </w:numPr>
      </w:pPr>
      <w:r>
        <w:t xml:space="preserve">отчётность.</w:t>
      </w:r>
    </w:p>
    <w:p>
      <w:pPr>
        <w:pStyle w:val="FirstParagraph"/>
      </w:pPr>
      <w:r>
        <w:t xml:space="preserve">Формат:</w:t>
      </w:r>
    </w:p>
    <w:p>
      <w:pPr>
        <w:pStyle w:val="Compact"/>
        <w:numPr>
          <w:ilvl w:val="0"/>
          <w:numId w:val="1031"/>
        </w:numPr>
      </w:pPr>
      <w:r>
        <w:t xml:space="preserve">аутсорс.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планируемый-штат"/>
    <w:p>
      <w:pPr>
        <w:pStyle w:val="Heading1"/>
      </w:pPr>
      <w:r>
        <w:t xml:space="preserve">7. Планируемый штат</w:t>
      </w:r>
    </w:p>
    <w:bookmarkStart w:id="53" w:name="планируемые-роли"/>
    <w:p>
      <w:pPr>
        <w:pStyle w:val="Heading2"/>
      </w:pPr>
      <w:r>
        <w:t xml:space="preserve">Планируемые роли</w:t>
      </w:r>
    </w:p>
    <w:p>
      <w:pPr>
        <w:pStyle w:val="Compact"/>
        <w:numPr>
          <w:ilvl w:val="0"/>
          <w:numId w:val="1032"/>
        </w:numPr>
      </w:pPr>
      <w:r>
        <w:t xml:space="preserve">2 оператора в РБ;</w:t>
      </w:r>
    </w:p>
    <w:p>
      <w:pPr>
        <w:pStyle w:val="Compact"/>
        <w:numPr>
          <w:ilvl w:val="0"/>
          <w:numId w:val="1032"/>
        </w:numPr>
      </w:pPr>
      <w:r>
        <w:t xml:space="preserve">специалисты по обработке заявок;</w:t>
      </w:r>
    </w:p>
    <w:p>
      <w:pPr>
        <w:pStyle w:val="Compact"/>
        <w:numPr>
          <w:ilvl w:val="0"/>
          <w:numId w:val="1032"/>
        </w:numPr>
      </w:pPr>
      <w:r>
        <w:t xml:space="preserve">маркетинг;</w:t>
      </w:r>
    </w:p>
    <w:p>
      <w:pPr>
        <w:pStyle w:val="Compact"/>
        <w:numPr>
          <w:ilvl w:val="0"/>
          <w:numId w:val="1032"/>
        </w:numPr>
      </w:pPr>
      <w:r>
        <w:t xml:space="preserve">бухгалтер;</w:t>
      </w:r>
    </w:p>
    <w:p>
      <w:pPr>
        <w:pStyle w:val="Compact"/>
        <w:numPr>
          <w:ilvl w:val="0"/>
          <w:numId w:val="1032"/>
        </w:numPr>
      </w:pPr>
      <w:r>
        <w:t xml:space="preserve">IT на аутсорсе.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оценка-найма"/>
    <w:p>
      <w:pPr>
        <w:pStyle w:val="Heading1"/>
      </w:pPr>
      <w:r>
        <w:t xml:space="preserve">8. Оценка найма</w:t>
      </w:r>
    </w:p>
    <w:bookmarkStart w:id="58" w:name="что-нужно-нанимать-первым"/>
    <w:p>
      <w:pPr>
        <w:pStyle w:val="Heading2"/>
      </w:pPr>
      <w:r>
        <w:t xml:space="preserve">Что нужно нанимать первым</w:t>
      </w:r>
    </w:p>
    <w:bookmarkStart w:id="55" w:name="операторы-customer-support"/>
    <w:p>
      <w:pPr>
        <w:pStyle w:val="Heading3"/>
      </w:pPr>
      <w:r>
        <w:t xml:space="preserve">1. Операторы / customer support</w:t>
      </w:r>
    </w:p>
    <w:p>
      <w:pPr>
        <w:pStyle w:val="FirstParagraph"/>
      </w:pPr>
      <w:r>
        <w:t xml:space="preserve">Ключевая роль.</w:t>
      </w:r>
    </w:p>
    <w:p>
      <w:pPr>
        <w:pStyle w:val="BodyText"/>
      </w:pPr>
      <w:r>
        <w:t xml:space="preserve">Основные задачи:</w:t>
      </w:r>
    </w:p>
    <w:p>
      <w:pPr>
        <w:pStyle w:val="Compact"/>
        <w:numPr>
          <w:ilvl w:val="0"/>
          <w:numId w:val="1033"/>
        </w:numPr>
      </w:pPr>
      <w:r>
        <w:t xml:space="preserve">обработка заявок;</w:t>
      </w:r>
    </w:p>
    <w:p>
      <w:pPr>
        <w:pStyle w:val="Compact"/>
        <w:numPr>
          <w:ilvl w:val="0"/>
          <w:numId w:val="1033"/>
        </w:numPr>
      </w:pPr>
      <w:r>
        <w:t xml:space="preserve">коммуникация;</w:t>
      </w:r>
    </w:p>
    <w:p>
      <w:pPr>
        <w:pStyle w:val="Compact"/>
        <w:numPr>
          <w:ilvl w:val="0"/>
          <w:numId w:val="1033"/>
        </w:numPr>
      </w:pPr>
      <w:r>
        <w:t xml:space="preserve">SLA;</w:t>
      </w:r>
    </w:p>
    <w:p>
      <w:pPr>
        <w:pStyle w:val="Compact"/>
        <w:numPr>
          <w:ilvl w:val="0"/>
          <w:numId w:val="1033"/>
        </w:numPr>
      </w:pPr>
      <w:r>
        <w:t xml:space="preserve">выпуск;</w:t>
      </w:r>
    </w:p>
    <w:p>
      <w:pPr>
        <w:pStyle w:val="Compact"/>
        <w:numPr>
          <w:ilvl w:val="0"/>
          <w:numId w:val="1033"/>
        </w:numPr>
      </w:pPr>
      <w:r>
        <w:t xml:space="preserve">поддержка.</w:t>
      </w:r>
    </w:p>
    <w:p>
      <w:r>
        <w:pict>
          <v:rect style="width:0;height:1.5pt" o:hralign="center" o:hrstd="t" o:hr="t"/>
        </w:pict>
      </w:r>
    </w:p>
    <w:bookmarkEnd w:id="55"/>
    <w:bookmarkStart w:id="56" w:name="digital-marketing"/>
    <w:p>
      <w:pPr>
        <w:pStyle w:val="Heading3"/>
      </w:pPr>
      <w:r>
        <w:t xml:space="preserve">2. Digital marketing</w:t>
      </w:r>
    </w:p>
    <w:p>
      <w:pPr>
        <w:pStyle w:val="FirstParagraph"/>
      </w:pPr>
      <w:r>
        <w:t xml:space="preserve">Но:</w:t>
      </w:r>
    </w:p>
    <w:p>
      <w:pPr>
        <w:pStyle w:val="Compact"/>
        <w:numPr>
          <w:ilvl w:val="0"/>
          <w:numId w:val="1034"/>
        </w:numPr>
      </w:pPr>
      <w:r>
        <w:t xml:space="preserve">только после появления работающей операционной модели.</w:t>
      </w:r>
    </w:p>
    <w:p>
      <w:pPr>
        <w:pStyle w:val="FirstParagraph"/>
      </w:pPr>
      <w:r>
        <w:t xml:space="preserve">Иначе:</w:t>
      </w:r>
    </w:p>
    <w:p>
      <w:pPr>
        <w:pStyle w:val="Compact"/>
        <w:numPr>
          <w:ilvl w:val="0"/>
          <w:numId w:val="1035"/>
        </w:numPr>
      </w:pPr>
      <w:r>
        <w:t xml:space="preserve">деньги будут сжигаться без конверсии.</w:t>
      </w:r>
    </w:p>
    <w:p>
      <w:r>
        <w:pict>
          <v:rect style="width:0;height:1.5pt" o:hralign="center" o:hrstd="t" o:hr="t"/>
        </w:pict>
      </w:r>
    </w:p>
    <w:bookmarkEnd w:id="56"/>
    <w:bookmarkStart w:id="57" w:name="локальные-партнёры-в-центральной-азии"/>
    <w:p>
      <w:pPr>
        <w:pStyle w:val="Heading3"/>
      </w:pPr>
      <w:r>
        <w:t xml:space="preserve">3. Локальные партнёры в Центральной Азии</w:t>
      </w:r>
    </w:p>
    <w:p>
      <w:pPr>
        <w:pStyle w:val="FirstParagraph"/>
      </w:pPr>
      <w:r>
        <w:t xml:space="preserve">Критически важно.</w:t>
      </w:r>
    </w:p>
    <w:p>
      <w:pPr>
        <w:pStyle w:val="BodyText"/>
      </w:pPr>
      <w:r>
        <w:t xml:space="preserve">Без локальных партнёров:</w:t>
      </w:r>
    </w:p>
    <w:p>
      <w:pPr>
        <w:pStyle w:val="Compact"/>
        <w:numPr>
          <w:ilvl w:val="0"/>
          <w:numId w:val="1036"/>
        </w:numPr>
      </w:pPr>
      <w:r>
        <w:t xml:space="preserve">масштабирование будет крайне сложным.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что-пока-рано-нанимать"/>
    <w:p>
      <w:pPr>
        <w:pStyle w:val="Heading2"/>
      </w:pPr>
      <w:r>
        <w:t xml:space="preserve">Что пока рано нанимать</w:t>
      </w:r>
    </w:p>
    <w:bookmarkStart w:id="59" w:name="все-остальные-роли"/>
    <w:p>
      <w:pPr>
        <w:pStyle w:val="Heading3"/>
      </w:pPr>
      <w:r>
        <w:t xml:space="preserve">Все остальные роли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37"/>
        </w:numPr>
      </w:pPr>
      <w:r>
        <w:t xml:space="preserve">отсутствует revenue;</w:t>
      </w:r>
    </w:p>
    <w:p>
      <w:pPr>
        <w:pStyle w:val="Compact"/>
        <w:numPr>
          <w:ilvl w:val="0"/>
          <w:numId w:val="1037"/>
        </w:numPr>
      </w:pPr>
      <w:r>
        <w:t xml:space="preserve">отсутствует поток клиентов;</w:t>
      </w:r>
    </w:p>
    <w:p>
      <w:pPr>
        <w:pStyle w:val="Compact"/>
        <w:numPr>
          <w:ilvl w:val="0"/>
          <w:numId w:val="1037"/>
        </w:numPr>
      </w:pPr>
      <w:r>
        <w:t xml:space="preserve">отсутствует масштаб.</w:t>
      </w:r>
    </w:p>
    <w:p>
      <w:pPr>
        <w:pStyle w:val="FirstParagraph"/>
      </w:pPr>
      <w:r>
        <w:t xml:space="preserve">Главная задача сейчас:</w:t>
      </w:r>
    </w:p>
    <w:p>
      <w:pPr>
        <w:pStyle w:val="Compact"/>
        <w:numPr>
          <w:ilvl w:val="0"/>
          <w:numId w:val="1038"/>
        </w:numPr>
      </w:pPr>
      <w:r>
        <w:t xml:space="preserve">запустить работающую операционную модель.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3" w:name="стратегия-развития"/>
    <w:p>
      <w:pPr>
        <w:pStyle w:val="Heading1"/>
      </w:pPr>
      <w:r>
        <w:t xml:space="preserve">9. Стратегия развития</w:t>
      </w:r>
    </w:p>
    <w:bookmarkStart w:id="62" w:name="основная-стратегия"/>
    <w:p>
      <w:pPr>
        <w:pStyle w:val="Heading2"/>
      </w:pPr>
      <w:r>
        <w:t xml:space="preserve">Основная стратегия</w:t>
      </w:r>
    </w:p>
    <w:p>
      <w:pPr>
        <w:pStyle w:val="FirstParagraph"/>
      </w:pPr>
      <w:r>
        <w:t xml:space="preserve">ERGO Latvia не должна:</w:t>
      </w:r>
    </w:p>
    <w:p>
      <w:pPr>
        <w:pStyle w:val="Compact"/>
        <w:numPr>
          <w:ilvl w:val="0"/>
          <w:numId w:val="1039"/>
        </w:numPr>
      </w:pPr>
      <w:r>
        <w:t xml:space="preserve">пытаться стать полноценным универсальным страховым бизнесом.</w:t>
      </w:r>
    </w:p>
    <w:p>
      <w:pPr>
        <w:pStyle w:val="FirstParagraph"/>
      </w:pPr>
      <w:r>
        <w:t xml:space="preserve">Компания должна развиваться как:</w:t>
      </w:r>
    </w:p>
    <w:p>
      <w:pPr>
        <w:pStyle w:val="Compact"/>
        <w:numPr>
          <w:ilvl w:val="0"/>
          <w:numId w:val="1040"/>
        </w:numPr>
      </w:pPr>
      <w:r>
        <w:t xml:space="preserve">узкоспециализированная digital cross-border платформа;</w:t>
      </w:r>
    </w:p>
    <w:p>
      <w:pPr>
        <w:pStyle w:val="Compact"/>
        <w:numPr>
          <w:ilvl w:val="0"/>
          <w:numId w:val="1040"/>
        </w:numPr>
      </w:pPr>
      <w:r>
        <w:t xml:space="preserve">сервис быстрого пограничного страхования;</w:t>
      </w:r>
    </w:p>
    <w:p>
      <w:pPr>
        <w:pStyle w:val="Compact"/>
        <w:numPr>
          <w:ilvl w:val="0"/>
          <w:numId w:val="1040"/>
        </w:numPr>
      </w:pPr>
      <w:r>
        <w:t xml:space="preserve">инфраструктурный сервис для перевозчиков из Центральной Азии.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целевые-направления"/>
    <w:p>
      <w:pPr>
        <w:pStyle w:val="Heading1"/>
      </w:pPr>
      <w:r>
        <w:t xml:space="preserve">10. Целевые направления</w:t>
      </w:r>
    </w:p>
    <w:bookmarkStart w:id="65" w:name="что-развивать"/>
    <w:p>
      <w:pPr>
        <w:pStyle w:val="Heading2"/>
      </w:pPr>
      <w:r>
        <w:t xml:space="preserve">Что развивать</w:t>
      </w:r>
    </w:p>
    <w:bookmarkStart w:id="64" w:name="основное-ядро"/>
    <w:p>
      <w:pPr>
        <w:pStyle w:val="Heading3"/>
      </w:pPr>
      <w:r>
        <w:t xml:space="preserve">Основное ядро</w:t>
      </w:r>
    </w:p>
    <w:p>
      <w:pPr>
        <w:pStyle w:val="Compact"/>
        <w:numPr>
          <w:ilvl w:val="0"/>
          <w:numId w:val="1041"/>
        </w:numPr>
      </w:pPr>
      <w:r>
        <w:t xml:space="preserve">пограничное страхование;</w:t>
      </w:r>
    </w:p>
    <w:p>
      <w:pPr>
        <w:pStyle w:val="Compact"/>
        <w:numPr>
          <w:ilvl w:val="0"/>
          <w:numId w:val="1041"/>
        </w:numPr>
      </w:pPr>
      <w:r>
        <w:t xml:space="preserve">cross-border автострахование;</w:t>
      </w:r>
    </w:p>
    <w:p>
      <w:pPr>
        <w:pStyle w:val="Compact"/>
        <w:numPr>
          <w:ilvl w:val="0"/>
          <w:numId w:val="1041"/>
        </w:numPr>
      </w:pPr>
      <w:r>
        <w:t xml:space="preserve">digital issuance;</w:t>
      </w:r>
    </w:p>
    <w:p>
      <w:pPr>
        <w:pStyle w:val="Compact"/>
        <w:numPr>
          <w:ilvl w:val="0"/>
          <w:numId w:val="1041"/>
        </w:numPr>
      </w:pPr>
      <w:r>
        <w:t xml:space="preserve">клиентский портал;</w:t>
      </w:r>
    </w:p>
    <w:p>
      <w:pPr>
        <w:pStyle w:val="Compact"/>
        <w:numPr>
          <w:ilvl w:val="0"/>
          <w:numId w:val="1041"/>
        </w:numPr>
      </w:pPr>
      <w:r>
        <w:t xml:space="preserve">партнёрская сеть в Центральной Азии.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что-не-развивать"/>
    <w:p>
      <w:pPr>
        <w:pStyle w:val="Heading2"/>
      </w:pPr>
      <w:r>
        <w:t xml:space="preserve">Что НЕ развивать</w:t>
      </w:r>
    </w:p>
    <w:p>
      <w:pPr>
        <w:pStyle w:val="Compact"/>
        <w:numPr>
          <w:ilvl w:val="0"/>
          <w:numId w:val="1042"/>
        </w:numPr>
      </w:pPr>
      <w:r>
        <w:t xml:space="preserve">любые другие страховые продукты;</w:t>
      </w:r>
    </w:p>
    <w:p>
      <w:pPr>
        <w:pStyle w:val="Compact"/>
        <w:numPr>
          <w:ilvl w:val="0"/>
          <w:numId w:val="1042"/>
        </w:numPr>
      </w:pPr>
      <w:r>
        <w:t xml:space="preserve">универсальный брокерский бизнес;</w:t>
      </w:r>
    </w:p>
    <w:p>
      <w:pPr>
        <w:pStyle w:val="Compact"/>
        <w:numPr>
          <w:ilvl w:val="0"/>
          <w:numId w:val="1042"/>
        </w:numPr>
      </w:pPr>
      <w:r>
        <w:t xml:space="preserve">сложные страховые продукты;</w:t>
      </w:r>
    </w:p>
    <w:p>
      <w:pPr>
        <w:pStyle w:val="Compact"/>
        <w:numPr>
          <w:ilvl w:val="0"/>
          <w:numId w:val="1042"/>
        </w:numPr>
      </w:pPr>
      <w:r>
        <w:t xml:space="preserve">корпоративные риски;</w:t>
      </w:r>
    </w:p>
    <w:p>
      <w:pPr>
        <w:pStyle w:val="Compact"/>
        <w:numPr>
          <w:ilvl w:val="0"/>
          <w:numId w:val="1042"/>
        </w:numPr>
      </w:pPr>
      <w:r>
        <w:t xml:space="preserve">массовый retail вне основной специализации.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продажи"/>
    <w:p>
      <w:pPr>
        <w:pStyle w:val="Heading1"/>
      </w:pPr>
      <w:r>
        <w:t xml:space="preserve">11. Продажи</w:t>
      </w:r>
    </w:p>
    <w:bookmarkStart w:id="68" w:name="основная-модель"/>
    <w:p>
      <w:pPr>
        <w:pStyle w:val="Heading2"/>
      </w:pPr>
      <w:r>
        <w:t xml:space="preserve">Основная модель</w:t>
      </w:r>
    </w:p>
    <w:p>
      <w:pPr>
        <w:pStyle w:val="Compact"/>
        <w:numPr>
          <w:ilvl w:val="0"/>
          <w:numId w:val="1043"/>
        </w:numPr>
      </w:pPr>
      <w:r>
        <w:t xml:space="preserve">digital-first;</w:t>
      </w:r>
    </w:p>
    <w:p>
      <w:pPr>
        <w:pStyle w:val="Compact"/>
        <w:numPr>
          <w:ilvl w:val="0"/>
          <w:numId w:val="1043"/>
        </w:numPr>
      </w:pPr>
      <w:r>
        <w:t xml:space="preserve">performance marketing;</w:t>
      </w:r>
    </w:p>
    <w:p>
      <w:pPr>
        <w:pStyle w:val="Compact"/>
        <w:numPr>
          <w:ilvl w:val="0"/>
          <w:numId w:val="1043"/>
        </w:numPr>
      </w:pPr>
      <w:r>
        <w:t xml:space="preserve">B2B партнёры;</w:t>
      </w:r>
    </w:p>
    <w:p>
      <w:pPr>
        <w:pStyle w:val="Compact"/>
        <w:numPr>
          <w:ilvl w:val="0"/>
          <w:numId w:val="1043"/>
        </w:numPr>
      </w:pPr>
      <w:r>
        <w:t xml:space="preserve">локальные агенты;</w:t>
      </w:r>
    </w:p>
    <w:p>
      <w:pPr>
        <w:pStyle w:val="Compact"/>
        <w:numPr>
          <w:ilvl w:val="0"/>
          <w:numId w:val="1043"/>
        </w:numPr>
      </w:pPr>
      <w:r>
        <w:t xml:space="preserve">IT как core infrastructure.</w:t>
      </w:r>
    </w:p>
    <w:p>
      <w:r>
        <w:pict>
          <v:rect style="width:0;height:1.5pt" o:hralign="center" o:hrstd="t" o:hr="t"/>
        </w:pict>
      </w:r>
    </w:p>
    <w:bookmarkEnd w:id="68"/>
    <w:bookmarkStart w:id="69" w:name="главная-проблема"/>
    <w:p>
      <w:pPr>
        <w:pStyle w:val="Heading2"/>
      </w:pPr>
      <w:r>
        <w:t xml:space="preserve">Главная проблема</w:t>
      </w:r>
    </w:p>
    <w:p>
      <w:pPr>
        <w:pStyle w:val="FirstParagraph"/>
      </w:pPr>
      <w:r>
        <w:t xml:space="preserve">На текущий момент:</w:t>
      </w:r>
    </w:p>
    <w:p>
      <w:pPr>
        <w:pStyle w:val="Compact"/>
        <w:numPr>
          <w:ilvl w:val="0"/>
          <w:numId w:val="1044"/>
        </w:numPr>
      </w:pPr>
      <w:r>
        <w:t xml:space="preserve">продаж фактически нет.</w:t>
      </w:r>
    </w:p>
    <w:p>
      <w:r>
        <w:pict>
          <v:rect style="width:0;height:1.5pt" o:hralign="center" o:hrstd="t" o:hr="t"/>
        </w:pict>
      </w:r>
    </w:p>
    <w:bookmarkEnd w:id="69"/>
    <w:bookmarkStart w:id="70" w:name="ключевая-ошибка-которой-нужно-избежать"/>
    <w:p>
      <w:pPr>
        <w:pStyle w:val="Heading2"/>
      </w:pPr>
      <w:r>
        <w:t xml:space="preserve">Ключевая ошибка, которой нужно избежать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45"/>
        </w:numPr>
      </w:pPr>
      <w:r>
        <w:t xml:space="preserve">строить большой портал до появления спроса.</w:t>
      </w:r>
    </w:p>
    <w:p>
      <w:pPr>
        <w:pStyle w:val="FirstParagraph"/>
      </w:pPr>
      <w:r>
        <w:t xml:space="preserve">Сначала:</w:t>
      </w:r>
    </w:p>
    <w:p>
      <w:pPr>
        <w:pStyle w:val="Compact"/>
        <w:numPr>
          <w:ilvl w:val="0"/>
          <w:numId w:val="1046"/>
        </w:numPr>
      </w:pPr>
      <w:r>
        <w:t xml:space="preserve">поток клиентов;</w:t>
      </w:r>
    </w:p>
    <w:p>
      <w:pPr>
        <w:pStyle w:val="Compact"/>
        <w:numPr>
          <w:ilvl w:val="0"/>
          <w:numId w:val="1046"/>
        </w:numPr>
      </w:pPr>
      <w:r>
        <w:t xml:space="preserve">SLA;</w:t>
      </w:r>
    </w:p>
    <w:p>
      <w:pPr>
        <w:pStyle w:val="Compact"/>
        <w:numPr>
          <w:ilvl w:val="0"/>
          <w:numId w:val="1046"/>
        </w:numPr>
      </w:pPr>
      <w:r>
        <w:t xml:space="preserve">support;</w:t>
      </w:r>
    </w:p>
    <w:p>
      <w:pPr>
        <w:pStyle w:val="Compact"/>
        <w:numPr>
          <w:ilvl w:val="0"/>
          <w:numId w:val="1046"/>
        </w:numPr>
      </w:pPr>
      <w:r>
        <w:t xml:space="preserve">процессы.</w:t>
      </w:r>
    </w:p>
    <w:p>
      <w:pPr>
        <w:pStyle w:val="FirstParagraph"/>
      </w:pPr>
      <w:r>
        <w:t xml:space="preserve">Только потом:</w:t>
      </w:r>
    </w:p>
    <w:p>
      <w:pPr>
        <w:pStyle w:val="Compact"/>
        <w:numPr>
          <w:ilvl w:val="0"/>
          <w:numId w:val="1047"/>
        </w:numPr>
      </w:pPr>
      <w:r>
        <w:t xml:space="preserve">масштабная автоматизация.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партнёрская-модель"/>
    <w:p>
      <w:pPr>
        <w:pStyle w:val="Heading1"/>
      </w:pPr>
      <w:r>
        <w:t xml:space="preserve">12. Партнёрская модель</w:t>
      </w:r>
    </w:p>
    <w:p>
      <w:pPr>
        <w:pStyle w:val="FirstParagraph"/>
      </w:pPr>
      <w:r>
        <w:t xml:space="preserve">Рекомендуемая модель:</w:t>
      </w:r>
    </w:p>
    <w:p>
      <w:pPr>
        <w:pStyle w:val="BodyText"/>
      </w:pPr>
      <w:r>
        <w:t xml:space="preserve">Не классические страховые агенты.</w:t>
      </w:r>
    </w:p>
    <w:p>
      <w:pPr>
        <w:pStyle w:val="BodyText"/>
      </w:pPr>
      <w:r>
        <w:t xml:space="preserve">А:</w:t>
      </w:r>
    </w:p>
    <w:p>
      <w:pPr>
        <w:pStyle w:val="Compact"/>
        <w:numPr>
          <w:ilvl w:val="0"/>
          <w:numId w:val="1048"/>
        </w:numPr>
      </w:pPr>
      <w:r>
        <w:t xml:space="preserve">перевозчики;</w:t>
      </w:r>
    </w:p>
    <w:p>
      <w:pPr>
        <w:pStyle w:val="Compact"/>
        <w:numPr>
          <w:ilvl w:val="0"/>
          <w:numId w:val="1048"/>
        </w:numPr>
      </w:pPr>
      <w:r>
        <w:t xml:space="preserve">логистические компании;</w:t>
      </w:r>
    </w:p>
    <w:p>
      <w:pPr>
        <w:pStyle w:val="Compact"/>
        <w:numPr>
          <w:ilvl w:val="0"/>
          <w:numId w:val="1048"/>
        </w:numPr>
      </w:pPr>
      <w:r>
        <w:t xml:space="preserve">визовые агентства;</w:t>
      </w:r>
    </w:p>
    <w:p>
      <w:pPr>
        <w:pStyle w:val="Compact"/>
        <w:numPr>
          <w:ilvl w:val="0"/>
          <w:numId w:val="1048"/>
        </w:numPr>
      </w:pPr>
      <w:r>
        <w:t xml:space="preserve">миграционные сервисы;</w:t>
      </w:r>
    </w:p>
    <w:p>
      <w:pPr>
        <w:pStyle w:val="Compact"/>
        <w:numPr>
          <w:ilvl w:val="0"/>
          <w:numId w:val="1048"/>
        </w:numPr>
      </w:pPr>
      <w:r>
        <w:t xml:space="preserve">транспортные ассоциации;</w:t>
      </w:r>
    </w:p>
    <w:p>
      <w:pPr>
        <w:pStyle w:val="Compact"/>
        <w:numPr>
          <w:ilvl w:val="0"/>
          <w:numId w:val="1048"/>
        </w:numPr>
      </w:pPr>
      <w:r>
        <w:t xml:space="preserve">border services;</w:t>
      </w:r>
    </w:p>
    <w:p>
      <w:pPr>
        <w:pStyle w:val="Compact"/>
        <w:numPr>
          <w:ilvl w:val="0"/>
          <w:numId w:val="1048"/>
        </w:numPr>
      </w:pPr>
      <w:r>
        <w:t xml:space="preserve">локальные представители в Центральной Азии.</w:t>
      </w:r>
    </w:p>
    <w:p>
      <w:r>
        <w:pict>
          <v:rect style="width:0;height:1.5pt" o:hralign="center" o:hrstd="t" o:hr="t"/>
        </w:pict>
      </w:r>
    </w:p>
    <w:bookmarkEnd w:id="72"/>
    <w:bookmarkStart w:id="73" w:name="бренд"/>
    <w:p>
      <w:pPr>
        <w:pStyle w:val="Heading1"/>
      </w:pPr>
      <w:r>
        <w:t xml:space="preserve">13. Бренд</w:t>
      </w:r>
    </w:p>
    <w:p>
      <w:pPr>
        <w:pStyle w:val="FirstParagraph"/>
      </w:pPr>
      <w:r>
        <w:t xml:space="preserve">Цель:</w:t>
      </w:r>
    </w:p>
    <w:p>
      <w:pPr>
        <w:pStyle w:val="Compact"/>
        <w:numPr>
          <w:ilvl w:val="0"/>
          <w:numId w:val="1049"/>
        </w:numPr>
      </w:pPr>
      <w:r>
        <w:t xml:space="preserve">стать узнаваемым digital-сервисом пограничного страхования для Центральной Азии.</w:t>
      </w:r>
    </w:p>
    <w:p>
      <w:pPr>
        <w:pStyle w:val="FirstParagraph"/>
      </w:pPr>
      <w:r>
        <w:t xml:space="preserve">Основные инструменты:</w:t>
      </w:r>
    </w:p>
    <w:p>
      <w:pPr>
        <w:pStyle w:val="Compact"/>
        <w:numPr>
          <w:ilvl w:val="0"/>
          <w:numId w:val="1050"/>
        </w:numPr>
      </w:pPr>
      <w:r>
        <w:t xml:space="preserve">SEO;</w:t>
      </w:r>
    </w:p>
    <w:p>
      <w:pPr>
        <w:pStyle w:val="Compact"/>
        <w:numPr>
          <w:ilvl w:val="0"/>
          <w:numId w:val="1050"/>
        </w:numPr>
      </w:pPr>
      <w:r>
        <w:t xml:space="preserve">Telegram;</w:t>
      </w:r>
    </w:p>
    <w:p>
      <w:pPr>
        <w:pStyle w:val="Compact"/>
        <w:numPr>
          <w:ilvl w:val="0"/>
          <w:numId w:val="1050"/>
        </w:numPr>
      </w:pPr>
      <w:r>
        <w:t xml:space="preserve">digital marketing;</w:t>
      </w:r>
    </w:p>
    <w:p>
      <w:pPr>
        <w:pStyle w:val="Compact"/>
        <w:numPr>
          <w:ilvl w:val="0"/>
          <w:numId w:val="1050"/>
        </w:numPr>
      </w:pPr>
      <w:r>
        <w:t xml:space="preserve">мультиязычные сайты;</w:t>
      </w:r>
    </w:p>
    <w:p>
      <w:pPr>
        <w:pStyle w:val="Compact"/>
        <w:numPr>
          <w:ilvl w:val="0"/>
          <w:numId w:val="1050"/>
        </w:numPr>
      </w:pPr>
      <w:r>
        <w:t xml:space="preserve">performance marketing;</w:t>
      </w:r>
    </w:p>
    <w:p>
      <w:pPr>
        <w:pStyle w:val="Compact"/>
        <w:numPr>
          <w:ilvl w:val="0"/>
          <w:numId w:val="1050"/>
        </w:numPr>
      </w:pPr>
      <w:r>
        <w:t xml:space="preserve">локализованный контент.</w:t>
      </w:r>
    </w:p>
    <w:p>
      <w:r>
        <w:pict>
          <v:rect style="width:0;height:1.5pt" o:hralign="center" o:hrstd="t" o:hr="t"/>
        </w:pict>
      </w:r>
    </w:p>
    <w:bookmarkEnd w:id="73"/>
    <w:bookmarkStart w:id="74" w:name="автоматизация"/>
    <w:p>
      <w:pPr>
        <w:pStyle w:val="Heading1"/>
      </w:pPr>
      <w:r>
        <w:t xml:space="preserve">14. Автоматизация</w:t>
      </w:r>
    </w:p>
    <w:p>
      <w:pPr>
        <w:pStyle w:val="FirstParagraph"/>
      </w:pPr>
      <w:r>
        <w:t xml:space="preserve">Основной стек:</w:t>
      </w:r>
    </w:p>
    <w:p>
      <w:pPr>
        <w:pStyle w:val="Compact"/>
        <w:numPr>
          <w:ilvl w:val="0"/>
          <w:numId w:val="1051"/>
        </w:numPr>
      </w:pPr>
      <w:r>
        <w:t xml:space="preserve">Bitrix24;</w:t>
      </w:r>
    </w:p>
    <w:p>
      <w:pPr>
        <w:pStyle w:val="Compact"/>
        <w:numPr>
          <w:ilvl w:val="0"/>
          <w:numId w:val="1051"/>
        </w:numPr>
      </w:pPr>
      <w:r>
        <w:t xml:space="preserve">клиентский портал;</w:t>
      </w:r>
    </w:p>
    <w:p>
      <w:pPr>
        <w:pStyle w:val="Compact"/>
        <w:numPr>
          <w:ilvl w:val="0"/>
          <w:numId w:val="1051"/>
        </w:numPr>
      </w:pPr>
      <w:r>
        <w:t xml:space="preserve">партнёрский портал;</w:t>
      </w:r>
    </w:p>
    <w:p>
      <w:pPr>
        <w:pStyle w:val="Compact"/>
        <w:numPr>
          <w:ilvl w:val="0"/>
          <w:numId w:val="1051"/>
        </w:numPr>
      </w:pPr>
      <w:r>
        <w:t xml:space="preserve">CRM;</w:t>
      </w:r>
    </w:p>
    <w:p>
      <w:pPr>
        <w:pStyle w:val="Compact"/>
        <w:numPr>
          <w:ilvl w:val="0"/>
          <w:numId w:val="1051"/>
        </w:numPr>
      </w:pPr>
      <w:r>
        <w:t xml:space="preserve">Telegram;</w:t>
      </w:r>
    </w:p>
    <w:p>
      <w:pPr>
        <w:pStyle w:val="Compact"/>
        <w:numPr>
          <w:ilvl w:val="0"/>
          <w:numId w:val="1051"/>
        </w:numPr>
      </w:pPr>
      <w:r>
        <w:t xml:space="preserve">API.</w:t>
      </w:r>
    </w:p>
    <w:p>
      <w:pPr>
        <w:pStyle w:val="FirstParagraph"/>
      </w:pPr>
      <w:r>
        <w:t xml:space="preserve">Главный риск:</w:t>
      </w:r>
    </w:p>
    <w:p>
      <w:pPr>
        <w:pStyle w:val="Compact"/>
        <w:numPr>
          <w:ilvl w:val="0"/>
          <w:numId w:val="1052"/>
        </w:numPr>
      </w:pPr>
      <w:r>
        <w:t xml:space="preserve">overengineering.</w:t>
      </w:r>
    </w:p>
    <w:p>
      <w:pPr>
        <w:pStyle w:val="FirstParagraph"/>
      </w:pPr>
      <w:r>
        <w:t xml:space="preserve">Автоматизировать необходимо:</w:t>
      </w:r>
    </w:p>
    <w:p>
      <w:pPr>
        <w:pStyle w:val="Compact"/>
        <w:numPr>
          <w:ilvl w:val="0"/>
          <w:numId w:val="1053"/>
        </w:numPr>
      </w:pPr>
      <w:r>
        <w:t xml:space="preserve">только процессы с подтверждённым спросом.</w:t>
      </w:r>
    </w:p>
    <w:p>
      <w:r>
        <w:pict>
          <v:rect style="width:0;height:1.5pt" o:hralign="center" o:hrstd="t" o:hr="t"/>
        </w:pict>
      </w:r>
    </w:p>
    <w:bookmarkEnd w:id="74"/>
    <w:bookmarkStart w:id="75" w:name="lean-модель-компании"/>
    <w:p>
      <w:pPr>
        <w:pStyle w:val="Heading1"/>
      </w:pPr>
      <w:r>
        <w:t xml:space="preserve">15. Lean-модель компании</w:t>
      </w:r>
    </w:p>
    <w:p>
      <w:pPr>
        <w:pStyle w:val="FirstParagraph"/>
      </w:pPr>
      <w:r>
        <w:t xml:space="preserve">Рекомендуемая модель:</w:t>
      </w:r>
    </w:p>
    <w:p>
      <w:pPr>
        <w:pStyle w:val="Compact"/>
        <w:numPr>
          <w:ilvl w:val="0"/>
          <w:numId w:val="1054"/>
        </w:numPr>
      </w:pPr>
      <w:r>
        <w:t xml:space="preserve">минимальный штат;</w:t>
      </w:r>
    </w:p>
    <w:p>
      <w:pPr>
        <w:pStyle w:val="Compact"/>
        <w:numPr>
          <w:ilvl w:val="0"/>
          <w:numId w:val="1054"/>
        </w:numPr>
      </w:pPr>
      <w:r>
        <w:t xml:space="preserve">максимум автоматизации;</w:t>
      </w:r>
    </w:p>
    <w:p>
      <w:pPr>
        <w:pStyle w:val="Compact"/>
        <w:numPr>
          <w:ilvl w:val="0"/>
          <w:numId w:val="1054"/>
        </w:numPr>
      </w:pPr>
      <w:r>
        <w:t xml:space="preserve">максимум аутсорса;</w:t>
      </w:r>
    </w:p>
    <w:p>
      <w:pPr>
        <w:pStyle w:val="Compact"/>
        <w:numPr>
          <w:ilvl w:val="0"/>
          <w:numId w:val="1054"/>
        </w:numPr>
      </w:pPr>
      <w:r>
        <w:t xml:space="preserve">партнёрская модель;</w:t>
      </w:r>
    </w:p>
    <w:p>
      <w:pPr>
        <w:pStyle w:val="Compact"/>
        <w:numPr>
          <w:ilvl w:val="0"/>
          <w:numId w:val="1054"/>
        </w:numPr>
      </w:pPr>
      <w:r>
        <w:t xml:space="preserve">low-overhead;</w:t>
      </w:r>
    </w:p>
    <w:p>
      <w:pPr>
        <w:pStyle w:val="Compact"/>
        <w:numPr>
          <w:ilvl w:val="0"/>
          <w:numId w:val="1054"/>
        </w:numPr>
      </w:pPr>
      <w:r>
        <w:t xml:space="preserve">digital-first.</w:t>
      </w:r>
    </w:p>
    <w:p>
      <w:r>
        <w:pict>
          <v:rect style="width:0;height:1.5pt" o:hralign="center" o:hrstd="t" o:hr="t"/>
        </w:pict>
      </w:r>
    </w:p>
    <w:bookmarkEnd w:id="75"/>
    <w:bookmarkStart w:id="76" w:name="swot-анализ"/>
    <w:p>
      <w:pPr>
        <w:pStyle w:val="Heading1"/>
      </w:pPr>
      <w:r>
        <w:t xml:space="preserve">16. SWOT-анализ</w:t>
      </w:r>
    </w:p>
    <w:bookmarkEnd w:id="76"/>
    <w:bookmarkStart w:id="77" w:name="strengths-сильные-стороны"/>
    <w:p>
      <w:pPr>
        <w:pStyle w:val="Heading1"/>
      </w:pPr>
      <w:r>
        <w:t xml:space="preserve">Strengths — Сильные стороны</w:t>
      </w:r>
    </w:p>
    <w:p>
      <w:pPr>
        <w:pStyle w:val="Compact"/>
        <w:numPr>
          <w:ilvl w:val="0"/>
          <w:numId w:val="1055"/>
        </w:numPr>
      </w:pPr>
      <w:r>
        <w:t xml:space="preserve">узкая специализация;</w:t>
      </w:r>
    </w:p>
    <w:p>
      <w:pPr>
        <w:pStyle w:val="Compact"/>
        <w:numPr>
          <w:ilvl w:val="0"/>
          <w:numId w:val="1055"/>
        </w:numPr>
      </w:pPr>
      <w:r>
        <w:t xml:space="preserve">digital-модель;</w:t>
      </w:r>
    </w:p>
    <w:p>
      <w:pPr>
        <w:pStyle w:val="Compact"/>
        <w:numPr>
          <w:ilvl w:val="0"/>
          <w:numId w:val="1055"/>
        </w:numPr>
      </w:pPr>
      <w:r>
        <w:t xml:space="preserve">низкая себестоимость выпуска;</w:t>
      </w:r>
    </w:p>
    <w:p>
      <w:pPr>
        <w:pStyle w:val="Compact"/>
        <w:numPr>
          <w:ilvl w:val="0"/>
          <w:numId w:val="1055"/>
        </w:numPr>
      </w:pPr>
      <w:r>
        <w:t xml:space="preserve">cross-border ниша;</w:t>
      </w:r>
    </w:p>
    <w:p>
      <w:pPr>
        <w:pStyle w:val="Compact"/>
        <w:numPr>
          <w:ilvl w:val="0"/>
          <w:numId w:val="1055"/>
        </w:numPr>
      </w:pPr>
      <w:r>
        <w:t xml:space="preserve">потенциальная автоматизация;</w:t>
      </w:r>
    </w:p>
    <w:p>
      <w:pPr>
        <w:pStyle w:val="Compact"/>
        <w:numPr>
          <w:ilvl w:val="0"/>
          <w:numId w:val="1055"/>
        </w:numPr>
      </w:pPr>
      <w:r>
        <w:t xml:space="preserve">мультиязычный подход;</w:t>
      </w:r>
    </w:p>
    <w:p>
      <w:pPr>
        <w:pStyle w:val="Compact"/>
        <w:numPr>
          <w:ilvl w:val="0"/>
          <w:numId w:val="1055"/>
        </w:numPr>
      </w:pPr>
      <w:r>
        <w:t xml:space="preserve">опыт международной логистики.</w:t>
      </w:r>
    </w:p>
    <w:p>
      <w:r>
        <w:pict>
          <v:rect style="width:0;height:1.5pt" o:hralign="center" o:hrstd="t" o:hr="t"/>
        </w:pict>
      </w:r>
    </w:p>
    <w:bookmarkEnd w:id="77"/>
    <w:bookmarkStart w:id="78" w:name="weaknesses-слабые-стороны"/>
    <w:p>
      <w:pPr>
        <w:pStyle w:val="Heading1"/>
      </w:pPr>
      <w:r>
        <w:t xml:space="preserve">Weaknesses — Слабые стороны</w:t>
      </w:r>
    </w:p>
    <w:p>
      <w:pPr>
        <w:pStyle w:val="Compact"/>
        <w:numPr>
          <w:ilvl w:val="0"/>
          <w:numId w:val="1056"/>
        </w:numPr>
      </w:pPr>
      <w:r>
        <w:t xml:space="preserve">бизнес фактически ещё не запущен;</w:t>
      </w:r>
    </w:p>
    <w:p>
      <w:pPr>
        <w:pStyle w:val="Compact"/>
        <w:numPr>
          <w:ilvl w:val="0"/>
          <w:numId w:val="1056"/>
        </w:numPr>
      </w:pPr>
      <w:r>
        <w:t xml:space="preserve">отсутствуют продажи;</w:t>
      </w:r>
    </w:p>
    <w:p>
      <w:pPr>
        <w:pStyle w:val="Compact"/>
        <w:numPr>
          <w:ilvl w:val="0"/>
          <w:numId w:val="1056"/>
        </w:numPr>
      </w:pPr>
      <w:r>
        <w:t xml:space="preserve">отсутствует команда;</w:t>
      </w:r>
    </w:p>
    <w:p>
      <w:pPr>
        <w:pStyle w:val="Compact"/>
        <w:numPr>
          <w:ilvl w:val="0"/>
          <w:numId w:val="1056"/>
        </w:numPr>
      </w:pPr>
      <w:r>
        <w:t xml:space="preserve">отсутствует лидогенерация;</w:t>
      </w:r>
    </w:p>
    <w:p>
      <w:pPr>
        <w:pStyle w:val="Compact"/>
        <w:numPr>
          <w:ilvl w:val="0"/>
          <w:numId w:val="1056"/>
        </w:numPr>
      </w:pPr>
      <w:r>
        <w:t xml:space="preserve">отсутствует партнёрская сеть;</w:t>
      </w:r>
    </w:p>
    <w:p>
      <w:pPr>
        <w:pStyle w:val="Compact"/>
        <w:numPr>
          <w:ilvl w:val="0"/>
          <w:numId w:val="1056"/>
        </w:numPr>
      </w:pPr>
      <w:r>
        <w:t xml:space="preserve">отсутствует локальная коммуникация;</w:t>
      </w:r>
    </w:p>
    <w:p>
      <w:pPr>
        <w:pStyle w:val="Compact"/>
        <w:numPr>
          <w:ilvl w:val="0"/>
          <w:numId w:val="1056"/>
        </w:numPr>
      </w:pPr>
      <w:r>
        <w:t xml:space="preserve">отсутствует локальное присутствие;</w:t>
      </w:r>
    </w:p>
    <w:p>
      <w:pPr>
        <w:pStyle w:val="Compact"/>
        <w:numPr>
          <w:ilvl w:val="0"/>
          <w:numId w:val="1056"/>
        </w:numPr>
      </w:pPr>
      <w:r>
        <w:t xml:space="preserve">высокая зависимость от будущего digital.</w:t>
      </w:r>
    </w:p>
    <w:p>
      <w:r>
        <w:pict>
          <v:rect style="width:0;height:1.5pt" o:hralign="center" o:hrstd="t" o:hr="t"/>
        </w:pict>
      </w:r>
    </w:p>
    <w:bookmarkEnd w:id="78"/>
    <w:bookmarkStart w:id="79" w:name="opportunities-возможности"/>
    <w:p>
      <w:pPr>
        <w:pStyle w:val="Heading1"/>
      </w:pPr>
      <w:r>
        <w:t xml:space="preserve">Opportunities — Возможности</w:t>
      </w:r>
    </w:p>
    <w:p>
      <w:pPr>
        <w:pStyle w:val="Compact"/>
        <w:numPr>
          <w:ilvl w:val="0"/>
          <w:numId w:val="1057"/>
        </w:numPr>
      </w:pPr>
      <w:r>
        <w:t xml:space="preserve">рост международных перевозок;</w:t>
      </w:r>
    </w:p>
    <w:p>
      <w:pPr>
        <w:pStyle w:val="Compact"/>
        <w:numPr>
          <w:ilvl w:val="0"/>
          <w:numId w:val="1057"/>
        </w:numPr>
      </w:pPr>
      <w:r>
        <w:t xml:space="preserve">рост потока Центральная Азия → ЕС;</w:t>
      </w:r>
    </w:p>
    <w:p>
      <w:pPr>
        <w:pStyle w:val="Compact"/>
        <w:numPr>
          <w:ilvl w:val="0"/>
          <w:numId w:val="1057"/>
        </w:numPr>
      </w:pPr>
      <w:r>
        <w:t xml:space="preserve">digital insurance;</w:t>
      </w:r>
    </w:p>
    <w:p>
      <w:pPr>
        <w:pStyle w:val="Compact"/>
        <w:numPr>
          <w:ilvl w:val="0"/>
          <w:numId w:val="1057"/>
        </w:numPr>
      </w:pPr>
      <w:r>
        <w:t xml:space="preserve">автоматизация;</w:t>
      </w:r>
    </w:p>
    <w:p>
      <w:pPr>
        <w:pStyle w:val="Compact"/>
        <w:numPr>
          <w:ilvl w:val="0"/>
          <w:numId w:val="1057"/>
        </w:numPr>
      </w:pPr>
      <w:r>
        <w:t xml:space="preserve">клиентские порталы;</w:t>
      </w:r>
    </w:p>
    <w:p>
      <w:pPr>
        <w:pStyle w:val="Compact"/>
        <w:numPr>
          <w:ilvl w:val="0"/>
          <w:numId w:val="1057"/>
        </w:numPr>
      </w:pPr>
      <w:r>
        <w:t xml:space="preserve">партнёрские сети;</w:t>
      </w:r>
    </w:p>
    <w:p>
      <w:pPr>
        <w:pStyle w:val="Compact"/>
        <w:numPr>
          <w:ilvl w:val="0"/>
          <w:numId w:val="1057"/>
        </w:numPr>
      </w:pPr>
      <w:r>
        <w:t xml:space="preserve">multilingual marketing;</w:t>
      </w:r>
    </w:p>
    <w:p>
      <w:pPr>
        <w:pStyle w:val="Compact"/>
        <w:numPr>
          <w:ilvl w:val="0"/>
          <w:numId w:val="1057"/>
        </w:numPr>
      </w:pPr>
      <w:r>
        <w:t xml:space="preserve">cross-border niche.</w:t>
      </w:r>
    </w:p>
    <w:p>
      <w:r>
        <w:pict>
          <v:rect style="width:0;height:1.5pt" o:hralign="center" o:hrstd="t" o:hr="t"/>
        </w:pict>
      </w:r>
    </w:p>
    <w:bookmarkEnd w:id="79"/>
    <w:bookmarkStart w:id="80" w:name="threats-угрозы"/>
    <w:p>
      <w:pPr>
        <w:pStyle w:val="Heading1"/>
      </w:pPr>
      <w:r>
        <w:t xml:space="preserve">Threats — Угрозы</w:t>
      </w:r>
    </w:p>
    <w:p>
      <w:pPr>
        <w:pStyle w:val="Compact"/>
        <w:numPr>
          <w:ilvl w:val="0"/>
          <w:numId w:val="1058"/>
        </w:numPr>
      </w:pPr>
      <w:r>
        <w:t xml:space="preserve">отсутствие спроса;</w:t>
      </w:r>
    </w:p>
    <w:p>
      <w:pPr>
        <w:pStyle w:val="Compact"/>
        <w:numPr>
          <w:ilvl w:val="0"/>
          <w:numId w:val="1058"/>
        </w:numPr>
      </w:pPr>
      <w:r>
        <w:t xml:space="preserve">отсутствие доверия;</w:t>
      </w:r>
    </w:p>
    <w:p>
      <w:pPr>
        <w:pStyle w:val="Compact"/>
        <w:numPr>
          <w:ilvl w:val="0"/>
          <w:numId w:val="1058"/>
        </w:numPr>
      </w:pPr>
      <w:r>
        <w:t xml:space="preserve">низкая конверсия digital;</w:t>
      </w:r>
    </w:p>
    <w:p>
      <w:pPr>
        <w:pStyle w:val="Compact"/>
        <w:numPr>
          <w:ilvl w:val="0"/>
          <w:numId w:val="1058"/>
        </w:numPr>
      </w:pPr>
      <w:r>
        <w:t xml:space="preserve">конкуренция;</w:t>
      </w:r>
    </w:p>
    <w:p>
      <w:pPr>
        <w:pStyle w:val="Compact"/>
        <w:numPr>
          <w:ilvl w:val="0"/>
          <w:numId w:val="1058"/>
        </w:numPr>
      </w:pPr>
      <w:r>
        <w:t xml:space="preserve">regulatory changes;</w:t>
      </w:r>
    </w:p>
    <w:p>
      <w:pPr>
        <w:pStyle w:val="Compact"/>
        <w:numPr>
          <w:ilvl w:val="0"/>
          <w:numId w:val="1058"/>
        </w:numPr>
      </w:pPr>
      <w:r>
        <w:t xml:space="preserve">невозможность построить локальную сеть;</w:t>
      </w:r>
    </w:p>
    <w:p>
      <w:pPr>
        <w:pStyle w:val="Compact"/>
        <w:numPr>
          <w:ilvl w:val="0"/>
          <w:numId w:val="1058"/>
        </w:numPr>
      </w:pPr>
      <w:r>
        <w:t xml:space="preserve">слишком ранний overhead;</w:t>
      </w:r>
    </w:p>
    <w:p>
      <w:pPr>
        <w:pStyle w:val="Compact"/>
        <w:numPr>
          <w:ilvl w:val="0"/>
          <w:numId w:val="1058"/>
        </w:numPr>
      </w:pPr>
      <w:r>
        <w:t xml:space="preserve">уход в IT без продаж.</w:t>
      </w:r>
    </w:p>
    <w:p>
      <w:r>
        <w:pict>
          <v:rect style="width:0;height:1.5pt" o:hralign="center" o:hrstd="t" o:hr="t"/>
        </w:pict>
      </w:r>
    </w:p>
    <w:bookmarkEnd w:id="80"/>
    <w:bookmarkStart w:id="81" w:name="roadmap-на-12-месяцев"/>
    <w:p>
      <w:pPr>
        <w:pStyle w:val="Heading1"/>
      </w:pPr>
      <w:r>
        <w:t xml:space="preserve">17. Roadmap на 12 месяцев</w:t>
      </w:r>
    </w:p>
    <w:bookmarkEnd w:id="81"/>
    <w:bookmarkStart w:id="85" w:name="этап-1-03-месяца"/>
    <w:p>
      <w:pPr>
        <w:pStyle w:val="Heading1"/>
      </w:pPr>
      <w:r>
        <w:t xml:space="preserve">Этап 1 — 0–3 месяца</w:t>
      </w:r>
    </w:p>
    <w:bookmarkStart w:id="82" w:name="цели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59"/>
        </w:numPr>
      </w:pPr>
      <w:r>
        <w:t xml:space="preserve">создать работающую операционную модель;</w:t>
      </w:r>
    </w:p>
    <w:p>
      <w:pPr>
        <w:pStyle w:val="Compact"/>
        <w:numPr>
          <w:ilvl w:val="0"/>
          <w:numId w:val="1059"/>
        </w:numPr>
      </w:pPr>
      <w:r>
        <w:t xml:space="preserve">запустить лидогенерацию;</w:t>
      </w:r>
    </w:p>
    <w:p>
      <w:pPr>
        <w:pStyle w:val="Compact"/>
        <w:numPr>
          <w:ilvl w:val="0"/>
          <w:numId w:val="1059"/>
        </w:numPr>
      </w:pPr>
      <w:r>
        <w:t xml:space="preserve">внедрить SLA.</w:t>
      </w:r>
    </w:p>
    <w:bookmarkEnd w:id="82"/>
    <w:bookmarkStart w:id="83" w:name="действия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0"/>
        </w:numPr>
      </w:pPr>
      <w:r>
        <w:t xml:space="preserve">нанять 2 операторов;</w:t>
      </w:r>
    </w:p>
    <w:p>
      <w:pPr>
        <w:pStyle w:val="Compact"/>
        <w:numPr>
          <w:ilvl w:val="0"/>
          <w:numId w:val="1060"/>
        </w:numPr>
      </w:pPr>
      <w:r>
        <w:t xml:space="preserve">построить support;</w:t>
      </w:r>
    </w:p>
    <w:p>
      <w:pPr>
        <w:pStyle w:val="Compact"/>
        <w:numPr>
          <w:ilvl w:val="0"/>
          <w:numId w:val="1060"/>
        </w:numPr>
      </w:pPr>
      <w:r>
        <w:t xml:space="preserve">настроить CRM;</w:t>
      </w:r>
    </w:p>
    <w:p>
      <w:pPr>
        <w:pStyle w:val="Compact"/>
        <w:numPr>
          <w:ilvl w:val="0"/>
          <w:numId w:val="1060"/>
        </w:numPr>
      </w:pPr>
      <w:r>
        <w:t xml:space="preserve">запустить простую digital-рекламу;</w:t>
      </w:r>
    </w:p>
    <w:p>
      <w:pPr>
        <w:pStyle w:val="Compact"/>
        <w:numPr>
          <w:ilvl w:val="0"/>
          <w:numId w:val="1060"/>
        </w:numPr>
      </w:pPr>
      <w:r>
        <w:t xml:space="preserve">протестировать рынки Центральной Азии.</w:t>
      </w:r>
    </w:p>
    <w:bookmarkEnd w:id="83"/>
    <w:bookmarkStart w:id="84" w:name="kpi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1"/>
        </w:numPr>
      </w:pPr>
      <w:r>
        <w:t xml:space="preserve">ответ ≤15 минут;</w:t>
      </w:r>
    </w:p>
    <w:p>
      <w:pPr>
        <w:pStyle w:val="Compact"/>
        <w:numPr>
          <w:ilvl w:val="0"/>
          <w:numId w:val="1061"/>
        </w:numPr>
      </w:pPr>
      <w:r>
        <w:t xml:space="preserve">CRM coverage 100%;</w:t>
      </w:r>
    </w:p>
    <w:p>
      <w:pPr>
        <w:pStyle w:val="Compact"/>
        <w:numPr>
          <w:ilvl w:val="0"/>
          <w:numId w:val="1061"/>
        </w:numPr>
      </w:pPr>
      <w:r>
        <w:t xml:space="preserve">первые партнёры;</w:t>
      </w:r>
    </w:p>
    <w:p>
      <w:pPr>
        <w:pStyle w:val="Compact"/>
        <w:numPr>
          <w:ilvl w:val="0"/>
          <w:numId w:val="1061"/>
        </w:numPr>
      </w:pPr>
      <w:r>
        <w:t xml:space="preserve">первые стабильные продажи.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этап-2-36-месяцев"/>
    <w:p>
      <w:pPr>
        <w:pStyle w:val="Heading1"/>
      </w:pPr>
      <w:r>
        <w:t xml:space="preserve">Этап 2 — 3–6 месяцев</w:t>
      </w:r>
    </w:p>
    <w:bookmarkStart w:id="86" w:name="цели-1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2"/>
        </w:numPr>
      </w:pPr>
      <w:r>
        <w:t xml:space="preserve">построить устойчивую digital-модель.</w:t>
      </w:r>
    </w:p>
    <w:bookmarkEnd w:id="86"/>
    <w:bookmarkStart w:id="87" w:name="действия-1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3"/>
        </w:numPr>
      </w:pPr>
      <w:r>
        <w:t xml:space="preserve">performance marketing;</w:t>
      </w:r>
    </w:p>
    <w:p>
      <w:pPr>
        <w:pStyle w:val="Compact"/>
        <w:numPr>
          <w:ilvl w:val="0"/>
          <w:numId w:val="1063"/>
        </w:numPr>
      </w:pPr>
      <w:r>
        <w:t xml:space="preserve">локализация;</w:t>
      </w:r>
    </w:p>
    <w:p>
      <w:pPr>
        <w:pStyle w:val="Compact"/>
        <w:numPr>
          <w:ilvl w:val="0"/>
          <w:numId w:val="1063"/>
        </w:numPr>
      </w:pPr>
      <w:r>
        <w:t xml:space="preserve">партнёрская сеть;</w:t>
      </w:r>
    </w:p>
    <w:p>
      <w:pPr>
        <w:pStyle w:val="Compact"/>
        <w:numPr>
          <w:ilvl w:val="0"/>
          <w:numId w:val="1063"/>
        </w:numPr>
      </w:pPr>
      <w:r>
        <w:t xml:space="preserve">клиентский портал;</w:t>
      </w:r>
    </w:p>
    <w:p>
      <w:pPr>
        <w:pStyle w:val="Compact"/>
        <w:numPr>
          <w:ilvl w:val="0"/>
          <w:numId w:val="1063"/>
        </w:numPr>
      </w:pPr>
      <w:r>
        <w:t xml:space="preserve">Telegram automation.</w:t>
      </w:r>
    </w:p>
    <w:bookmarkEnd w:id="87"/>
    <w:bookmarkStart w:id="88" w:name="kpi-1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4"/>
        </w:numPr>
      </w:pPr>
      <w:r>
        <w:t xml:space="preserve">5–8 партнёров;</w:t>
      </w:r>
    </w:p>
    <w:p>
      <w:pPr>
        <w:pStyle w:val="Compact"/>
        <w:numPr>
          <w:ilvl w:val="0"/>
          <w:numId w:val="1064"/>
        </w:numPr>
      </w:pPr>
      <w:r>
        <w:t xml:space="preserve">стабильный поток лидов;</w:t>
      </w:r>
    </w:p>
    <w:p>
      <w:pPr>
        <w:pStyle w:val="Compact"/>
        <w:numPr>
          <w:ilvl w:val="0"/>
          <w:numId w:val="1064"/>
        </w:numPr>
      </w:pPr>
      <w:r>
        <w:t xml:space="preserve">рост продаж;</w:t>
      </w:r>
    </w:p>
    <w:p>
      <w:pPr>
        <w:pStyle w:val="Compact"/>
        <w:numPr>
          <w:ilvl w:val="0"/>
          <w:numId w:val="1064"/>
        </w:numPr>
      </w:pPr>
      <w:r>
        <w:t xml:space="preserve">retention &gt;70%.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этап-3-612-месяцев"/>
    <w:p>
      <w:pPr>
        <w:pStyle w:val="Heading1"/>
      </w:pPr>
      <w:r>
        <w:t xml:space="preserve">Этап 3 — 6–12 месяцев</w:t>
      </w:r>
    </w:p>
    <w:bookmarkStart w:id="90" w:name="цели-2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5"/>
        </w:numPr>
      </w:pPr>
      <w:r>
        <w:t xml:space="preserve">масштабировать digital-модель.</w:t>
      </w:r>
    </w:p>
    <w:bookmarkEnd w:id="90"/>
    <w:bookmarkStart w:id="91" w:name="действия-2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6"/>
        </w:numPr>
      </w:pPr>
      <w:r>
        <w:t xml:space="preserve">расширение партнёрской сети;</w:t>
      </w:r>
    </w:p>
    <w:p>
      <w:pPr>
        <w:pStyle w:val="Compact"/>
        <w:numPr>
          <w:ilvl w:val="0"/>
          <w:numId w:val="1066"/>
        </w:numPr>
      </w:pPr>
      <w:r>
        <w:t xml:space="preserve">автоматизация;</w:t>
      </w:r>
    </w:p>
    <w:p>
      <w:pPr>
        <w:pStyle w:val="Compact"/>
        <w:numPr>
          <w:ilvl w:val="0"/>
          <w:numId w:val="1066"/>
        </w:numPr>
      </w:pPr>
      <w:r>
        <w:t xml:space="preserve">мультиязычные коммуникации;</w:t>
      </w:r>
    </w:p>
    <w:p>
      <w:pPr>
        <w:pStyle w:val="Compact"/>
        <w:numPr>
          <w:ilvl w:val="0"/>
          <w:numId w:val="1066"/>
        </w:numPr>
      </w:pPr>
      <w:r>
        <w:t xml:space="preserve">performance optimization.</w:t>
      </w:r>
    </w:p>
    <w:bookmarkEnd w:id="91"/>
    <w:bookmarkStart w:id="92" w:name="kpi-2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7"/>
        </w:numPr>
      </w:pPr>
      <w:r>
        <w:t xml:space="preserve">20–25 крупных клиентов;</w:t>
      </w:r>
    </w:p>
    <w:p>
      <w:pPr>
        <w:pStyle w:val="Compact"/>
        <w:numPr>
          <w:ilvl w:val="0"/>
          <w:numId w:val="1067"/>
        </w:numPr>
      </w:pPr>
      <w:r>
        <w:t xml:space="preserve">12–18 партнёров;</w:t>
      </w:r>
    </w:p>
    <w:p>
      <w:pPr>
        <w:pStyle w:val="Compact"/>
        <w:numPr>
          <w:ilvl w:val="0"/>
          <w:numId w:val="1067"/>
        </w:numPr>
      </w:pPr>
      <w:r>
        <w:t xml:space="preserve">500+ физлиц;</w:t>
      </w:r>
    </w:p>
    <w:p>
      <w:pPr>
        <w:pStyle w:val="Compact"/>
        <w:numPr>
          <w:ilvl w:val="0"/>
          <w:numId w:val="1067"/>
        </w:numPr>
      </w:pPr>
      <w:r>
        <w:t xml:space="preserve">retention &gt;80%.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главные-риски"/>
    <w:p>
      <w:pPr>
        <w:pStyle w:val="Heading1"/>
      </w:pPr>
      <w:r>
        <w:t xml:space="preserve">18. Главные риски</w:t>
      </w:r>
    </w:p>
    <w:bookmarkStart w:id="99" w:name="основные-company-killers"/>
    <w:p>
      <w:pPr>
        <w:pStyle w:val="Heading2"/>
      </w:pPr>
      <w:r>
        <w:t xml:space="preserve">Основные company-killers</w:t>
      </w:r>
    </w:p>
    <w:bookmarkStart w:id="94" w:name="построение-it-без-спроса"/>
    <w:p>
      <w:pPr>
        <w:pStyle w:val="Heading3"/>
      </w:pPr>
      <w:r>
        <w:t xml:space="preserve">1. Построение IT без спроса</w:t>
      </w:r>
    </w:p>
    <w:p>
      <w:pPr>
        <w:pStyle w:val="FirstParagraph"/>
      </w:pPr>
      <w:r>
        <w:t xml:space="preserve">Главный риск.</w:t>
      </w:r>
    </w:p>
    <w:p>
      <w:r>
        <w:pict>
          <v:rect style="width:0;height:1.5pt" o:hralign="center" o:hrstd="t" o:hr="t"/>
        </w:pict>
      </w:r>
    </w:p>
    <w:bookmarkEnd w:id="94"/>
    <w:bookmarkStart w:id="95" w:name="отсутствие-локальной-коммуникации-1"/>
    <w:p>
      <w:pPr>
        <w:pStyle w:val="Heading3"/>
      </w:pPr>
      <w:r>
        <w:t xml:space="preserve">2. Отсутствие локальной коммуникации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68"/>
        </w:numPr>
      </w:pPr>
      <w:r>
        <w:t xml:space="preserve">отсутствие доверия.</w:t>
      </w:r>
    </w:p>
    <w:p>
      <w:r>
        <w:pict>
          <v:rect style="width:0;height:1.5pt" o:hralign="center" o:hrstd="t" o:hr="t"/>
        </w:pict>
      </w:r>
    </w:p>
    <w:bookmarkEnd w:id="95"/>
    <w:bookmarkStart w:id="96" w:name="слишком-ранний-overhead"/>
    <w:p>
      <w:pPr>
        <w:pStyle w:val="Heading3"/>
      </w:pPr>
      <w:r>
        <w:t xml:space="preserve">3. Слишком ранний overhead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69"/>
        </w:numPr>
      </w:pPr>
      <w:r>
        <w:t xml:space="preserve">расходы без revenue.</w:t>
      </w:r>
    </w:p>
    <w:p>
      <w:r>
        <w:pict>
          <v:rect style="width:0;height:1.5pt" o:hralign="center" o:hrstd="t" o:hr="t"/>
        </w:pict>
      </w:r>
    </w:p>
    <w:bookmarkEnd w:id="96"/>
    <w:bookmarkStart w:id="97" w:name="отсутствие-sales-и-support"/>
    <w:p>
      <w:pPr>
        <w:pStyle w:val="Heading3"/>
      </w:pPr>
      <w:r>
        <w:t xml:space="preserve">4. Отсутствие sales и support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0"/>
        </w:numPr>
      </w:pPr>
      <w:r>
        <w:t xml:space="preserve">невозможность удержания клиентов.</w:t>
      </w:r>
    </w:p>
    <w:p>
      <w:r>
        <w:pict>
          <v:rect style="width:0;height:1.5pt" o:hralign="center" o:hrstd="t" o:hr="t"/>
        </w:pict>
      </w:r>
    </w:p>
    <w:bookmarkEnd w:id="97"/>
    <w:bookmarkStart w:id="98" w:name="попытка-расширять-продуктовую-линейку"/>
    <w:p>
      <w:pPr>
        <w:pStyle w:val="Heading3"/>
      </w:pPr>
      <w:r>
        <w:t xml:space="preserve">5. Попытка расширять продуктовую линейку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1"/>
        </w:numPr>
      </w:pPr>
      <w:r>
        <w:t xml:space="preserve">потеря фокуса.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1" w:name="главный-стратегический-вывод"/>
    <w:p>
      <w:pPr>
        <w:pStyle w:val="Heading1"/>
      </w:pPr>
      <w:r>
        <w:t xml:space="preserve">19. Главный стратегический вывод</w:t>
      </w:r>
    </w:p>
    <w:p>
      <w:pPr>
        <w:pStyle w:val="FirstParagraph"/>
      </w:pPr>
      <w:r>
        <w:t xml:space="preserve">ERGO Latvia должна развиваться не как:</w:t>
      </w:r>
    </w:p>
    <w:p>
      <w:pPr>
        <w:pStyle w:val="Compact"/>
        <w:numPr>
          <w:ilvl w:val="0"/>
          <w:numId w:val="1072"/>
        </w:numPr>
      </w:pPr>
      <w:r>
        <w:t xml:space="preserve">универсальный страховой агент.</w:t>
      </w:r>
    </w:p>
    <w:p>
      <w:pPr>
        <w:pStyle w:val="FirstParagraph"/>
      </w:pPr>
      <w:r>
        <w:t xml:space="preserve">А как:</w:t>
      </w:r>
    </w:p>
    <w:p>
      <w:pPr>
        <w:pStyle w:val="Compact"/>
        <w:numPr>
          <w:ilvl w:val="0"/>
          <w:numId w:val="1073"/>
        </w:numPr>
      </w:pPr>
      <w:r>
        <w:t xml:space="preserve">узкоспециализированная digital-платформа пограничного страхования для Центральной Азии.</w:t>
      </w:r>
    </w:p>
    <w:p>
      <w:pPr>
        <w:pStyle w:val="FirstParagraph"/>
      </w:pPr>
      <w:r>
        <w:t xml:space="preserve">Основная модель:</w:t>
      </w:r>
    </w:p>
    <w:p>
      <w:pPr>
        <w:pStyle w:val="Compact"/>
        <w:numPr>
          <w:ilvl w:val="0"/>
          <w:numId w:val="1074"/>
        </w:numPr>
      </w:pPr>
      <w:r>
        <w:t xml:space="preserve">пограничное страхование;</w:t>
      </w:r>
    </w:p>
    <w:p>
      <w:pPr>
        <w:pStyle w:val="Compact"/>
        <w:numPr>
          <w:ilvl w:val="0"/>
          <w:numId w:val="1074"/>
        </w:numPr>
      </w:pPr>
      <w:r>
        <w:t xml:space="preserve">cross-border auto insurance;</w:t>
      </w:r>
    </w:p>
    <w:p>
      <w:pPr>
        <w:pStyle w:val="Compact"/>
        <w:numPr>
          <w:ilvl w:val="0"/>
          <w:numId w:val="1074"/>
        </w:numPr>
      </w:pPr>
      <w:r>
        <w:t xml:space="preserve">digital issuance;</w:t>
      </w:r>
    </w:p>
    <w:p>
      <w:pPr>
        <w:pStyle w:val="Compact"/>
        <w:numPr>
          <w:ilvl w:val="0"/>
          <w:numId w:val="1074"/>
        </w:numPr>
      </w:pPr>
      <w:r>
        <w:t xml:space="preserve">multilingual support;</w:t>
      </w:r>
    </w:p>
    <w:p>
      <w:pPr>
        <w:pStyle w:val="Compact"/>
        <w:numPr>
          <w:ilvl w:val="0"/>
          <w:numId w:val="1074"/>
        </w:numPr>
      </w:pPr>
      <w:r>
        <w:t xml:space="preserve">клиентский портал;</w:t>
      </w:r>
    </w:p>
    <w:p>
      <w:pPr>
        <w:pStyle w:val="Compact"/>
        <w:numPr>
          <w:ilvl w:val="0"/>
          <w:numId w:val="1074"/>
        </w:numPr>
      </w:pPr>
      <w:r>
        <w:t xml:space="preserve">партнёрская сеть;</w:t>
      </w:r>
    </w:p>
    <w:p>
      <w:pPr>
        <w:pStyle w:val="Compact"/>
        <w:numPr>
          <w:ilvl w:val="0"/>
          <w:numId w:val="1074"/>
        </w:numPr>
      </w:pPr>
      <w:r>
        <w:t xml:space="preserve">low-overhead model.</w:t>
      </w:r>
    </w:p>
    <w:p>
      <w:pPr>
        <w:pStyle w:val="FirstParagraph"/>
      </w:pPr>
      <w:r>
        <w:t xml:space="preserve">Это соответствует:</w:t>
      </w:r>
    </w:p>
    <w:p>
      <w:pPr>
        <w:pStyle w:val="Compact"/>
        <w:numPr>
          <w:ilvl w:val="0"/>
          <w:numId w:val="1075"/>
        </w:numPr>
      </w:pPr>
      <w:r>
        <w:t xml:space="preserve">текущим ограничениям;</w:t>
      </w:r>
    </w:p>
    <w:p>
      <w:pPr>
        <w:pStyle w:val="Compact"/>
        <w:numPr>
          <w:ilvl w:val="0"/>
          <w:numId w:val="1075"/>
        </w:numPr>
      </w:pPr>
      <w:r>
        <w:t xml:space="preserve">возможностям автоматизации;</w:t>
      </w:r>
    </w:p>
    <w:p>
      <w:pPr>
        <w:pStyle w:val="Compact"/>
        <w:numPr>
          <w:ilvl w:val="0"/>
          <w:numId w:val="1075"/>
        </w:numPr>
      </w:pPr>
      <w:r>
        <w:t xml:space="preserve">специфике рынка;</w:t>
      </w:r>
    </w:p>
    <w:p>
      <w:pPr>
        <w:pStyle w:val="Compact"/>
        <w:numPr>
          <w:ilvl w:val="0"/>
          <w:numId w:val="1075"/>
        </w:numPr>
      </w:pPr>
      <w:r>
        <w:t xml:space="preserve">нишевой специализации.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2026-05-06T14:57:03Z</dcterms:created>
  <dcterms:modified xsi:type="dcterms:W3CDTF">2026-05-06T14:57:03Z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