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46F" w:rsidRDefault="00EB1C20">
      <w:pPr>
        <w:spacing w:after="240"/>
        <w:ind w:firstLine="0"/>
        <w:jc w:val="center"/>
      </w:pPr>
      <w:r>
        <w:rPr>
          <w:b/>
          <w:sz w:val="48"/>
        </w:rPr>
        <w:t>From Black-Box to Explainability:</w:t>
      </w:r>
      <w:r>
        <w:rPr>
          <w:b/>
          <w:sz w:val="48"/>
        </w:rPr>
        <w:br/>
        <w:t>Olasılıksal Otomata ve Derin Öğrenme ile</w:t>
      </w:r>
      <w:r>
        <w:rPr>
          <w:b/>
          <w:sz w:val="48"/>
        </w:rPr>
        <w:br/>
        <w:t>Zaman Serisi Anomali Tespiti</w:t>
      </w:r>
    </w:p>
    <w:p w:rsidR="003B446F" w:rsidRDefault="00EB1C20">
      <w:pPr>
        <w:spacing w:after="40"/>
        <w:ind w:firstLine="0"/>
        <w:jc w:val="center"/>
      </w:pPr>
      <w:r>
        <w:rPr>
          <w:sz w:val="22"/>
        </w:rPr>
        <w:t>Elif Aysan ve Sinem Gül</w:t>
      </w:r>
    </w:p>
    <w:p w:rsidR="003B446F" w:rsidRDefault="00EB1C20">
      <w:pPr>
        <w:spacing w:after="40"/>
        <w:ind w:firstLine="0"/>
        <w:jc w:val="center"/>
      </w:pPr>
      <w:r>
        <w:rPr>
          <w:i/>
          <w:sz w:val="18"/>
        </w:rPr>
        <w:t>Yazılım Gel</w:t>
      </w:r>
      <w:r w:rsidR="00D31400">
        <w:rPr>
          <w:i/>
          <w:sz w:val="18"/>
        </w:rPr>
        <w:t>iştirme Laboratuvarı-II, Grup 6</w:t>
      </w:r>
      <w:bookmarkStart w:id="0" w:name="_GoBack"/>
      <w:bookmarkEnd w:id="0"/>
      <w:r>
        <w:rPr>
          <w:i/>
          <w:sz w:val="18"/>
        </w:rPr>
        <w:t>, 2025–2026 Bahar</w:t>
      </w:r>
      <w:r>
        <w:rPr>
          <w:i/>
          <w:sz w:val="18"/>
        </w:rPr>
        <w:br/>
        <w:t>Öğrenci No: 221307008, 221307027</w:t>
      </w:r>
    </w:p>
    <w:p w:rsidR="003B446F" w:rsidRDefault="00EB1C20">
      <w:pPr>
        <w:spacing w:after="280"/>
        <w:ind w:firstLine="0"/>
        <w:jc w:val="center"/>
      </w:pPr>
      <w:r>
        <w:rPr>
          <w:i/>
          <w:sz w:val="18"/>
        </w:rPr>
        <w:t xml:space="preserve"> Kod: https://github.com/sinemgul/yazlab2-proje</w:t>
      </w:r>
    </w:p>
    <w:p w:rsidR="003B446F" w:rsidRDefault="00EB1C20">
      <w:pPr>
        <w:spacing w:after="120"/>
        <w:ind w:firstLine="0"/>
        <w:jc w:val="both"/>
      </w:pPr>
      <w:r>
        <w:rPr>
          <w:b/>
          <w:i/>
        </w:rPr>
        <w:t>Özet—</w:t>
      </w:r>
      <w:r>
        <w:rPr>
          <w:i/>
        </w:rPr>
        <w:t>Bu çalışmada endüstriyel SCADA ve sensör akışlarında anomali tespiti için açıklanabilir olasılıksal otomata yaklaşımı (PAA, SAX, geçiş olasılıkları) ile black-box derin öğrenme modelleri (LSTM, GRU, 1D-CNN) aynı ön işleme hattı üzerinde karşılaştırılmıştır. BATADAL ve SKAB veri kümelerinde beş tohum, üç senaryo (orijinal, gürültülü, unseen), otomata parametre taraması, cross-dataset değerlendirme ve Wilcoxon/McNemar testleri ile 1716 koşu yürütülmüştür. SKAB üzerinde GRU/LSTM F1 ≈ 0,87 iken otomata ≈ 0,03 seviyesinde kalmıştır; BATADAL'da GRU en yüksek F1 (≈ 0,18) değerine ulaşmıştır. Otomata adım düzeyinde jsonl açıklama üretir; derin modeller yalnızca skor verir. Unseen eşlemesinde BATADAL'da %100, SKAB'ta ≈ %44 Detection Rate ölçülmüştür. Cross-dataset F1 ≈ 0,04–0,09 ile genelleme zayıftır.</w:t>
      </w:r>
    </w:p>
    <w:p w:rsidR="003B446F" w:rsidRDefault="00EB1C20">
      <w:pPr>
        <w:spacing w:after="200"/>
        <w:ind w:firstLine="0"/>
        <w:jc w:val="both"/>
      </w:pPr>
      <w:r>
        <w:rPr>
          <w:b/>
          <w:i/>
        </w:rPr>
        <w:t>Anahtar Kelimeler—</w:t>
      </w:r>
      <w:r>
        <w:rPr>
          <w:i/>
        </w:rPr>
        <w:t>Zaman serisi, anomali tespiti, olasılıksal otomata, SAX, derin öğrenme, açıklanabilirlik, BATADAL, SKAB.</w:t>
      </w:r>
    </w:p>
    <w:p w:rsidR="003B446F" w:rsidRDefault="00EB1C20">
      <w:pPr>
        <w:spacing w:before="200" w:after="80"/>
        <w:ind w:firstLine="0"/>
      </w:pPr>
      <w:r>
        <w:rPr>
          <w:b/>
        </w:rPr>
        <w:t>I. GİRİŞ</w:t>
      </w:r>
    </w:p>
    <w:p w:rsidR="003B446F" w:rsidRDefault="00EB1C20">
      <w:pPr>
        <w:spacing w:after="120"/>
        <w:jc w:val="both"/>
      </w:pPr>
      <w:r>
        <w:t>Kritik altyapılarda—su dağıtım SCADA ağları ve endüstriyel vana sensör sistemlerinde—anomalilerin erken tespiti güvenlik ve operasyonel süreklilik açısından hayati önem taşır. Derin öğrenme modelleri yüksek doğruluk sağlayabilir; ancak karar süreci genellikle black-box niteliğindedir ve operatörler için yorumlanması zordur. SAX temelli olasılıksal otomata yaklaşımları geçiş olasılıkları ve durum yolları üzerinden adım düzeyinde açıklama sunabilir [1], [2].</w:t>
      </w:r>
    </w:p>
    <w:p w:rsidR="003B446F" w:rsidRDefault="00EB1C20">
      <w:pPr>
        <w:spacing w:after="120"/>
        <w:jc w:val="both"/>
      </w:pPr>
      <w:r>
        <w:t>Bu proje BATADAL [6] ve SKAB [5] veri kümeleri için birleşik bir Python pipeline gerçekleştirmektedir: ortak ön işleme, train/validation/test bölme, dört sınıflandırıcı (otomata, LSTM, GRU, 1D-CNN), üç değerlendirme senaryosu, istatistiksel testler ve otomatik raporlama. Amaç, kontrollü deney koşullarında doğruluk–açıklanabilirlik ödünleşimini nicel olarak ortaya koymaktır.</w:t>
      </w:r>
    </w:p>
    <w:p w:rsidR="003B446F" w:rsidRDefault="00EB1C20">
      <w:pPr>
        <w:spacing w:before="200" w:after="80"/>
        <w:ind w:firstLine="0"/>
      </w:pPr>
      <w:r>
        <w:rPr>
          <w:b/>
        </w:rPr>
        <w:t>II. İLGİLİ ÇALIŞMA VE KAVRAMLAR</w:t>
      </w:r>
    </w:p>
    <w:p w:rsidR="003B446F" w:rsidRDefault="00EB1C20">
      <w:pPr>
        <w:spacing w:before="120" w:after="40"/>
        <w:ind w:firstLine="0"/>
      </w:pPr>
      <w:r>
        <w:rPr>
          <w:b/>
          <w:i/>
        </w:rPr>
        <w:t>A. Sembolik zaman serisi temsili (SAX)</w:t>
      </w:r>
    </w:p>
    <w:p w:rsidR="003B446F" w:rsidRDefault="00EB1C20">
      <w:pPr>
        <w:spacing w:after="120"/>
        <w:jc w:val="both"/>
      </w:pPr>
      <w:r>
        <w:t>Symbolic Aggregate approXimation (SAX), sürekli zaman serisini önce Piecewise Aggregate Approximation (PAA) ile boyut indirgeme uygulayarak ardından sembol dizilerine dönüştürür [1]. Eşit frekanslı bölgelere göre alfabe ataması yapılır; bu temsil otomata durum uzayının oluşturulmasını kolaylaştırır.</w:t>
      </w:r>
    </w:p>
    <w:p w:rsidR="003B446F" w:rsidRDefault="00EB1C20">
      <w:pPr>
        <w:spacing w:before="120" w:after="40"/>
        <w:ind w:firstLine="0"/>
      </w:pPr>
      <w:r>
        <w:rPr>
          <w:b/>
          <w:i/>
        </w:rPr>
        <w:t>B. Olasılıksal otomata</w:t>
      </w:r>
    </w:p>
    <w:p w:rsidR="003B446F" w:rsidRDefault="00EB1C20">
      <w:pPr>
        <w:spacing w:after="120"/>
        <w:jc w:val="both"/>
      </w:pPr>
      <w:r>
        <w:t>Kaydırma penceresi ile elde edilen SAX n-gram'ları otomata durumları olarak modellenir; eğitim geçişleri Laplace düzeltmesi ile olasılığa çevrilir. Test sırasında düşük geçiş olasılığı anomali sinyali olarak değerlendirilir. Eğitim SAX sözlüğünde bulunmayan pattern'lar unseen kabul edilir; test verisi değiştirilmeden Levenshtein mesafesi ile en yakın bilinen duruma eşlenir.</w:t>
      </w:r>
    </w:p>
    <w:p w:rsidR="003B446F" w:rsidRDefault="00EB1C20">
      <w:pPr>
        <w:spacing w:before="120" w:after="40"/>
        <w:ind w:firstLine="0"/>
      </w:pPr>
      <w:r>
        <w:rPr>
          <w:b/>
          <w:i/>
        </w:rPr>
        <w:t>C. Derin öğrenme modelleri</w:t>
      </w:r>
    </w:p>
    <w:p w:rsidR="003B446F" w:rsidRDefault="00EB1C20">
      <w:pPr>
        <w:spacing w:after="120"/>
        <w:jc w:val="both"/>
      </w:pPr>
      <w:r>
        <w:t>LSTM [3] ve GRU [4] uzun bağımlılıkları modelleyen tekrarlayan ağ yapılarıdır; 1D-CNN yerel temporal örüntüleri evrişim filtreleriyle yakalar. Bu modeller yüksek kapasiteli black-box sınıflandırıcılar olarak kullanılır; doğal olarak adım düzeyinde sembolik açıklama üretmezler.</w:t>
      </w:r>
    </w:p>
    <w:p w:rsidR="003B446F" w:rsidRDefault="00EB1C20">
      <w:pPr>
        <w:spacing w:before="200" w:after="80"/>
        <w:ind w:firstLine="0"/>
      </w:pPr>
      <w:r>
        <w:rPr>
          <w:b/>
        </w:rPr>
        <w:t>III. SİSTEM MİMARİSİ VE YÖNTEM</w:t>
      </w:r>
    </w:p>
    <w:p w:rsidR="003B446F" w:rsidRDefault="00EB1C20">
      <w:pPr>
        <w:spacing w:before="120" w:after="40"/>
        <w:ind w:firstLine="0"/>
      </w:pPr>
      <w:r>
        <w:rPr>
          <w:b/>
          <w:i/>
        </w:rPr>
        <w:t>A. Pipeline yapısı</w:t>
      </w:r>
    </w:p>
    <w:p w:rsidR="003B446F" w:rsidRDefault="00EB1C20">
      <w:pPr>
        <w:spacing w:after="120"/>
        <w:jc w:val="both"/>
      </w:pPr>
      <w:r>
        <w:t>Sistem veri yükleme, eksik değer doldurma, standardizasyon (yalnızca train'de fit), otomata kolu için PCA, senaryo üretimi, model eğitimi, metrik hesaplama, görselleştirme ve rapor dışa aktarımını kapsar. Parametreler config.py dosyasında merkezileştirilmiştir; tam deney matrisi python -m src.main komutu ile çalıştırılır.</w:t>
      </w:r>
    </w:p>
    <w:p w:rsidR="003B446F" w:rsidRDefault="00EB1C20">
      <w:pPr>
        <w:spacing w:before="120" w:after="40"/>
        <w:ind w:firstLine="0"/>
      </w:pPr>
      <w:r>
        <w:rPr>
          <w:b/>
          <w:i/>
        </w:rPr>
        <w:lastRenderedPageBreak/>
        <w:t>B. Veri bölme stratejisi</w:t>
      </w:r>
    </w:p>
    <w:p w:rsidR="003B446F" w:rsidRDefault="00EB1C20">
      <w:pPr>
        <w:spacing w:after="120"/>
        <w:jc w:val="both"/>
      </w:pPr>
      <w:r>
        <w:t>BATADAL için zamana göre %60 eğitim / %20 doğrulama / %20 test bölmesi uygulanır. SKAB'ta source_file alanına göre 5 katlı GroupKFold kullanılır; aynı kaynak dosyadan satırların train ve test'e sızması engellenir.</w:t>
      </w:r>
    </w:p>
    <w:p w:rsidR="003B446F" w:rsidRDefault="00EB1C20">
      <w:pPr>
        <w:spacing w:before="120" w:after="40"/>
        <w:ind w:firstLine="0"/>
      </w:pPr>
      <w:r>
        <w:rPr>
          <w:b/>
          <w:i/>
        </w:rPr>
        <w:t>C. Deney senaryoları</w:t>
      </w:r>
    </w:p>
    <w:p w:rsidR="003B446F" w:rsidRDefault="00EB1C20">
      <w:pPr>
        <w:spacing w:after="120"/>
        <w:jc w:val="both"/>
      </w:pPr>
      <w:r>
        <w:t>Original senaryosu ham ön işlenmiş veriyi kullanır. Noise senaryosunda eğitim/doğrulamaya σ = 0,1 Gaussian gürültü enjekte edilir. Unseen senaryosunda test verisi değiştirilmez; otomata için eğitim sözlüğü dışı pattern'ların tespiti ve Levenshtein eşlemesi değerlendirilir. Detection Rate ve Mapping Accuracy yalnızca otomata için raporlanır.</w:t>
      </w:r>
    </w:p>
    <w:p w:rsidR="003B446F" w:rsidRDefault="00EB1C20">
      <w:pPr>
        <w:spacing w:before="120" w:after="40"/>
        <w:ind w:firstLine="0"/>
      </w:pPr>
      <w:r>
        <w:rPr>
          <w:b/>
          <w:i/>
        </w:rPr>
        <w:t>D. Modeller ve metrikler</w:t>
      </w:r>
    </w:p>
    <w:p w:rsidR="003B446F" w:rsidRDefault="00EB1C20">
      <w:pPr>
        <w:spacing w:after="120"/>
        <w:jc w:val="both"/>
      </w:pPr>
      <w:r>
        <w:t>Otomata varsayılanları: pencere boyutu 4, alfabet boyutu 3, stride 1. Parametre taramasında pencere ve alfabe {3,4,5,6} değerleri denenir. Derin modeller PyTorch ile early stopping kullanır. Birincil metrik F1; ek olarak Precision, Recall, ROC-AUC, PR-AUC, Wilcoxon işaretli sıra testi ve McNemar testi beş tohum {42, 7, 123, 2026, 999} ile uygulanır.</w:t>
      </w:r>
    </w:p>
    <w:p w:rsidR="003B446F" w:rsidRDefault="00EB1C20">
      <w:pPr>
        <w:spacing w:before="200" w:after="80"/>
        <w:ind w:firstLine="0"/>
      </w:pPr>
      <w:r>
        <w:rPr>
          <w:b/>
        </w:rPr>
        <w:t>IV. DENEYSEL SONUÇLAR</w:t>
      </w:r>
    </w:p>
    <w:p w:rsidR="003B446F" w:rsidRDefault="00EB1C20">
      <w:pPr>
        <w:spacing w:after="120"/>
        <w:ind w:firstLine="0"/>
        <w:jc w:val="both"/>
      </w:pPr>
      <w:r>
        <w:t>Tablo I'de orijinal senaryo F1 skorları özetlenmiştir.</w:t>
      </w:r>
    </w:p>
    <w:p w:rsidR="003B446F" w:rsidRDefault="00EB1C20">
      <w:pPr>
        <w:spacing w:before="160" w:after="40"/>
        <w:ind w:firstLine="0"/>
        <w:jc w:val="center"/>
      </w:pPr>
      <w:r>
        <w:rPr>
          <w:b/>
        </w:rPr>
        <w:t>TABLO I</w:t>
      </w:r>
      <w:r>
        <w:rPr>
          <w:b/>
        </w:rPr>
        <w:br/>
        <w:t>MODEL F1 ± STD (ORIJINAL SENARYO)</w:t>
      </w:r>
    </w:p>
    <w:tbl>
      <w:tblPr>
        <w:tblStyle w:val="TableGrid"/>
        <w:tblW w:w="0" w:type="auto"/>
        <w:tblLook w:val="04A0" w:firstRow="1" w:lastRow="0" w:firstColumn="1" w:lastColumn="0" w:noHBand="0" w:noVBand="1"/>
      </w:tblPr>
      <w:tblGrid>
        <w:gridCol w:w="3362"/>
        <w:gridCol w:w="3362"/>
        <w:gridCol w:w="3362"/>
      </w:tblGrid>
      <w:tr w:rsidR="003B446F">
        <w:tc>
          <w:tcPr>
            <w:tcW w:w="3362" w:type="dxa"/>
          </w:tcPr>
          <w:p w:rsidR="003B446F" w:rsidRDefault="00EB1C20">
            <w:pPr>
              <w:jc w:val="center"/>
            </w:pPr>
            <w:r>
              <w:rPr>
                <w:b/>
                <w:sz w:val="18"/>
              </w:rPr>
              <w:t>Model</w:t>
            </w:r>
          </w:p>
        </w:tc>
        <w:tc>
          <w:tcPr>
            <w:tcW w:w="3362" w:type="dxa"/>
          </w:tcPr>
          <w:p w:rsidR="003B446F" w:rsidRDefault="00EB1C20">
            <w:pPr>
              <w:jc w:val="center"/>
            </w:pPr>
            <w:r>
              <w:rPr>
                <w:b/>
                <w:sz w:val="18"/>
              </w:rPr>
              <w:t>BATADAL</w:t>
            </w:r>
          </w:p>
        </w:tc>
        <w:tc>
          <w:tcPr>
            <w:tcW w:w="3362" w:type="dxa"/>
          </w:tcPr>
          <w:p w:rsidR="003B446F" w:rsidRDefault="00EB1C20">
            <w:pPr>
              <w:jc w:val="center"/>
            </w:pPr>
            <w:r>
              <w:rPr>
                <w:b/>
                <w:sz w:val="18"/>
              </w:rPr>
              <w:t>SKAB</w:t>
            </w:r>
          </w:p>
        </w:tc>
      </w:tr>
      <w:tr w:rsidR="003B446F">
        <w:tc>
          <w:tcPr>
            <w:tcW w:w="3362" w:type="dxa"/>
          </w:tcPr>
          <w:p w:rsidR="003B446F" w:rsidRDefault="00EB1C20">
            <w:pPr>
              <w:jc w:val="center"/>
            </w:pPr>
            <w:r>
              <w:rPr>
                <w:sz w:val="18"/>
              </w:rPr>
              <w:t>automata</w:t>
            </w:r>
          </w:p>
        </w:tc>
        <w:tc>
          <w:tcPr>
            <w:tcW w:w="3362" w:type="dxa"/>
          </w:tcPr>
          <w:p w:rsidR="003B446F" w:rsidRDefault="00EB1C20">
            <w:pPr>
              <w:jc w:val="center"/>
            </w:pPr>
            <w:r>
              <w:rPr>
                <w:sz w:val="18"/>
              </w:rPr>
              <w:t>0,101 ± 0,000</w:t>
            </w:r>
          </w:p>
        </w:tc>
        <w:tc>
          <w:tcPr>
            <w:tcW w:w="3362" w:type="dxa"/>
          </w:tcPr>
          <w:p w:rsidR="003B446F" w:rsidRDefault="00EB1C20">
            <w:pPr>
              <w:jc w:val="center"/>
            </w:pPr>
            <w:r>
              <w:rPr>
                <w:sz w:val="18"/>
              </w:rPr>
              <w:t>0,027 ± 0,021</w:t>
            </w:r>
          </w:p>
        </w:tc>
      </w:tr>
      <w:tr w:rsidR="003B446F">
        <w:tc>
          <w:tcPr>
            <w:tcW w:w="3362" w:type="dxa"/>
          </w:tcPr>
          <w:p w:rsidR="003B446F" w:rsidRDefault="00EB1C20">
            <w:pPr>
              <w:jc w:val="center"/>
            </w:pPr>
            <w:r>
              <w:rPr>
                <w:sz w:val="18"/>
              </w:rPr>
              <w:t>1D-CNN</w:t>
            </w:r>
          </w:p>
        </w:tc>
        <w:tc>
          <w:tcPr>
            <w:tcW w:w="3362" w:type="dxa"/>
          </w:tcPr>
          <w:p w:rsidR="003B446F" w:rsidRDefault="00EB1C20">
            <w:pPr>
              <w:jc w:val="center"/>
            </w:pPr>
            <w:r>
              <w:rPr>
                <w:sz w:val="18"/>
              </w:rPr>
              <w:t>0,000 ± 0,000</w:t>
            </w:r>
          </w:p>
        </w:tc>
        <w:tc>
          <w:tcPr>
            <w:tcW w:w="3362" w:type="dxa"/>
          </w:tcPr>
          <w:p w:rsidR="003B446F" w:rsidRDefault="00EB1C20">
            <w:pPr>
              <w:jc w:val="center"/>
            </w:pPr>
            <w:r>
              <w:rPr>
                <w:sz w:val="18"/>
              </w:rPr>
              <w:t>0,855 ± 0,080</w:t>
            </w:r>
          </w:p>
        </w:tc>
      </w:tr>
      <w:tr w:rsidR="003B446F">
        <w:tc>
          <w:tcPr>
            <w:tcW w:w="3362" w:type="dxa"/>
          </w:tcPr>
          <w:p w:rsidR="003B446F" w:rsidRDefault="00EB1C20">
            <w:pPr>
              <w:jc w:val="center"/>
            </w:pPr>
            <w:r>
              <w:rPr>
                <w:sz w:val="18"/>
              </w:rPr>
              <w:t>GRU</w:t>
            </w:r>
          </w:p>
        </w:tc>
        <w:tc>
          <w:tcPr>
            <w:tcW w:w="3362" w:type="dxa"/>
          </w:tcPr>
          <w:p w:rsidR="003B446F" w:rsidRDefault="00EB1C20">
            <w:pPr>
              <w:jc w:val="center"/>
            </w:pPr>
            <w:r>
              <w:rPr>
                <w:sz w:val="18"/>
              </w:rPr>
              <w:t>0,180 ± 0,159</w:t>
            </w:r>
          </w:p>
        </w:tc>
        <w:tc>
          <w:tcPr>
            <w:tcW w:w="3362" w:type="dxa"/>
          </w:tcPr>
          <w:p w:rsidR="003B446F" w:rsidRDefault="00EB1C20">
            <w:pPr>
              <w:jc w:val="center"/>
            </w:pPr>
            <w:r>
              <w:rPr>
                <w:sz w:val="18"/>
              </w:rPr>
              <w:t>0,867 ± 0,064</w:t>
            </w:r>
          </w:p>
        </w:tc>
      </w:tr>
      <w:tr w:rsidR="003B446F">
        <w:tc>
          <w:tcPr>
            <w:tcW w:w="3362" w:type="dxa"/>
          </w:tcPr>
          <w:p w:rsidR="003B446F" w:rsidRDefault="00EB1C20">
            <w:pPr>
              <w:jc w:val="center"/>
            </w:pPr>
            <w:r>
              <w:rPr>
                <w:sz w:val="18"/>
              </w:rPr>
              <w:t>LSTM</w:t>
            </w:r>
          </w:p>
        </w:tc>
        <w:tc>
          <w:tcPr>
            <w:tcW w:w="3362" w:type="dxa"/>
          </w:tcPr>
          <w:p w:rsidR="003B446F" w:rsidRDefault="00EB1C20">
            <w:pPr>
              <w:jc w:val="center"/>
            </w:pPr>
            <w:r>
              <w:rPr>
                <w:sz w:val="18"/>
              </w:rPr>
              <w:t>0,119 ± 0,157</w:t>
            </w:r>
          </w:p>
        </w:tc>
        <w:tc>
          <w:tcPr>
            <w:tcW w:w="3362" w:type="dxa"/>
          </w:tcPr>
          <w:p w:rsidR="003B446F" w:rsidRDefault="00EB1C20">
            <w:pPr>
              <w:jc w:val="center"/>
            </w:pPr>
            <w:r>
              <w:rPr>
                <w:sz w:val="18"/>
              </w:rPr>
              <w:t>0,867 ± 0,072</w:t>
            </w:r>
          </w:p>
        </w:tc>
      </w:tr>
    </w:tbl>
    <w:p w:rsidR="003B446F" w:rsidRDefault="003B446F">
      <w:pPr>
        <w:spacing w:after="120"/>
      </w:pPr>
    </w:p>
    <w:p w:rsidR="003B446F" w:rsidRDefault="00EB1C20">
      <w:pPr>
        <w:spacing w:after="120"/>
        <w:jc w:val="both"/>
      </w:pPr>
      <w:r>
        <w:t>SKAB veri kümesinde derin modeller belirgin üstünlük göstermiştir (F1 ≈ 0,87). BATADAL zorlu bir kümedir: CNN hiç pozitif üretmemiş (F1 = 0); GRU en yüksek ortalama F1 değerine ulaşmıştır.</w:t>
      </w:r>
    </w:p>
    <w:p w:rsidR="003B446F" w:rsidRDefault="00EB1C20">
      <w:pPr>
        <w:spacing w:before="160" w:after="40"/>
        <w:ind w:firstLine="0"/>
        <w:jc w:val="center"/>
      </w:pPr>
      <w:r>
        <w:rPr>
          <w:b/>
        </w:rPr>
        <w:t>TABLO II</w:t>
      </w:r>
      <w:r>
        <w:rPr>
          <w:b/>
        </w:rPr>
        <w:br/>
        <w:t>GÜRÜLTÜ VE UNSEEN SENARYO ANALIZI</w:t>
      </w:r>
    </w:p>
    <w:tbl>
      <w:tblPr>
        <w:tblStyle w:val="TableGrid"/>
        <w:tblW w:w="0" w:type="auto"/>
        <w:tblLook w:val="04A0" w:firstRow="1" w:lastRow="0" w:firstColumn="1" w:lastColumn="0" w:noHBand="0" w:noVBand="1"/>
      </w:tblPr>
      <w:tblGrid>
        <w:gridCol w:w="1681"/>
        <w:gridCol w:w="1681"/>
        <w:gridCol w:w="1681"/>
        <w:gridCol w:w="1681"/>
        <w:gridCol w:w="1681"/>
        <w:gridCol w:w="1681"/>
      </w:tblGrid>
      <w:tr w:rsidR="003B446F">
        <w:tc>
          <w:tcPr>
            <w:tcW w:w="1681" w:type="dxa"/>
          </w:tcPr>
          <w:p w:rsidR="003B446F" w:rsidRDefault="00EB1C20">
            <w:pPr>
              <w:jc w:val="center"/>
            </w:pPr>
            <w:r>
              <w:rPr>
                <w:b/>
                <w:sz w:val="18"/>
              </w:rPr>
              <w:t>Veri kümesi</w:t>
            </w:r>
          </w:p>
        </w:tc>
        <w:tc>
          <w:tcPr>
            <w:tcW w:w="1681" w:type="dxa"/>
          </w:tcPr>
          <w:p w:rsidR="003B446F" w:rsidRDefault="00EB1C20">
            <w:pPr>
              <w:jc w:val="center"/>
            </w:pPr>
            <w:r>
              <w:rPr>
                <w:b/>
                <w:sz w:val="18"/>
              </w:rPr>
              <w:t>Model</w:t>
            </w:r>
          </w:p>
        </w:tc>
        <w:tc>
          <w:tcPr>
            <w:tcW w:w="1681" w:type="dxa"/>
          </w:tcPr>
          <w:p w:rsidR="003B446F" w:rsidRDefault="00EB1C20">
            <w:pPr>
              <w:jc w:val="center"/>
            </w:pPr>
            <w:r>
              <w:rPr>
                <w:b/>
                <w:sz w:val="18"/>
              </w:rPr>
              <w:t>Orig. F1</w:t>
            </w:r>
          </w:p>
        </w:tc>
        <w:tc>
          <w:tcPr>
            <w:tcW w:w="1681" w:type="dxa"/>
          </w:tcPr>
          <w:p w:rsidR="003B446F" w:rsidRDefault="00EB1C20">
            <w:pPr>
              <w:jc w:val="center"/>
            </w:pPr>
            <w:r>
              <w:rPr>
                <w:b/>
                <w:sz w:val="18"/>
              </w:rPr>
              <w:t>Gürültülü F1</w:t>
            </w:r>
          </w:p>
        </w:tc>
        <w:tc>
          <w:tcPr>
            <w:tcW w:w="1681" w:type="dxa"/>
          </w:tcPr>
          <w:p w:rsidR="003B446F" w:rsidRDefault="00EB1C20">
            <w:pPr>
              <w:jc w:val="center"/>
            </w:pPr>
            <w:r>
              <w:rPr>
                <w:b/>
                <w:sz w:val="18"/>
              </w:rPr>
              <w:t>Det. Rate</w:t>
            </w:r>
          </w:p>
        </w:tc>
        <w:tc>
          <w:tcPr>
            <w:tcW w:w="1681" w:type="dxa"/>
          </w:tcPr>
          <w:p w:rsidR="003B446F" w:rsidRDefault="00EB1C20">
            <w:pPr>
              <w:jc w:val="center"/>
            </w:pPr>
            <w:r>
              <w:rPr>
                <w:b/>
                <w:sz w:val="18"/>
              </w:rPr>
              <w:t>Map. Acc.</w:t>
            </w:r>
          </w:p>
        </w:tc>
      </w:tr>
      <w:tr w:rsidR="003B446F">
        <w:tc>
          <w:tcPr>
            <w:tcW w:w="1681" w:type="dxa"/>
          </w:tcPr>
          <w:p w:rsidR="003B446F" w:rsidRDefault="00EB1C20">
            <w:pPr>
              <w:jc w:val="center"/>
            </w:pPr>
            <w:r>
              <w:rPr>
                <w:sz w:val="18"/>
              </w:rPr>
              <w:t>BATADAL</w:t>
            </w:r>
          </w:p>
        </w:tc>
        <w:tc>
          <w:tcPr>
            <w:tcW w:w="1681" w:type="dxa"/>
          </w:tcPr>
          <w:p w:rsidR="003B446F" w:rsidRDefault="00EB1C20">
            <w:pPr>
              <w:jc w:val="center"/>
            </w:pPr>
            <w:r>
              <w:rPr>
                <w:sz w:val="18"/>
              </w:rPr>
              <w:t>automata</w:t>
            </w:r>
          </w:p>
        </w:tc>
        <w:tc>
          <w:tcPr>
            <w:tcW w:w="1681" w:type="dxa"/>
          </w:tcPr>
          <w:p w:rsidR="003B446F" w:rsidRDefault="00EB1C20">
            <w:pPr>
              <w:jc w:val="center"/>
            </w:pPr>
            <w:r>
              <w:rPr>
                <w:sz w:val="18"/>
              </w:rPr>
              <w:t>0,101</w:t>
            </w:r>
          </w:p>
        </w:tc>
        <w:tc>
          <w:tcPr>
            <w:tcW w:w="1681" w:type="dxa"/>
          </w:tcPr>
          <w:p w:rsidR="003B446F" w:rsidRDefault="00EB1C20">
            <w:pPr>
              <w:jc w:val="center"/>
            </w:pPr>
            <w:r>
              <w:rPr>
                <w:sz w:val="18"/>
              </w:rPr>
              <w:t>0,102</w:t>
            </w:r>
          </w:p>
        </w:tc>
        <w:tc>
          <w:tcPr>
            <w:tcW w:w="1681" w:type="dxa"/>
          </w:tcPr>
          <w:p w:rsidR="003B446F" w:rsidRDefault="00EB1C20">
            <w:pPr>
              <w:jc w:val="center"/>
            </w:pPr>
            <w:r>
              <w:rPr>
                <w:sz w:val="18"/>
              </w:rPr>
              <w:t>1,000</w:t>
            </w:r>
          </w:p>
        </w:tc>
        <w:tc>
          <w:tcPr>
            <w:tcW w:w="1681" w:type="dxa"/>
          </w:tcPr>
          <w:p w:rsidR="003B446F" w:rsidRDefault="00EB1C20">
            <w:pPr>
              <w:jc w:val="center"/>
            </w:pPr>
            <w:r>
              <w:rPr>
                <w:sz w:val="18"/>
              </w:rPr>
              <w:t>1,000</w:t>
            </w:r>
          </w:p>
        </w:tc>
      </w:tr>
      <w:tr w:rsidR="003B446F">
        <w:tc>
          <w:tcPr>
            <w:tcW w:w="1681" w:type="dxa"/>
          </w:tcPr>
          <w:p w:rsidR="003B446F" w:rsidRDefault="00EB1C20">
            <w:pPr>
              <w:jc w:val="center"/>
            </w:pPr>
            <w:r>
              <w:rPr>
                <w:sz w:val="18"/>
              </w:rPr>
              <w:t>BATADAL</w:t>
            </w:r>
          </w:p>
        </w:tc>
        <w:tc>
          <w:tcPr>
            <w:tcW w:w="1681" w:type="dxa"/>
          </w:tcPr>
          <w:p w:rsidR="003B446F" w:rsidRDefault="00EB1C20">
            <w:pPr>
              <w:jc w:val="center"/>
            </w:pPr>
            <w:r>
              <w:rPr>
                <w:sz w:val="18"/>
              </w:rPr>
              <w:t>GRU</w:t>
            </w:r>
          </w:p>
        </w:tc>
        <w:tc>
          <w:tcPr>
            <w:tcW w:w="1681" w:type="dxa"/>
          </w:tcPr>
          <w:p w:rsidR="003B446F" w:rsidRDefault="00EB1C20">
            <w:pPr>
              <w:jc w:val="center"/>
            </w:pPr>
            <w:r>
              <w:rPr>
                <w:sz w:val="18"/>
              </w:rPr>
              <w:t>0,180</w:t>
            </w:r>
          </w:p>
        </w:tc>
        <w:tc>
          <w:tcPr>
            <w:tcW w:w="1681" w:type="dxa"/>
          </w:tcPr>
          <w:p w:rsidR="003B446F" w:rsidRDefault="00EB1C20">
            <w:pPr>
              <w:jc w:val="center"/>
            </w:pPr>
            <w:r>
              <w:rPr>
                <w:sz w:val="18"/>
              </w:rPr>
              <w:t>0,170</w:t>
            </w:r>
          </w:p>
        </w:tc>
        <w:tc>
          <w:tcPr>
            <w:tcW w:w="1681" w:type="dxa"/>
          </w:tcPr>
          <w:p w:rsidR="003B446F" w:rsidRDefault="00EB1C20">
            <w:pPr>
              <w:jc w:val="center"/>
            </w:pPr>
            <w:r>
              <w:rPr>
                <w:sz w:val="18"/>
              </w:rPr>
              <w:t>—</w:t>
            </w:r>
          </w:p>
        </w:tc>
        <w:tc>
          <w:tcPr>
            <w:tcW w:w="1681" w:type="dxa"/>
          </w:tcPr>
          <w:p w:rsidR="003B446F" w:rsidRDefault="00EB1C20">
            <w:pPr>
              <w:jc w:val="center"/>
            </w:pPr>
            <w:r>
              <w:rPr>
                <w:sz w:val="18"/>
              </w:rPr>
              <w:t>—</w:t>
            </w:r>
          </w:p>
        </w:tc>
      </w:tr>
      <w:tr w:rsidR="003B446F">
        <w:tc>
          <w:tcPr>
            <w:tcW w:w="1681" w:type="dxa"/>
          </w:tcPr>
          <w:p w:rsidR="003B446F" w:rsidRDefault="00EB1C20">
            <w:pPr>
              <w:jc w:val="center"/>
            </w:pPr>
            <w:r>
              <w:rPr>
                <w:sz w:val="18"/>
              </w:rPr>
              <w:t>SKAB</w:t>
            </w:r>
          </w:p>
        </w:tc>
        <w:tc>
          <w:tcPr>
            <w:tcW w:w="1681" w:type="dxa"/>
          </w:tcPr>
          <w:p w:rsidR="003B446F" w:rsidRDefault="00EB1C20">
            <w:pPr>
              <w:jc w:val="center"/>
            </w:pPr>
            <w:r>
              <w:rPr>
                <w:sz w:val="18"/>
              </w:rPr>
              <w:t>automata</w:t>
            </w:r>
          </w:p>
        </w:tc>
        <w:tc>
          <w:tcPr>
            <w:tcW w:w="1681" w:type="dxa"/>
          </w:tcPr>
          <w:p w:rsidR="003B446F" w:rsidRDefault="00EB1C20">
            <w:pPr>
              <w:jc w:val="center"/>
            </w:pPr>
            <w:r>
              <w:rPr>
                <w:sz w:val="18"/>
              </w:rPr>
              <w:t>0,027</w:t>
            </w:r>
          </w:p>
        </w:tc>
        <w:tc>
          <w:tcPr>
            <w:tcW w:w="1681" w:type="dxa"/>
          </w:tcPr>
          <w:p w:rsidR="003B446F" w:rsidRDefault="00EB1C20">
            <w:pPr>
              <w:jc w:val="center"/>
            </w:pPr>
            <w:r>
              <w:rPr>
                <w:sz w:val="18"/>
              </w:rPr>
              <w:t>0,031</w:t>
            </w:r>
          </w:p>
        </w:tc>
        <w:tc>
          <w:tcPr>
            <w:tcW w:w="1681" w:type="dxa"/>
          </w:tcPr>
          <w:p w:rsidR="003B446F" w:rsidRDefault="00EB1C20">
            <w:pPr>
              <w:jc w:val="center"/>
            </w:pPr>
            <w:r>
              <w:rPr>
                <w:sz w:val="18"/>
              </w:rPr>
              <w:t>0,440</w:t>
            </w:r>
          </w:p>
        </w:tc>
        <w:tc>
          <w:tcPr>
            <w:tcW w:w="1681" w:type="dxa"/>
          </w:tcPr>
          <w:p w:rsidR="003B446F" w:rsidRDefault="00EB1C20">
            <w:pPr>
              <w:jc w:val="center"/>
            </w:pPr>
            <w:r>
              <w:rPr>
                <w:sz w:val="18"/>
              </w:rPr>
              <w:t>0,440</w:t>
            </w:r>
          </w:p>
        </w:tc>
      </w:tr>
      <w:tr w:rsidR="003B446F">
        <w:tc>
          <w:tcPr>
            <w:tcW w:w="1681" w:type="dxa"/>
          </w:tcPr>
          <w:p w:rsidR="003B446F" w:rsidRDefault="00EB1C20">
            <w:pPr>
              <w:jc w:val="center"/>
            </w:pPr>
            <w:r>
              <w:rPr>
                <w:sz w:val="18"/>
              </w:rPr>
              <w:t>SKAB</w:t>
            </w:r>
          </w:p>
        </w:tc>
        <w:tc>
          <w:tcPr>
            <w:tcW w:w="1681" w:type="dxa"/>
          </w:tcPr>
          <w:p w:rsidR="003B446F" w:rsidRDefault="00EB1C20">
            <w:pPr>
              <w:jc w:val="center"/>
            </w:pPr>
            <w:r>
              <w:rPr>
                <w:sz w:val="18"/>
              </w:rPr>
              <w:t>GRU</w:t>
            </w:r>
          </w:p>
        </w:tc>
        <w:tc>
          <w:tcPr>
            <w:tcW w:w="1681" w:type="dxa"/>
          </w:tcPr>
          <w:p w:rsidR="003B446F" w:rsidRDefault="00EB1C20">
            <w:pPr>
              <w:jc w:val="center"/>
            </w:pPr>
            <w:r>
              <w:rPr>
                <w:sz w:val="18"/>
              </w:rPr>
              <w:t>0,867</w:t>
            </w:r>
          </w:p>
        </w:tc>
        <w:tc>
          <w:tcPr>
            <w:tcW w:w="1681" w:type="dxa"/>
          </w:tcPr>
          <w:p w:rsidR="003B446F" w:rsidRDefault="00EB1C20">
            <w:pPr>
              <w:jc w:val="center"/>
            </w:pPr>
            <w:r>
              <w:rPr>
                <w:sz w:val="18"/>
              </w:rPr>
              <w:t>0,865</w:t>
            </w:r>
          </w:p>
        </w:tc>
        <w:tc>
          <w:tcPr>
            <w:tcW w:w="1681" w:type="dxa"/>
          </w:tcPr>
          <w:p w:rsidR="003B446F" w:rsidRDefault="00EB1C20">
            <w:pPr>
              <w:jc w:val="center"/>
            </w:pPr>
            <w:r>
              <w:rPr>
                <w:sz w:val="18"/>
              </w:rPr>
              <w:t>—</w:t>
            </w:r>
          </w:p>
        </w:tc>
        <w:tc>
          <w:tcPr>
            <w:tcW w:w="1681" w:type="dxa"/>
          </w:tcPr>
          <w:p w:rsidR="003B446F" w:rsidRDefault="00EB1C20">
            <w:pPr>
              <w:jc w:val="center"/>
            </w:pPr>
            <w:r>
              <w:rPr>
                <w:sz w:val="18"/>
              </w:rPr>
              <w:t>—</w:t>
            </w:r>
          </w:p>
        </w:tc>
      </w:tr>
    </w:tbl>
    <w:p w:rsidR="003B446F" w:rsidRDefault="003B446F">
      <w:pPr>
        <w:spacing w:after="120"/>
      </w:pPr>
    </w:p>
    <w:p w:rsidR="003B446F" w:rsidRDefault="00EB1C20">
      <w:pPr>
        <w:spacing w:before="160" w:after="40"/>
        <w:ind w:firstLine="0"/>
        <w:jc w:val="center"/>
      </w:pPr>
      <w:r>
        <w:rPr>
          <w:b/>
        </w:rPr>
        <w:t>TABLO III</w:t>
      </w:r>
      <w:r>
        <w:rPr>
          <w:b/>
        </w:rPr>
        <w:br/>
        <w:t>CROSS-DATASET F1 PERFORMANSI</w:t>
      </w:r>
    </w:p>
    <w:tbl>
      <w:tblPr>
        <w:tblStyle w:val="TableGrid"/>
        <w:tblW w:w="0" w:type="auto"/>
        <w:tblLook w:val="04A0" w:firstRow="1" w:lastRow="0" w:firstColumn="1" w:lastColumn="0" w:noHBand="0" w:noVBand="1"/>
      </w:tblPr>
      <w:tblGrid>
        <w:gridCol w:w="3362"/>
        <w:gridCol w:w="3362"/>
        <w:gridCol w:w="3362"/>
      </w:tblGrid>
      <w:tr w:rsidR="003B446F">
        <w:tc>
          <w:tcPr>
            <w:tcW w:w="3362" w:type="dxa"/>
          </w:tcPr>
          <w:p w:rsidR="003B446F" w:rsidRDefault="00EB1C20">
            <w:pPr>
              <w:jc w:val="center"/>
            </w:pPr>
            <w:r>
              <w:rPr>
                <w:b/>
                <w:sz w:val="18"/>
              </w:rPr>
              <w:t>Eğitim → Test</w:t>
            </w:r>
          </w:p>
        </w:tc>
        <w:tc>
          <w:tcPr>
            <w:tcW w:w="3362" w:type="dxa"/>
          </w:tcPr>
          <w:p w:rsidR="003B446F" w:rsidRDefault="00EB1C20">
            <w:pPr>
              <w:jc w:val="center"/>
            </w:pPr>
            <w:r>
              <w:rPr>
                <w:b/>
                <w:sz w:val="18"/>
              </w:rPr>
              <w:t>BATADAL</w:t>
            </w:r>
          </w:p>
        </w:tc>
        <w:tc>
          <w:tcPr>
            <w:tcW w:w="3362" w:type="dxa"/>
          </w:tcPr>
          <w:p w:rsidR="003B446F" w:rsidRDefault="00EB1C20">
            <w:pPr>
              <w:jc w:val="center"/>
            </w:pPr>
            <w:r>
              <w:rPr>
                <w:b/>
                <w:sz w:val="18"/>
              </w:rPr>
              <w:t>SKAB</w:t>
            </w:r>
          </w:p>
        </w:tc>
      </w:tr>
      <w:tr w:rsidR="003B446F">
        <w:tc>
          <w:tcPr>
            <w:tcW w:w="3362" w:type="dxa"/>
          </w:tcPr>
          <w:p w:rsidR="003B446F" w:rsidRDefault="00EB1C20">
            <w:pPr>
              <w:jc w:val="center"/>
            </w:pPr>
            <w:r>
              <w:rPr>
                <w:sz w:val="18"/>
              </w:rPr>
              <w:t>BATADAL → SKAB</w:t>
            </w:r>
          </w:p>
        </w:tc>
        <w:tc>
          <w:tcPr>
            <w:tcW w:w="3362" w:type="dxa"/>
          </w:tcPr>
          <w:p w:rsidR="003B446F" w:rsidRDefault="00EB1C20">
            <w:pPr>
              <w:jc w:val="center"/>
            </w:pPr>
            <w:r>
              <w:rPr>
                <w:sz w:val="18"/>
              </w:rPr>
              <w:t>—</w:t>
            </w:r>
          </w:p>
        </w:tc>
        <w:tc>
          <w:tcPr>
            <w:tcW w:w="3362" w:type="dxa"/>
          </w:tcPr>
          <w:p w:rsidR="003B446F" w:rsidRDefault="00EB1C20">
            <w:pPr>
              <w:jc w:val="center"/>
            </w:pPr>
            <w:r>
              <w:rPr>
                <w:sz w:val="18"/>
              </w:rPr>
              <w:t>0,038</w:t>
            </w:r>
          </w:p>
        </w:tc>
      </w:tr>
      <w:tr w:rsidR="003B446F">
        <w:tc>
          <w:tcPr>
            <w:tcW w:w="3362" w:type="dxa"/>
          </w:tcPr>
          <w:p w:rsidR="003B446F" w:rsidRDefault="00EB1C20">
            <w:pPr>
              <w:jc w:val="center"/>
            </w:pPr>
            <w:r>
              <w:rPr>
                <w:sz w:val="18"/>
              </w:rPr>
              <w:t>SKAB → BATADAL</w:t>
            </w:r>
          </w:p>
        </w:tc>
        <w:tc>
          <w:tcPr>
            <w:tcW w:w="3362" w:type="dxa"/>
          </w:tcPr>
          <w:p w:rsidR="003B446F" w:rsidRDefault="00EB1C20">
            <w:pPr>
              <w:jc w:val="center"/>
            </w:pPr>
            <w:r>
              <w:rPr>
                <w:sz w:val="18"/>
              </w:rPr>
              <w:t>0,088</w:t>
            </w:r>
          </w:p>
        </w:tc>
        <w:tc>
          <w:tcPr>
            <w:tcW w:w="3362" w:type="dxa"/>
          </w:tcPr>
          <w:p w:rsidR="003B446F" w:rsidRDefault="00EB1C20">
            <w:pPr>
              <w:jc w:val="center"/>
            </w:pPr>
            <w:r>
              <w:rPr>
                <w:sz w:val="18"/>
              </w:rPr>
              <w:t>—</w:t>
            </w:r>
          </w:p>
        </w:tc>
      </w:tr>
    </w:tbl>
    <w:p w:rsidR="003B446F" w:rsidRDefault="003B446F">
      <w:pPr>
        <w:spacing w:after="120"/>
      </w:pPr>
    </w:p>
    <w:p w:rsidR="003B446F" w:rsidRDefault="00EB1C20">
      <w:pPr>
        <w:spacing w:before="160" w:after="40"/>
        <w:ind w:firstLine="0"/>
        <w:jc w:val="center"/>
      </w:pPr>
      <w:r>
        <w:rPr>
          <w:b/>
        </w:rPr>
        <w:t>TABLO IV</w:t>
      </w:r>
      <w:r>
        <w:rPr>
          <w:b/>
        </w:rPr>
        <w:br/>
        <w:t>OTOMATA PARAMETRE DUYARLILIĞI (SEÇILI DEĞERLER)</w:t>
      </w:r>
    </w:p>
    <w:tbl>
      <w:tblPr>
        <w:tblStyle w:val="TableGrid"/>
        <w:tblW w:w="0" w:type="auto"/>
        <w:tblLook w:val="04A0" w:firstRow="1" w:lastRow="0" w:firstColumn="1" w:lastColumn="0" w:noHBand="0" w:noVBand="1"/>
      </w:tblPr>
      <w:tblGrid>
        <w:gridCol w:w="1681"/>
        <w:gridCol w:w="1681"/>
        <w:gridCol w:w="1681"/>
        <w:gridCol w:w="1681"/>
        <w:gridCol w:w="1681"/>
        <w:gridCol w:w="1681"/>
      </w:tblGrid>
      <w:tr w:rsidR="003B446F">
        <w:tc>
          <w:tcPr>
            <w:tcW w:w="1681" w:type="dxa"/>
          </w:tcPr>
          <w:p w:rsidR="003B446F" w:rsidRDefault="00EB1C20">
            <w:pPr>
              <w:jc w:val="center"/>
            </w:pPr>
            <w:r>
              <w:rPr>
                <w:b/>
                <w:sz w:val="18"/>
              </w:rPr>
              <w:t>Veri kümesi</w:t>
            </w:r>
          </w:p>
        </w:tc>
        <w:tc>
          <w:tcPr>
            <w:tcW w:w="1681" w:type="dxa"/>
          </w:tcPr>
          <w:p w:rsidR="003B446F" w:rsidRDefault="00EB1C20">
            <w:pPr>
              <w:jc w:val="center"/>
            </w:pPr>
            <w:r>
              <w:rPr>
                <w:b/>
                <w:sz w:val="18"/>
              </w:rPr>
              <w:t>Param.</w:t>
            </w:r>
          </w:p>
        </w:tc>
        <w:tc>
          <w:tcPr>
            <w:tcW w:w="1681" w:type="dxa"/>
          </w:tcPr>
          <w:p w:rsidR="003B446F" w:rsidRDefault="00EB1C20">
            <w:pPr>
              <w:jc w:val="center"/>
            </w:pPr>
            <w:r>
              <w:rPr>
                <w:b/>
                <w:sz w:val="18"/>
              </w:rPr>
              <w:t>Değer</w:t>
            </w:r>
          </w:p>
        </w:tc>
        <w:tc>
          <w:tcPr>
            <w:tcW w:w="1681" w:type="dxa"/>
          </w:tcPr>
          <w:p w:rsidR="003B446F" w:rsidRDefault="00EB1C20">
            <w:pPr>
              <w:jc w:val="center"/>
            </w:pPr>
            <w:r>
              <w:rPr>
                <w:b/>
                <w:sz w:val="18"/>
              </w:rPr>
              <w:t>F1</w:t>
            </w:r>
          </w:p>
        </w:tc>
        <w:tc>
          <w:tcPr>
            <w:tcW w:w="1681" w:type="dxa"/>
          </w:tcPr>
          <w:p w:rsidR="003B446F" w:rsidRDefault="00EB1C20">
            <w:pPr>
              <w:jc w:val="center"/>
            </w:pPr>
            <w:r>
              <w:rPr>
                <w:b/>
                <w:sz w:val="18"/>
              </w:rPr>
              <w:t>Durum</w:t>
            </w:r>
          </w:p>
        </w:tc>
        <w:tc>
          <w:tcPr>
            <w:tcW w:w="1681" w:type="dxa"/>
          </w:tcPr>
          <w:p w:rsidR="003B446F" w:rsidRDefault="00EB1C20">
            <w:pPr>
              <w:jc w:val="center"/>
            </w:pPr>
            <w:r>
              <w:rPr>
                <w:b/>
                <w:sz w:val="18"/>
              </w:rPr>
              <w:t>Geçiş yoğ.</w:t>
            </w:r>
          </w:p>
        </w:tc>
      </w:tr>
      <w:tr w:rsidR="003B446F">
        <w:tc>
          <w:tcPr>
            <w:tcW w:w="1681" w:type="dxa"/>
          </w:tcPr>
          <w:p w:rsidR="003B446F" w:rsidRDefault="00EB1C20">
            <w:pPr>
              <w:jc w:val="center"/>
            </w:pPr>
            <w:r>
              <w:rPr>
                <w:sz w:val="18"/>
              </w:rPr>
              <w:t>BATADAL</w:t>
            </w:r>
          </w:p>
        </w:tc>
        <w:tc>
          <w:tcPr>
            <w:tcW w:w="1681" w:type="dxa"/>
          </w:tcPr>
          <w:p w:rsidR="003B446F" w:rsidRDefault="00EB1C20">
            <w:pPr>
              <w:jc w:val="center"/>
            </w:pPr>
            <w:r>
              <w:rPr>
                <w:sz w:val="18"/>
              </w:rPr>
              <w:t>Pencere</w:t>
            </w:r>
          </w:p>
        </w:tc>
        <w:tc>
          <w:tcPr>
            <w:tcW w:w="1681" w:type="dxa"/>
          </w:tcPr>
          <w:p w:rsidR="003B446F" w:rsidRDefault="00EB1C20">
            <w:pPr>
              <w:jc w:val="center"/>
            </w:pPr>
            <w:r>
              <w:rPr>
                <w:sz w:val="18"/>
              </w:rPr>
              <w:t>4</w:t>
            </w:r>
          </w:p>
        </w:tc>
        <w:tc>
          <w:tcPr>
            <w:tcW w:w="1681" w:type="dxa"/>
          </w:tcPr>
          <w:p w:rsidR="003B446F" w:rsidRDefault="00EB1C20">
            <w:pPr>
              <w:jc w:val="center"/>
            </w:pPr>
            <w:r>
              <w:rPr>
                <w:sz w:val="18"/>
              </w:rPr>
              <w:t>0,101</w:t>
            </w:r>
          </w:p>
        </w:tc>
        <w:tc>
          <w:tcPr>
            <w:tcW w:w="1681" w:type="dxa"/>
          </w:tcPr>
          <w:p w:rsidR="003B446F" w:rsidRDefault="00EB1C20">
            <w:pPr>
              <w:jc w:val="center"/>
            </w:pPr>
            <w:r>
              <w:rPr>
                <w:sz w:val="18"/>
              </w:rPr>
              <w:t>78</w:t>
            </w:r>
          </w:p>
        </w:tc>
        <w:tc>
          <w:tcPr>
            <w:tcW w:w="1681" w:type="dxa"/>
          </w:tcPr>
          <w:p w:rsidR="003B446F" w:rsidRDefault="00EB1C20">
            <w:pPr>
              <w:jc w:val="center"/>
            </w:pPr>
            <w:r>
              <w:rPr>
                <w:sz w:val="18"/>
              </w:rPr>
              <w:t>0,030</w:t>
            </w:r>
          </w:p>
        </w:tc>
      </w:tr>
      <w:tr w:rsidR="003B446F">
        <w:tc>
          <w:tcPr>
            <w:tcW w:w="1681" w:type="dxa"/>
          </w:tcPr>
          <w:p w:rsidR="003B446F" w:rsidRDefault="00EB1C20">
            <w:pPr>
              <w:jc w:val="center"/>
            </w:pPr>
            <w:r>
              <w:rPr>
                <w:sz w:val="18"/>
              </w:rPr>
              <w:t>BATADAL</w:t>
            </w:r>
          </w:p>
        </w:tc>
        <w:tc>
          <w:tcPr>
            <w:tcW w:w="1681" w:type="dxa"/>
          </w:tcPr>
          <w:p w:rsidR="003B446F" w:rsidRDefault="00EB1C20">
            <w:pPr>
              <w:jc w:val="center"/>
            </w:pPr>
            <w:r>
              <w:rPr>
                <w:sz w:val="18"/>
              </w:rPr>
              <w:t>Alfabe</w:t>
            </w:r>
          </w:p>
        </w:tc>
        <w:tc>
          <w:tcPr>
            <w:tcW w:w="1681" w:type="dxa"/>
          </w:tcPr>
          <w:p w:rsidR="003B446F" w:rsidRDefault="00EB1C20">
            <w:pPr>
              <w:jc w:val="center"/>
            </w:pPr>
            <w:r>
              <w:rPr>
                <w:sz w:val="18"/>
              </w:rPr>
              <w:t>5</w:t>
            </w:r>
          </w:p>
        </w:tc>
        <w:tc>
          <w:tcPr>
            <w:tcW w:w="1681" w:type="dxa"/>
          </w:tcPr>
          <w:p w:rsidR="003B446F" w:rsidRDefault="00EB1C20">
            <w:pPr>
              <w:jc w:val="center"/>
            </w:pPr>
            <w:r>
              <w:rPr>
                <w:sz w:val="18"/>
              </w:rPr>
              <w:t>0,121</w:t>
            </w:r>
          </w:p>
        </w:tc>
        <w:tc>
          <w:tcPr>
            <w:tcW w:w="1681" w:type="dxa"/>
          </w:tcPr>
          <w:p w:rsidR="003B446F" w:rsidRDefault="00EB1C20">
            <w:pPr>
              <w:jc w:val="center"/>
            </w:pPr>
            <w:r>
              <w:rPr>
                <w:sz w:val="18"/>
              </w:rPr>
              <w:t>280</w:t>
            </w:r>
          </w:p>
        </w:tc>
        <w:tc>
          <w:tcPr>
            <w:tcW w:w="1681" w:type="dxa"/>
          </w:tcPr>
          <w:p w:rsidR="003B446F" w:rsidRDefault="00EB1C20">
            <w:pPr>
              <w:jc w:val="center"/>
            </w:pPr>
            <w:r>
              <w:rPr>
                <w:sz w:val="18"/>
              </w:rPr>
              <w:t>0,007</w:t>
            </w:r>
          </w:p>
        </w:tc>
      </w:tr>
      <w:tr w:rsidR="003B446F">
        <w:tc>
          <w:tcPr>
            <w:tcW w:w="1681" w:type="dxa"/>
          </w:tcPr>
          <w:p w:rsidR="003B446F" w:rsidRDefault="00EB1C20">
            <w:pPr>
              <w:jc w:val="center"/>
            </w:pPr>
            <w:r>
              <w:rPr>
                <w:sz w:val="18"/>
              </w:rPr>
              <w:t>SKAB</w:t>
            </w:r>
          </w:p>
        </w:tc>
        <w:tc>
          <w:tcPr>
            <w:tcW w:w="1681" w:type="dxa"/>
          </w:tcPr>
          <w:p w:rsidR="003B446F" w:rsidRDefault="00EB1C20">
            <w:pPr>
              <w:jc w:val="center"/>
            </w:pPr>
            <w:r>
              <w:rPr>
                <w:sz w:val="18"/>
              </w:rPr>
              <w:t>Pencere</w:t>
            </w:r>
          </w:p>
        </w:tc>
        <w:tc>
          <w:tcPr>
            <w:tcW w:w="1681" w:type="dxa"/>
          </w:tcPr>
          <w:p w:rsidR="003B446F" w:rsidRDefault="00EB1C20">
            <w:pPr>
              <w:jc w:val="center"/>
            </w:pPr>
            <w:r>
              <w:rPr>
                <w:sz w:val="18"/>
              </w:rPr>
              <w:t>4</w:t>
            </w:r>
          </w:p>
        </w:tc>
        <w:tc>
          <w:tcPr>
            <w:tcW w:w="1681" w:type="dxa"/>
          </w:tcPr>
          <w:p w:rsidR="003B446F" w:rsidRDefault="00EB1C20">
            <w:pPr>
              <w:jc w:val="center"/>
            </w:pPr>
            <w:r>
              <w:rPr>
                <w:sz w:val="18"/>
              </w:rPr>
              <w:t>0,027</w:t>
            </w:r>
          </w:p>
        </w:tc>
        <w:tc>
          <w:tcPr>
            <w:tcW w:w="1681" w:type="dxa"/>
          </w:tcPr>
          <w:p w:rsidR="003B446F" w:rsidRDefault="00EB1C20">
            <w:pPr>
              <w:jc w:val="center"/>
            </w:pPr>
            <w:r>
              <w:rPr>
                <w:sz w:val="18"/>
              </w:rPr>
              <w:t>80</w:t>
            </w:r>
          </w:p>
        </w:tc>
        <w:tc>
          <w:tcPr>
            <w:tcW w:w="1681" w:type="dxa"/>
          </w:tcPr>
          <w:p w:rsidR="003B446F" w:rsidRDefault="00EB1C20">
            <w:pPr>
              <w:jc w:val="center"/>
            </w:pPr>
            <w:r>
              <w:rPr>
                <w:sz w:val="18"/>
              </w:rPr>
              <w:t>0,034</w:t>
            </w:r>
          </w:p>
        </w:tc>
      </w:tr>
      <w:tr w:rsidR="003B446F">
        <w:tc>
          <w:tcPr>
            <w:tcW w:w="1681" w:type="dxa"/>
          </w:tcPr>
          <w:p w:rsidR="003B446F" w:rsidRDefault="00EB1C20">
            <w:pPr>
              <w:jc w:val="center"/>
            </w:pPr>
            <w:r>
              <w:rPr>
                <w:sz w:val="18"/>
              </w:rPr>
              <w:t>SKAB</w:t>
            </w:r>
          </w:p>
        </w:tc>
        <w:tc>
          <w:tcPr>
            <w:tcW w:w="1681" w:type="dxa"/>
          </w:tcPr>
          <w:p w:rsidR="003B446F" w:rsidRDefault="00EB1C20">
            <w:pPr>
              <w:jc w:val="center"/>
            </w:pPr>
            <w:r>
              <w:rPr>
                <w:sz w:val="18"/>
              </w:rPr>
              <w:t>Alfabe</w:t>
            </w:r>
          </w:p>
        </w:tc>
        <w:tc>
          <w:tcPr>
            <w:tcW w:w="1681" w:type="dxa"/>
          </w:tcPr>
          <w:p w:rsidR="003B446F" w:rsidRDefault="00EB1C20">
            <w:pPr>
              <w:jc w:val="center"/>
            </w:pPr>
            <w:r>
              <w:rPr>
                <w:sz w:val="18"/>
              </w:rPr>
              <w:t>6</w:t>
            </w:r>
          </w:p>
        </w:tc>
        <w:tc>
          <w:tcPr>
            <w:tcW w:w="1681" w:type="dxa"/>
          </w:tcPr>
          <w:p w:rsidR="003B446F" w:rsidRDefault="00EB1C20">
            <w:pPr>
              <w:jc w:val="center"/>
            </w:pPr>
            <w:r>
              <w:rPr>
                <w:sz w:val="18"/>
              </w:rPr>
              <w:t>0,115</w:t>
            </w:r>
          </w:p>
        </w:tc>
        <w:tc>
          <w:tcPr>
            <w:tcW w:w="1681" w:type="dxa"/>
          </w:tcPr>
          <w:p w:rsidR="003B446F" w:rsidRDefault="00EB1C20">
            <w:pPr>
              <w:jc w:val="center"/>
            </w:pPr>
            <w:r>
              <w:rPr>
                <w:sz w:val="18"/>
              </w:rPr>
              <w:t>692</w:t>
            </w:r>
          </w:p>
        </w:tc>
        <w:tc>
          <w:tcPr>
            <w:tcW w:w="1681" w:type="dxa"/>
          </w:tcPr>
          <w:p w:rsidR="003B446F" w:rsidRDefault="00EB1C20">
            <w:pPr>
              <w:jc w:val="center"/>
            </w:pPr>
            <w:r>
              <w:rPr>
                <w:sz w:val="18"/>
              </w:rPr>
              <w:t>0,004</w:t>
            </w:r>
          </w:p>
        </w:tc>
      </w:tr>
    </w:tbl>
    <w:p w:rsidR="003B446F" w:rsidRDefault="003B446F">
      <w:pPr>
        <w:spacing w:after="120"/>
      </w:pPr>
    </w:p>
    <w:p w:rsidR="003B446F" w:rsidRDefault="00EB1C20">
      <w:pPr>
        <w:spacing w:before="160" w:after="40"/>
        <w:ind w:firstLine="0"/>
        <w:jc w:val="center"/>
      </w:pPr>
      <w:r>
        <w:rPr>
          <w:b/>
        </w:rPr>
        <w:t>TABLO V</w:t>
      </w:r>
      <w:r>
        <w:rPr>
          <w:b/>
        </w:rPr>
        <w:br/>
        <w:t>EĞITIM VE ÇIKARIM SÜRESI (SN, ORTALAMA ± STD)</w:t>
      </w:r>
    </w:p>
    <w:tbl>
      <w:tblPr>
        <w:tblStyle w:val="TableGrid"/>
        <w:tblW w:w="0" w:type="auto"/>
        <w:tblLook w:val="04A0" w:firstRow="1" w:lastRow="0" w:firstColumn="1" w:lastColumn="0" w:noHBand="0" w:noVBand="1"/>
      </w:tblPr>
      <w:tblGrid>
        <w:gridCol w:w="2521"/>
        <w:gridCol w:w="2521"/>
        <w:gridCol w:w="2521"/>
        <w:gridCol w:w="2521"/>
      </w:tblGrid>
      <w:tr w:rsidR="003B446F">
        <w:tc>
          <w:tcPr>
            <w:tcW w:w="2521" w:type="dxa"/>
          </w:tcPr>
          <w:p w:rsidR="003B446F" w:rsidRDefault="00EB1C20">
            <w:pPr>
              <w:jc w:val="center"/>
            </w:pPr>
            <w:r>
              <w:rPr>
                <w:b/>
                <w:sz w:val="18"/>
              </w:rPr>
              <w:t>Veri kümesi</w:t>
            </w:r>
          </w:p>
        </w:tc>
        <w:tc>
          <w:tcPr>
            <w:tcW w:w="2521" w:type="dxa"/>
          </w:tcPr>
          <w:p w:rsidR="003B446F" w:rsidRDefault="00EB1C20">
            <w:pPr>
              <w:jc w:val="center"/>
            </w:pPr>
            <w:r>
              <w:rPr>
                <w:b/>
                <w:sz w:val="18"/>
              </w:rPr>
              <w:t>Model</w:t>
            </w:r>
          </w:p>
        </w:tc>
        <w:tc>
          <w:tcPr>
            <w:tcW w:w="2521" w:type="dxa"/>
          </w:tcPr>
          <w:p w:rsidR="003B446F" w:rsidRDefault="00EB1C20">
            <w:pPr>
              <w:jc w:val="center"/>
            </w:pPr>
            <w:r>
              <w:rPr>
                <w:b/>
                <w:sz w:val="18"/>
              </w:rPr>
              <w:t>Eğitim</w:t>
            </w:r>
          </w:p>
        </w:tc>
        <w:tc>
          <w:tcPr>
            <w:tcW w:w="2521" w:type="dxa"/>
          </w:tcPr>
          <w:p w:rsidR="003B446F" w:rsidRDefault="00EB1C20">
            <w:pPr>
              <w:jc w:val="center"/>
            </w:pPr>
            <w:r>
              <w:rPr>
                <w:b/>
                <w:sz w:val="18"/>
              </w:rPr>
              <w:t>Çıkarım</w:t>
            </w:r>
          </w:p>
        </w:tc>
      </w:tr>
      <w:tr w:rsidR="003B446F">
        <w:tc>
          <w:tcPr>
            <w:tcW w:w="2521" w:type="dxa"/>
          </w:tcPr>
          <w:p w:rsidR="003B446F" w:rsidRDefault="00EB1C20">
            <w:pPr>
              <w:jc w:val="center"/>
            </w:pPr>
            <w:r>
              <w:rPr>
                <w:sz w:val="18"/>
              </w:rPr>
              <w:t>BATADAL</w:t>
            </w:r>
          </w:p>
        </w:tc>
        <w:tc>
          <w:tcPr>
            <w:tcW w:w="2521" w:type="dxa"/>
          </w:tcPr>
          <w:p w:rsidR="003B446F" w:rsidRDefault="00EB1C20">
            <w:pPr>
              <w:jc w:val="center"/>
            </w:pPr>
            <w:r>
              <w:rPr>
                <w:sz w:val="18"/>
              </w:rPr>
              <w:t>automata</w:t>
            </w:r>
          </w:p>
        </w:tc>
        <w:tc>
          <w:tcPr>
            <w:tcW w:w="2521" w:type="dxa"/>
          </w:tcPr>
          <w:p w:rsidR="003B446F" w:rsidRDefault="00EB1C20">
            <w:pPr>
              <w:jc w:val="center"/>
            </w:pPr>
            <w:r>
              <w:rPr>
                <w:sz w:val="18"/>
              </w:rPr>
              <w:t>0,477 ± 0,059</w:t>
            </w:r>
          </w:p>
        </w:tc>
        <w:tc>
          <w:tcPr>
            <w:tcW w:w="2521" w:type="dxa"/>
          </w:tcPr>
          <w:p w:rsidR="003B446F" w:rsidRDefault="00EB1C20">
            <w:pPr>
              <w:jc w:val="center"/>
            </w:pPr>
            <w:r>
              <w:rPr>
                <w:sz w:val="18"/>
              </w:rPr>
              <w:t>0,159 ± 0,012</w:t>
            </w:r>
          </w:p>
        </w:tc>
      </w:tr>
      <w:tr w:rsidR="003B446F">
        <w:tc>
          <w:tcPr>
            <w:tcW w:w="2521" w:type="dxa"/>
          </w:tcPr>
          <w:p w:rsidR="003B446F" w:rsidRDefault="00EB1C20">
            <w:pPr>
              <w:jc w:val="center"/>
            </w:pPr>
            <w:r>
              <w:rPr>
                <w:sz w:val="18"/>
              </w:rPr>
              <w:t>SKAB</w:t>
            </w:r>
          </w:p>
        </w:tc>
        <w:tc>
          <w:tcPr>
            <w:tcW w:w="2521" w:type="dxa"/>
          </w:tcPr>
          <w:p w:rsidR="003B446F" w:rsidRDefault="00EB1C20">
            <w:pPr>
              <w:jc w:val="center"/>
            </w:pPr>
            <w:r>
              <w:rPr>
                <w:sz w:val="18"/>
              </w:rPr>
              <w:t>automata</w:t>
            </w:r>
          </w:p>
        </w:tc>
        <w:tc>
          <w:tcPr>
            <w:tcW w:w="2521" w:type="dxa"/>
          </w:tcPr>
          <w:p w:rsidR="003B446F" w:rsidRDefault="00EB1C20">
            <w:pPr>
              <w:jc w:val="center"/>
            </w:pPr>
            <w:r>
              <w:rPr>
                <w:sz w:val="18"/>
              </w:rPr>
              <w:t>2,666 ± 0,333</w:t>
            </w:r>
          </w:p>
        </w:tc>
        <w:tc>
          <w:tcPr>
            <w:tcW w:w="2521" w:type="dxa"/>
          </w:tcPr>
          <w:p w:rsidR="003B446F" w:rsidRDefault="00EB1C20">
            <w:pPr>
              <w:jc w:val="center"/>
            </w:pPr>
            <w:r>
              <w:rPr>
                <w:sz w:val="18"/>
              </w:rPr>
              <w:t>0,816 ± 0,126</w:t>
            </w:r>
          </w:p>
        </w:tc>
      </w:tr>
      <w:tr w:rsidR="003B446F">
        <w:tc>
          <w:tcPr>
            <w:tcW w:w="2521" w:type="dxa"/>
          </w:tcPr>
          <w:p w:rsidR="003B446F" w:rsidRDefault="00EB1C20">
            <w:pPr>
              <w:jc w:val="center"/>
            </w:pPr>
            <w:r>
              <w:rPr>
                <w:sz w:val="18"/>
              </w:rPr>
              <w:t>BATADAL</w:t>
            </w:r>
          </w:p>
        </w:tc>
        <w:tc>
          <w:tcPr>
            <w:tcW w:w="2521" w:type="dxa"/>
          </w:tcPr>
          <w:p w:rsidR="003B446F" w:rsidRDefault="00EB1C20">
            <w:pPr>
              <w:jc w:val="center"/>
            </w:pPr>
            <w:r>
              <w:rPr>
                <w:sz w:val="18"/>
              </w:rPr>
              <w:t>GRU</w:t>
            </w:r>
          </w:p>
        </w:tc>
        <w:tc>
          <w:tcPr>
            <w:tcW w:w="2521" w:type="dxa"/>
          </w:tcPr>
          <w:p w:rsidR="003B446F" w:rsidRDefault="00EB1C20">
            <w:pPr>
              <w:jc w:val="center"/>
            </w:pPr>
            <w:r>
              <w:rPr>
                <w:sz w:val="18"/>
              </w:rPr>
              <w:t>14,653 ± 4,581</w:t>
            </w:r>
          </w:p>
        </w:tc>
        <w:tc>
          <w:tcPr>
            <w:tcW w:w="2521" w:type="dxa"/>
          </w:tcPr>
          <w:p w:rsidR="003B446F" w:rsidRDefault="00EB1C20">
            <w:pPr>
              <w:jc w:val="center"/>
            </w:pPr>
            <w:r>
              <w:rPr>
                <w:sz w:val="18"/>
              </w:rPr>
              <w:t>0,063 ± 0,003</w:t>
            </w:r>
          </w:p>
        </w:tc>
      </w:tr>
      <w:tr w:rsidR="003B446F">
        <w:tc>
          <w:tcPr>
            <w:tcW w:w="2521" w:type="dxa"/>
          </w:tcPr>
          <w:p w:rsidR="003B446F" w:rsidRDefault="00EB1C20">
            <w:pPr>
              <w:jc w:val="center"/>
            </w:pPr>
            <w:r>
              <w:rPr>
                <w:sz w:val="18"/>
              </w:rPr>
              <w:t>SKAB</w:t>
            </w:r>
          </w:p>
        </w:tc>
        <w:tc>
          <w:tcPr>
            <w:tcW w:w="2521" w:type="dxa"/>
          </w:tcPr>
          <w:p w:rsidR="003B446F" w:rsidRDefault="00EB1C20">
            <w:pPr>
              <w:jc w:val="center"/>
            </w:pPr>
            <w:r>
              <w:rPr>
                <w:sz w:val="18"/>
              </w:rPr>
              <w:t>GRU</w:t>
            </w:r>
          </w:p>
        </w:tc>
        <w:tc>
          <w:tcPr>
            <w:tcW w:w="2521" w:type="dxa"/>
          </w:tcPr>
          <w:p w:rsidR="003B446F" w:rsidRDefault="00EB1C20">
            <w:pPr>
              <w:jc w:val="center"/>
            </w:pPr>
            <w:r>
              <w:rPr>
                <w:sz w:val="18"/>
              </w:rPr>
              <w:t>107,689 ± 340,181</w:t>
            </w:r>
          </w:p>
        </w:tc>
        <w:tc>
          <w:tcPr>
            <w:tcW w:w="2521" w:type="dxa"/>
          </w:tcPr>
          <w:p w:rsidR="003B446F" w:rsidRDefault="00EB1C20">
            <w:pPr>
              <w:jc w:val="center"/>
            </w:pPr>
            <w:r>
              <w:rPr>
                <w:sz w:val="18"/>
              </w:rPr>
              <w:t>0,320 ± 0,038</w:t>
            </w:r>
          </w:p>
        </w:tc>
      </w:tr>
    </w:tbl>
    <w:p w:rsidR="003B446F" w:rsidRDefault="003B446F">
      <w:pPr>
        <w:spacing w:after="120"/>
      </w:pPr>
    </w:p>
    <w:p w:rsidR="003B446F" w:rsidRDefault="00EB1C20">
      <w:pPr>
        <w:spacing w:before="120" w:after="40"/>
        <w:ind w:firstLine="0"/>
      </w:pPr>
      <w:r>
        <w:rPr>
          <w:b/>
          <w:i/>
        </w:rPr>
        <w:t>A. İstatistiksel anlamlılık</w:t>
      </w:r>
    </w:p>
    <w:p w:rsidR="003B446F" w:rsidRDefault="00EB1C20">
      <w:pPr>
        <w:spacing w:after="120"/>
        <w:jc w:val="both"/>
      </w:pPr>
      <w:r>
        <w:t>SKAB orijinal senaryosunda automata–GRU karşılaştırmasında Wilcoxon p ≈ 5,96×10⁻⁸ ile fark istatistiksel olarak anlamlıdır. GRU–LSTM arasında anlamlı fark gözlenmemiştir (p ≈ 0,83). BATADAL karşılaştırmaları düşük eşleştirilmiş koşu sayısı nedeniyle sınırlı istatistiksel güce sahiptir.</w:t>
      </w:r>
    </w:p>
    <w:p w:rsidR="003B446F" w:rsidRDefault="00EB1C20">
      <w:pPr>
        <w:spacing w:before="120"/>
        <w:ind w:firstLine="0"/>
        <w:jc w:val="center"/>
      </w:pPr>
      <w:r>
        <w:rPr>
          <w:noProof/>
          <w:lang w:val="tr-TR" w:eastAsia="tr-TR"/>
        </w:rPr>
        <w:drawing>
          <wp:inline distT="0" distB="0" distL="0" distR="0">
            <wp:extent cx="292608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skab_gru_original_seed42.png"/>
                    <pic:cNvPicPr/>
                  </pic:nvPicPr>
                  <pic:blipFill>
                    <a:blip r:embed="rId6"/>
                    <a:stretch>
                      <a:fillRect/>
                    </a:stretch>
                  </pic:blipFill>
                  <pic:spPr>
                    <a:xfrm>
                      <a:off x="0" y="0"/>
                      <a:ext cx="2926080" cy="2926080"/>
                    </a:xfrm>
                    <a:prstGeom prst="rect">
                      <a:avLst/>
                    </a:prstGeom>
                  </pic:spPr>
                </pic:pic>
              </a:graphicData>
            </a:graphic>
          </wp:inline>
        </w:drawing>
      </w:r>
    </w:p>
    <w:p w:rsidR="003B446F" w:rsidRDefault="00EB1C20">
      <w:pPr>
        <w:spacing w:after="160"/>
        <w:ind w:firstLine="0"/>
        <w:jc w:val="center"/>
      </w:pPr>
      <w:r>
        <w:rPr>
          <w:b/>
        </w:rPr>
        <w:t xml:space="preserve">Şekil 1. </w:t>
      </w:r>
      <w:r>
        <w:t>SKAB üzerinde GRU karmaşıklık matrisi (orijinal, seed 42).</w:t>
      </w:r>
    </w:p>
    <w:p w:rsidR="003B446F" w:rsidRDefault="00EB1C20">
      <w:pPr>
        <w:spacing w:before="120"/>
        <w:ind w:firstLine="0"/>
        <w:jc w:val="center"/>
      </w:pPr>
      <w:r>
        <w:rPr>
          <w:noProof/>
          <w:lang w:val="tr-TR" w:eastAsia="tr-TR"/>
        </w:rPr>
        <w:drawing>
          <wp:inline distT="0" distB="0" distL="0" distR="0">
            <wp:extent cx="2926080" cy="260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skab_gru_original_seed42.png"/>
                    <pic:cNvPicPr/>
                  </pic:nvPicPr>
                  <pic:blipFill>
                    <a:blip r:embed="rId7"/>
                    <a:stretch>
                      <a:fillRect/>
                    </a:stretch>
                  </pic:blipFill>
                  <pic:spPr>
                    <a:xfrm>
                      <a:off x="0" y="0"/>
                      <a:ext cx="2926080" cy="2600960"/>
                    </a:xfrm>
                    <a:prstGeom prst="rect">
                      <a:avLst/>
                    </a:prstGeom>
                  </pic:spPr>
                </pic:pic>
              </a:graphicData>
            </a:graphic>
          </wp:inline>
        </w:drawing>
      </w:r>
    </w:p>
    <w:p w:rsidR="003B446F" w:rsidRDefault="00EB1C20">
      <w:pPr>
        <w:spacing w:after="160"/>
        <w:ind w:firstLine="0"/>
        <w:jc w:val="center"/>
      </w:pPr>
      <w:r>
        <w:rPr>
          <w:b/>
        </w:rPr>
        <w:t xml:space="preserve">Şekil 2. </w:t>
      </w:r>
      <w:r>
        <w:t>SKAB üzerinde GRU ROC eğrisi (orijinal, seed 42).</w:t>
      </w:r>
    </w:p>
    <w:p w:rsidR="003B446F" w:rsidRDefault="00EB1C20">
      <w:pPr>
        <w:spacing w:before="120"/>
        <w:ind w:firstLine="0"/>
        <w:jc w:val="center"/>
      </w:pPr>
      <w:r>
        <w:rPr>
          <w:noProof/>
          <w:lang w:val="tr-TR" w:eastAsia="tr-TR"/>
        </w:rPr>
        <w:lastRenderedPageBreak/>
        <w:drawing>
          <wp:inline distT="0" distB="0" distL="0" distR="0">
            <wp:extent cx="2926080" cy="2600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skab_gru_original_seed42.png"/>
                    <pic:cNvPicPr/>
                  </pic:nvPicPr>
                  <pic:blipFill>
                    <a:blip r:embed="rId8"/>
                    <a:stretch>
                      <a:fillRect/>
                    </a:stretch>
                  </pic:blipFill>
                  <pic:spPr>
                    <a:xfrm>
                      <a:off x="0" y="0"/>
                      <a:ext cx="2926080" cy="2600960"/>
                    </a:xfrm>
                    <a:prstGeom prst="rect">
                      <a:avLst/>
                    </a:prstGeom>
                  </pic:spPr>
                </pic:pic>
              </a:graphicData>
            </a:graphic>
          </wp:inline>
        </w:drawing>
      </w:r>
    </w:p>
    <w:p w:rsidR="003B446F" w:rsidRDefault="00EB1C20">
      <w:pPr>
        <w:spacing w:after="160"/>
        <w:ind w:firstLine="0"/>
        <w:jc w:val="center"/>
      </w:pPr>
      <w:r>
        <w:rPr>
          <w:b/>
        </w:rPr>
        <w:t xml:space="preserve">Şekil 3. </w:t>
      </w:r>
      <w:r>
        <w:t>SKAB üzerinde GRU Precision–Recall eğrisi (orijinal, seed 42).</w:t>
      </w:r>
    </w:p>
    <w:p w:rsidR="003B446F" w:rsidRDefault="00EB1C20">
      <w:pPr>
        <w:spacing w:before="120"/>
        <w:ind w:firstLine="0"/>
        <w:jc w:val="center"/>
      </w:pPr>
      <w:r>
        <w:rPr>
          <w:noProof/>
          <w:lang w:val="tr-TR" w:eastAsia="tr-TR"/>
        </w:rPr>
        <w:drawing>
          <wp:inline distT="0" distB="0" distL="0" distR="0">
            <wp:extent cx="292608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batadal_original_seed42_transitions.png"/>
                    <pic:cNvPicPr/>
                  </pic:nvPicPr>
                  <pic:blipFill>
                    <a:blip r:embed="rId9"/>
                    <a:stretch>
                      <a:fillRect/>
                    </a:stretch>
                  </pic:blipFill>
                  <pic:spPr>
                    <a:xfrm>
                      <a:off x="0" y="0"/>
                      <a:ext cx="2926080" cy="2438400"/>
                    </a:xfrm>
                    <a:prstGeom prst="rect">
                      <a:avLst/>
                    </a:prstGeom>
                  </pic:spPr>
                </pic:pic>
              </a:graphicData>
            </a:graphic>
          </wp:inline>
        </w:drawing>
      </w:r>
    </w:p>
    <w:p w:rsidR="003B446F" w:rsidRDefault="00EB1C20">
      <w:pPr>
        <w:spacing w:after="160"/>
        <w:ind w:firstLine="0"/>
        <w:jc w:val="center"/>
      </w:pPr>
      <w:r>
        <w:rPr>
          <w:b/>
        </w:rPr>
        <w:t xml:space="preserve">Şekil 4. </w:t>
      </w:r>
      <w:r>
        <w:t>BATADAL otomata geçiş olasılığı ısı haritası (seed 42).</w:t>
      </w:r>
    </w:p>
    <w:p w:rsidR="003B446F" w:rsidRDefault="00EB1C20">
      <w:pPr>
        <w:spacing w:before="120"/>
        <w:ind w:firstLine="0"/>
        <w:jc w:val="center"/>
      </w:pPr>
      <w:r>
        <w:rPr>
          <w:noProof/>
          <w:lang w:val="tr-TR" w:eastAsia="tr-TR"/>
        </w:rPr>
        <w:drawing>
          <wp:inline distT="0" distB="0" distL="0" distR="0">
            <wp:extent cx="292608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atadal_original_seed42_transitions.png"/>
                    <pic:cNvPicPr/>
                  </pic:nvPicPr>
                  <pic:blipFill>
                    <a:blip r:embed="rId10"/>
                    <a:stretch>
                      <a:fillRect/>
                    </a:stretch>
                  </pic:blipFill>
                  <pic:spPr>
                    <a:xfrm>
                      <a:off x="0" y="0"/>
                      <a:ext cx="2926080" cy="2926080"/>
                    </a:xfrm>
                    <a:prstGeom prst="rect">
                      <a:avLst/>
                    </a:prstGeom>
                  </pic:spPr>
                </pic:pic>
              </a:graphicData>
            </a:graphic>
          </wp:inline>
        </w:drawing>
      </w:r>
    </w:p>
    <w:p w:rsidR="003B446F" w:rsidRDefault="00EB1C20">
      <w:pPr>
        <w:spacing w:after="160"/>
        <w:ind w:firstLine="0"/>
        <w:jc w:val="center"/>
      </w:pPr>
      <w:r>
        <w:rPr>
          <w:b/>
        </w:rPr>
        <w:lastRenderedPageBreak/>
        <w:t xml:space="preserve">Şekil 5. </w:t>
      </w:r>
      <w:r>
        <w:t>BATADAL otomata durum geçiş diyagramı (seed 42).</w:t>
      </w:r>
    </w:p>
    <w:p w:rsidR="003B446F" w:rsidRDefault="00EB1C20">
      <w:pPr>
        <w:spacing w:before="120"/>
        <w:ind w:firstLine="0"/>
        <w:jc w:val="center"/>
      </w:pPr>
      <w:r>
        <w:rPr>
          <w:noProof/>
          <w:lang w:val="tr-TR" w:eastAsia="tr-TR"/>
        </w:rPr>
        <w:drawing>
          <wp:inline distT="0" distB="0" distL="0" distR="0">
            <wp:extent cx="2926080" cy="234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batadal_automata_summary_f1_mean.png"/>
                    <pic:cNvPicPr/>
                  </pic:nvPicPr>
                  <pic:blipFill>
                    <a:blip r:embed="rId11"/>
                    <a:stretch>
                      <a:fillRect/>
                    </a:stretch>
                  </pic:blipFill>
                  <pic:spPr>
                    <a:xfrm>
                      <a:off x="0" y="0"/>
                      <a:ext cx="2926080" cy="2340864"/>
                    </a:xfrm>
                    <a:prstGeom prst="rect">
                      <a:avLst/>
                    </a:prstGeom>
                  </pic:spPr>
                </pic:pic>
              </a:graphicData>
            </a:graphic>
          </wp:inline>
        </w:drawing>
      </w:r>
    </w:p>
    <w:p w:rsidR="003B446F" w:rsidRDefault="00EB1C20">
      <w:pPr>
        <w:spacing w:after="160"/>
        <w:ind w:firstLine="0"/>
        <w:jc w:val="center"/>
      </w:pPr>
      <w:r>
        <w:rPr>
          <w:b/>
        </w:rPr>
        <w:t xml:space="preserve">Şekil 6. </w:t>
      </w:r>
      <w:r>
        <w:t>BATADAL otomata parametre duyarlılığı (F1 ortalaması).</w:t>
      </w:r>
    </w:p>
    <w:p w:rsidR="003B446F" w:rsidRDefault="00EB1C20">
      <w:pPr>
        <w:spacing w:before="120"/>
        <w:ind w:firstLine="0"/>
        <w:jc w:val="center"/>
      </w:pPr>
      <w:r>
        <w:rPr>
          <w:noProof/>
          <w:lang w:val="tr-TR" w:eastAsia="tr-TR"/>
        </w:rPr>
        <w:drawing>
          <wp:inline distT="0" distB="0" distL="0" distR="0">
            <wp:extent cx="2926080" cy="2340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skab_automata_summary_f1_mean.png"/>
                    <pic:cNvPicPr/>
                  </pic:nvPicPr>
                  <pic:blipFill>
                    <a:blip r:embed="rId12"/>
                    <a:stretch>
                      <a:fillRect/>
                    </a:stretch>
                  </pic:blipFill>
                  <pic:spPr>
                    <a:xfrm>
                      <a:off x="0" y="0"/>
                      <a:ext cx="2926080" cy="2340864"/>
                    </a:xfrm>
                    <a:prstGeom prst="rect">
                      <a:avLst/>
                    </a:prstGeom>
                  </pic:spPr>
                </pic:pic>
              </a:graphicData>
            </a:graphic>
          </wp:inline>
        </w:drawing>
      </w:r>
    </w:p>
    <w:p w:rsidR="003B446F" w:rsidRDefault="00EB1C20">
      <w:pPr>
        <w:spacing w:after="160"/>
        <w:ind w:firstLine="0"/>
        <w:jc w:val="center"/>
      </w:pPr>
      <w:r>
        <w:rPr>
          <w:b/>
        </w:rPr>
        <w:t xml:space="preserve">Şekil 7. </w:t>
      </w:r>
      <w:r>
        <w:t>SKAB otomata parametre duyarlılığı (F1 ortalaması).</w:t>
      </w:r>
    </w:p>
    <w:p w:rsidR="003B446F" w:rsidRDefault="00EB1C20">
      <w:pPr>
        <w:spacing w:before="200" w:after="80"/>
        <w:ind w:firstLine="0"/>
      </w:pPr>
      <w:r>
        <w:rPr>
          <w:b/>
        </w:rPr>
        <w:t>V. TARTIŞMA</w:t>
      </w:r>
    </w:p>
    <w:p w:rsidR="003B446F" w:rsidRDefault="00EB1C20">
      <w:pPr>
        <w:spacing w:after="120"/>
        <w:jc w:val="both"/>
      </w:pPr>
      <w:r>
        <w:t>Sonuçlar doğruluk ile açıklanabilirlik arasında belirgin bir ödünleşim olduğunu göstermektedir. Otomata her adımda state, pattern, geçiş olasılığı ve seen/unseen durumunu jsonl formatında üretir; derin modeller yalnızca sınıf skoru verir. Counterfactual analiz, otomata kararlarına yönelik minimal girdi pertürbasyonlarını inceler.</w:t>
      </w:r>
    </w:p>
    <w:p w:rsidR="003B446F" w:rsidRDefault="00EB1C20">
      <w:pPr>
        <w:spacing w:after="120"/>
        <w:jc w:val="both"/>
      </w:pPr>
      <w:r>
        <w:t>Otomata SKAB'ta GRU'ya kıyasla çok daha hızlı eğitilir; ancak çok değişkenli akışlarda ayırma gücü sınırlı kalır. Cross-dataset F1 ≈ 0,04–0,09 değerleri domain kaymasını gösterir. Alfabe boyutunun artması durum sayısını yükseltirken geçiş yoğunluğunu seyreltir.</w:t>
      </w:r>
    </w:p>
    <w:p w:rsidR="003B446F" w:rsidRDefault="00EB1C20">
      <w:pPr>
        <w:spacing w:before="200" w:after="80"/>
        <w:ind w:firstLine="0"/>
      </w:pPr>
      <w:r>
        <w:rPr>
          <w:b/>
        </w:rPr>
        <w:t>VI. SONUÇ</w:t>
      </w:r>
    </w:p>
    <w:p w:rsidR="003B446F" w:rsidRDefault="00EB1C20">
      <w:pPr>
        <w:spacing w:after="120"/>
        <w:jc w:val="both"/>
      </w:pPr>
      <w:r>
        <w:t>BATADAL ve SKAB üzerinde olasılıksal otomata ile LSTM, GRU ve 1D-CNN modelleri sistematik biçimde karşılaştırılmıştır. SKAB'ta GRU/LSTM F1 ≈ 0,87 ile üstün performans göstermiştir; otomata açıklanabilir ancak düşük F1 ile kalmıştır. Unseen Levenshtein eşlemesi BATADAL'da tam, SKAB'ta kısmi başarı sağlamıştır. Gelecek çalışmada hibrit sembolik–sinir ağı modelleri, GPU ile genişletilmiş arama ve gerçek zamanlı SCADA entegrasyonu planlanabilir.</w:t>
      </w:r>
    </w:p>
    <w:p w:rsidR="003B446F" w:rsidRDefault="00EB1C20">
      <w:pPr>
        <w:spacing w:before="200" w:after="80"/>
        <w:ind w:firstLine="0"/>
      </w:pPr>
      <w:r>
        <w:rPr>
          <w:b/>
        </w:rPr>
        <w:t>KAYNAKLAR</w:t>
      </w:r>
    </w:p>
    <w:p w:rsidR="003B446F" w:rsidRDefault="00EB1C20">
      <w:pPr>
        <w:spacing w:after="40"/>
        <w:ind w:left="288" w:firstLine="0"/>
        <w:jc w:val="both"/>
      </w:pPr>
      <w:r>
        <w:rPr>
          <w:sz w:val="18"/>
        </w:rPr>
        <w:t>[1] J. Lin, E. Keogh, L. Wei ve S. Lonardi, “Experiencing SAX: a novel symbolic representation of time series,” Data Mining and Knowledge Discovery, c. 15, ss. 107–144, 2007.</w:t>
      </w:r>
    </w:p>
    <w:p w:rsidR="003B446F" w:rsidRDefault="00EB1C20">
      <w:pPr>
        <w:spacing w:after="40"/>
        <w:ind w:left="288" w:firstLine="0"/>
        <w:jc w:val="both"/>
      </w:pPr>
      <w:r>
        <w:rPr>
          <w:sz w:val="18"/>
        </w:rPr>
        <w:t>[2] E. Keogh, J. Lin ve A. Fu, “HOT SAX: efficiently finding the most unusual time series subsequence,” Proc. IEEE ICDM, 2005, ss. 226–233.</w:t>
      </w:r>
    </w:p>
    <w:p w:rsidR="003B446F" w:rsidRDefault="00EB1C20">
      <w:pPr>
        <w:spacing w:after="40"/>
        <w:ind w:left="288" w:firstLine="0"/>
        <w:jc w:val="both"/>
      </w:pPr>
      <w:r>
        <w:rPr>
          <w:sz w:val="18"/>
        </w:rPr>
        <w:t>[3] S. Hochreiter ve J. Schmidhuber, “Long short-term memory,” Neural Computation, c. 9, ss. 1735–1780, 1997.</w:t>
      </w:r>
    </w:p>
    <w:p w:rsidR="003B446F" w:rsidRDefault="00EB1C20">
      <w:pPr>
        <w:spacing w:after="40"/>
        <w:ind w:left="288" w:firstLine="0"/>
        <w:jc w:val="both"/>
      </w:pPr>
      <w:r>
        <w:rPr>
          <w:sz w:val="18"/>
        </w:rPr>
        <w:lastRenderedPageBreak/>
        <w:t>[4] K. Cho vd., “Learning phrase representations using RNN encoder-decoder for statistical machine translation,” Proc. EMNLP, 2014, ss. 1724–1734.</w:t>
      </w:r>
    </w:p>
    <w:p w:rsidR="003B446F" w:rsidRDefault="00EB1C20">
      <w:pPr>
        <w:spacing w:after="40"/>
        <w:ind w:left="288" w:firstLine="0"/>
        <w:jc w:val="both"/>
      </w:pPr>
      <w:r>
        <w:rPr>
          <w:sz w:val="18"/>
        </w:rPr>
        <w:t>[5] M. Guckert vd., “SKAB — Skoltech Anomaly Benchmark,” veri kümesi dokümantasyonu, 2020.</w:t>
      </w:r>
    </w:p>
    <w:p w:rsidR="003B446F" w:rsidRDefault="00EB1C20">
      <w:pPr>
        <w:spacing w:after="40"/>
        <w:ind w:left="288" w:firstLine="0"/>
        <w:jc w:val="both"/>
      </w:pPr>
      <w:r>
        <w:rPr>
          <w:sz w:val="18"/>
        </w:rPr>
        <w:t>[6] A. Ricci vd., “BATADAL: Battle of the Attack Detection Algorithms,” yarışma veri kümesi, 2017.</w:t>
      </w:r>
    </w:p>
    <w:sectPr w:rsidR="003B446F" w:rsidSect="00034616">
      <w:pgSz w:w="12240" w:h="15840"/>
      <w:pgMar w:top="1077" w:right="1077" w:bottom="124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446F"/>
    <w:rsid w:val="00AA1D8D"/>
    <w:rsid w:val="00B47730"/>
    <w:rsid w:val="00CB0664"/>
    <w:rsid w:val="00D31400"/>
    <w:rsid w:val="00EB1C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F2242"/>
  <w14:defaultImageDpi w14:val="300"/>
  <w15:docId w15:val="{299DA2FC-6A2F-435D-AEEF-FB549B32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ind w:firstLine="202"/>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0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0BD17E-703A-40FF-896D-F68A97BB7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sinem</cp:lastModifiedBy>
  <cp:revision>3</cp:revision>
  <dcterms:created xsi:type="dcterms:W3CDTF">2013-12-23T23:15:00Z</dcterms:created>
  <dcterms:modified xsi:type="dcterms:W3CDTF">2026-06-07T18:33:00Z</dcterms:modified>
  <cp:category/>
</cp:coreProperties>
</file>