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2CB3F" w14:textId="77777777" w:rsidR="00756F8E" w:rsidRPr="00756F8E" w:rsidRDefault="00756F8E" w:rsidP="00756F8E">
      <w:pPr>
        <w:rPr>
          <w:rFonts w:ascii="Arial" w:hAnsi="Arial" w:cs="Arial"/>
          <w:b/>
          <w:bCs/>
        </w:rPr>
      </w:pPr>
      <w:r w:rsidRPr="00756F8E">
        <w:rPr>
          <w:rFonts w:ascii="Arial" w:hAnsi="Arial" w:cs="Arial"/>
          <w:b/>
          <w:bCs/>
        </w:rPr>
        <w:t>5. Methodology</w:t>
      </w:r>
    </w:p>
    <w:p w14:paraId="182C03E2" w14:textId="77777777" w:rsidR="00756F8E" w:rsidRPr="00756F8E" w:rsidRDefault="00756F8E" w:rsidP="00756F8E">
      <w:pPr>
        <w:rPr>
          <w:rFonts w:ascii="Arial" w:hAnsi="Arial" w:cs="Arial"/>
        </w:rPr>
      </w:pPr>
      <w:r w:rsidRPr="00756F8E">
        <w:rPr>
          <w:rFonts w:ascii="Arial" w:hAnsi="Arial" w:cs="Arial"/>
        </w:rPr>
        <w:t>To find out if it is possible to host the Job/Career Expo at the Cape Town International Convention Centre (CTICC), we followed a simple but structured process. Our method included reading and comparing information (desk research), checking what the venue and service providers could offer, and looking at different possible scenarios. This helped us to cover all the main areas of feasibility in an organised way.</w:t>
      </w:r>
    </w:p>
    <w:p w14:paraId="0B86B11E" w14:textId="77777777" w:rsidR="00A51CAE" w:rsidRPr="00A51CAE" w:rsidRDefault="00A51CAE" w:rsidP="00A51CAE">
      <w:pPr>
        <w:rPr>
          <w:rFonts w:ascii="Arial" w:hAnsi="Arial" w:cs="Arial"/>
          <w:b/>
          <w:bCs/>
        </w:rPr>
      </w:pPr>
      <w:r w:rsidRPr="00A51CAE">
        <w:rPr>
          <w:rFonts w:ascii="Arial" w:hAnsi="Arial" w:cs="Arial"/>
          <w:b/>
          <w:bCs/>
        </w:rPr>
        <w:t>Research Approach</w:t>
      </w:r>
    </w:p>
    <w:p w14:paraId="49458BE3" w14:textId="77777777" w:rsidR="00A51CAE" w:rsidRPr="00A51CAE" w:rsidRDefault="00A51CAE" w:rsidP="00A51CAE">
      <w:pPr>
        <w:rPr>
          <w:rFonts w:ascii="Arial" w:hAnsi="Arial" w:cs="Arial"/>
        </w:rPr>
      </w:pPr>
      <w:r w:rsidRPr="00A51CAE">
        <w:rPr>
          <w:rFonts w:ascii="Arial" w:hAnsi="Arial" w:cs="Arial"/>
        </w:rPr>
        <w:t>We used both qualitative (descriptive) and quantitative (numbers-based) methods:</w:t>
      </w:r>
    </w:p>
    <w:p w14:paraId="0C1461F4" w14:textId="77777777" w:rsidR="00A51CAE" w:rsidRPr="00A51CAE" w:rsidRDefault="00A51CAE" w:rsidP="00A51CAE">
      <w:pPr>
        <w:numPr>
          <w:ilvl w:val="0"/>
          <w:numId w:val="5"/>
        </w:numPr>
        <w:rPr>
          <w:rFonts w:ascii="Arial" w:hAnsi="Arial" w:cs="Arial"/>
        </w:rPr>
      </w:pPr>
      <w:r w:rsidRPr="00A51CAE">
        <w:rPr>
          <w:rFonts w:ascii="Arial" w:hAnsi="Arial" w:cs="Arial"/>
          <w:b/>
          <w:bCs/>
        </w:rPr>
        <w:t>Secondary research:</w:t>
      </w:r>
      <w:r w:rsidRPr="00A51CAE">
        <w:rPr>
          <w:rFonts w:ascii="Arial" w:hAnsi="Arial" w:cs="Arial"/>
        </w:rPr>
        <w:t xml:space="preserve"> We looked at reports, journal articles, and government documents to learn about big event planning, youth employment in South Africa, and how expos are usually run.</w:t>
      </w:r>
    </w:p>
    <w:p w14:paraId="04FE82FE" w14:textId="77777777" w:rsidR="00A51CAE" w:rsidRPr="00A51CAE" w:rsidRDefault="00A51CAE" w:rsidP="00A51CAE">
      <w:pPr>
        <w:numPr>
          <w:ilvl w:val="0"/>
          <w:numId w:val="5"/>
        </w:numPr>
        <w:rPr>
          <w:rFonts w:ascii="Arial" w:hAnsi="Arial" w:cs="Arial"/>
        </w:rPr>
      </w:pPr>
      <w:r w:rsidRPr="00A51CAE">
        <w:rPr>
          <w:rFonts w:ascii="Arial" w:hAnsi="Arial" w:cs="Arial"/>
          <w:b/>
          <w:bCs/>
        </w:rPr>
        <w:t>Primary inputs:</w:t>
      </w:r>
      <w:r w:rsidRPr="00A51CAE">
        <w:rPr>
          <w:rFonts w:ascii="Arial" w:hAnsi="Arial" w:cs="Arial"/>
        </w:rPr>
        <w:t xml:space="preserve"> Information such as venue details and services were taken from the CTICC website (CTICC, 2025). We also checked possible vendors like ExpoGuys, Gearhouse SA, Jetline Printing, ER24, and catering companies to get an idea of their prices and availability.</w:t>
      </w:r>
    </w:p>
    <w:p w14:paraId="32F40A57" w14:textId="77777777" w:rsidR="00A51CAE" w:rsidRPr="00A51CAE" w:rsidRDefault="00A51CAE" w:rsidP="00A51CAE">
      <w:pPr>
        <w:numPr>
          <w:ilvl w:val="0"/>
          <w:numId w:val="5"/>
        </w:numPr>
        <w:rPr>
          <w:rFonts w:ascii="Arial" w:hAnsi="Arial" w:cs="Arial"/>
        </w:rPr>
      </w:pPr>
      <w:r w:rsidRPr="00A51CAE">
        <w:rPr>
          <w:rFonts w:ascii="Arial" w:hAnsi="Arial" w:cs="Arial"/>
          <w:b/>
          <w:bCs/>
        </w:rPr>
        <w:t>Benchmarking:</w:t>
      </w:r>
      <w:r w:rsidRPr="00A51CAE">
        <w:rPr>
          <w:rFonts w:ascii="Arial" w:hAnsi="Arial" w:cs="Arial"/>
        </w:rPr>
        <w:t xml:space="preserve"> We compared our cost estimates with the SA Events Council (2023) and other expos in South Africa to make sure our numbers were realistic.</w:t>
      </w:r>
    </w:p>
    <w:p w14:paraId="2987F694" w14:textId="77777777" w:rsidR="00756F8E" w:rsidRPr="00053CF0" w:rsidRDefault="00756F8E">
      <w:pPr>
        <w:rPr>
          <w:rFonts w:ascii="Arial" w:hAnsi="Arial" w:cs="Arial"/>
          <w:lang w:val="en-US"/>
        </w:rPr>
      </w:pPr>
    </w:p>
    <w:p w14:paraId="433B3085" w14:textId="77777777" w:rsidR="00395DF9" w:rsidRPr="00395DF9" w:rsidRDefault="00395DF9" w:rsidP="00395DF9">
      <w:pPr>
        <w:rPr>
          <w:rFonts w:ascii="Arial" w:hAnsi="Arial" w:cs="Arial"/>
          <w:b/>
          <w:bCs/>
        </w:rPr>
      </w:pPr>
      <w:r w:rsidRPr="00395DF9">
        <w:rPr>
          <w:rFonts w:ascii="Arial" w:hAnsi="Arial" w:cs="Arial"/>
          <w:b/>
          <w:bCs/>
        </w:rPr>
        <w:t>Data Sources</w:t>
      </w:r>
    </w:p>
    <w:p w14:paraId="50C12A5E" w14:textId="77777777" w:rsidR="00395DF9" w:rsidRPr="00395DF9" w:rsidRDefault="00395DF9" w:rsidP="00395DF9">
      <w:pPr>
        <w:rPr>
          <w:rFonts w:ascii="Arial" w:hAnsi="Arial" w:cs="Arial"/>
        </w:rPr>
      </w:pPr>
      <w:r w:rsidRPr="00395DF9">
        <w:rPr>
          <w:rFonts w:ascii="Arial" w:hAnsi="Arial" w:cs="Arial"/>
        </w:rPr>
        <w:t>The main sources we used included:</w:t>
      </w:r>
    </w:p>
    <w:p w14:paraId="1D834000" w14:textId="77777777" w:rsidR="00395DF9" w:rsidRPr="00395DF9" w:rsidRDefault="00395DF9" w:rsidP="00395DF9">
      <w:pPr>
        <w:numPr>
          <w:ilvl w:val="0"/>
          <w:numId w:val="6"/>
        </w:numPr>
        <w:rPr>
          <w:rFonts w:ascii="Arial" w:hAnsi="Arial" w:cs="Arial"/>
        </w:rPr>
      </w:pPr>
      <w:r w:rsidRPr="00395DF9">
        <w:rPr>
          <w:rFonts w:ascii="Arial" w:hAnsi="Arial" w:cs="Arial"/>
        </w:rPr>
        <w:t>CTICC venue manuals (pricing and capacity).</w:t>
      </w:r>
    </w:p>
    <w:p w14:paraId="4F3B1066" w14:textId="77777777" w:rsidR="00395DF9" w:rsidRPr="00395DF9" w:rsidRDefault="00395DF9" w:rsidP="00395DF9">
      <w:pPr>
        <w:numPr>
          <w:ilvl w:val="0"/>
          <w:numId w:val="6"/>
        </w:numPr>
        <w:rPr>
          <w:rFonts w:ascii="Arial" w:hAnsi="Arial" w:cs="Arial"/>
        </w:rPr>
      </w:pPr>
      <w:r w:rsidRPr="00395DF9">
        <w:rPr>
          <w:rFonts w:ascii="Arial" w:hAnsi="Arial" w:cs="Arial"/>
        </w:rPr>
        <w:t>Cisco Meraki (2023) Wi-Fi guidelines for large events.</w:t>
      </w:r>
    </w:p>
    <w:p w14:paraId="27F0EF13" w14:textId="77777777" w:rsidR="00395DF9" w:rsidRPr="00395DF9" w:rsidRDefault="00395DF9" w:rsidP="00395DF9">
      <w:pPr>
        <w:numPr>
          <w:ilvl w:val="0"/>
          <w:numId w:val="6"/>
        </w:numPr>
        <w:rPr>
          <w:rFonts w:ascii="Arial" w:hAnsi="Arial" w:cs="Arial"/>
        </w:rPr>
      </w:pPr>
      <w:r w:rsidRPr="00395DF9">
        <w:rPr>
          <w:rFonts w:ascii="Arial" w:hAnsi="Arial" w:cs="Arial"/>
        </w:rPr>
        <w:t>Statistics South Africa (2024) labour force survey.</w:t>
      </w:r>
    </w:p>
    <w:p w14:paraId="61107375" w14:textId="77777777" w:rsidR="00395DF9" w:rsidRPr="00395DF9" w:rsidRDefault="00395DF9" w:rsidP="00395DF9">
      <w:pPr>
        <w:numPr>
          <w:ilvl w:val="0"/>
          <w:numId w:val="6"/>
        </w:numPr>
        <w:rPr>
          <w:rFonts w:ascii="Arial" w:hAnsi="Arial" w:cs="Arial"/>
        </w:rPr>
      </w:pPr>
      <w:r w:rsidRPr="00395DF9">
        <w:rPr>
          <w:rFonts w:ascii="Arial" w:hAnsi="Arial" w:cs="Arial"/>
        </w:rPr>
        <w:t>Reports from the International Labour Organization (2022) and World Bank (2023) on youth employment.</w:t>
      </w:r>
    </w:p>
    <w:p w14:paraId="4F2A3B40" w14:textId="77777777" w:rsidR="00395DF9" w:rsidRPr="00395DF9" w:rsidRDefault="00395DF9" w:rsidP="00395DF9">
      <w:pPr>
        <w:numPr>
          <w:ilvl w:val="0"/>
          <w:numId w:val="6"/>
        </w:numPr>
        <w:rPr>
          <w:rFonts w:ascii="Arial" w:hAnsi="Arial" w:cs="Arial"/>
        </w:rPr>
      </w:pPr>
      <w:r w:rsidRPr="00395DF9">
        <w:rPr>
          <w:rFonts w:ascii="Arial" w:hAnsi="Arial" w:cs="Arial"/>
        </w:rPr>
        <w:t>Event planning guides (PMI, 2021; Silvers, 2012).</w:t>
      </w:r>
    </w:p>
    <w:p w14:paraId="388E0D4E" w14:textId="77777777" w:rsidR="00A51CAE" w:rsidRPr="00053CF0" w:rsidRDefault="00A51CAE">
      <w:pPr>
        <w:rPr>
          <w:rFonts w:ascii="Arial" w:hAnsi="Arial" w:cs="Arial"/>
          <w:lang w:val="en-US"/>
        </w:rPr>
      </w:pPr>
    </w:p>
    <w:p w14:paraId="5220CA73" w14:textId="77777777" w:rsidR="00E43EFC" w:rsidRPr="00E43EFC" w:rsidRDefault="00E43EFC" w:rsidP="00E43EFC">
      <w:pPr>
        <w:rPr>
          <w:rFonts w:ascii="Arial" w:hAnsi="Arial" w:cs="Arial"/>
          <w:b/>
          <w:bCs/>
        </w:rPr>
      </w:pPr>
      <w:r w:rsidRPr="00E43EFC">
        <w:rPr>
          <w:rFonts w:ascii="Arial" w:hAnsi="Arial" w:cs="Arial"/>
          <w:b/>
          <w:bCs/>
        </w:rPr>
        <w:t>Assumptions</w:t>
      </w:r>
    </w:p>
    <w:p w14:paraId="4F039164" w14:textId="77777777" w:rsidR="00E43EFC" w:rsidRPr="00E43EFC" w:rsidRDefault="00E43EFC" w:rsidP="00E43EFC">
      <w:pPr>
        <w:rPr>
          <w:rFonts w:ascii="Arial" w:hAnsi="Arial" w:cs="Arial"/>
        </w:rPr>
      </w:pPr>
      <w:r w:rsidRPr="00E43EFC">
        <w:rPr>
          <w:rFonts w:ascii="Arial" w:hAnsi="Arial" w:cs="Arial"/>
        </w:rPr>
        <w:t>Since not all data was available, we made a few assumptions:</w:t>
      </w:r>
    </w:p>
    <w:p w14:paraId="56ED8D95" w14:textId="77777777" w:rsidR="00E43EFC" w:rsidRPr="00E43EFC" w:rsidRDefault="00E43EFC" w:rsidP="00E43EFC">
      <w:pPr>
        <w:numPr>
          <w:ilvl w:val="0"/>
          <w:numId w:val="7"/>
        </w:numPr>
        <w:rPr>
          <w:rFonts w:ascii="Arial" w:hAnsi="Arial" w:cs="Arial"/>
        </w:rPr>
      </w:pPr>
      <w:r w:rsidRPr="00E43EFC">
        <w:rPr>
          <w:rFonts w:ascii="Arial" w:hAnsi="Arial" w:cs="Arial"/>
        </w:rPr>
        <w:t>Around 10,000 students would attend, based on the combined reach of UCT, CPUT, UWC, and Stellenbosch University.</w:t>
      </w:r>
    </w:p>
    <w:p w14:paraId="725D6850" w14:textId="77777777" w:rsidR="00E43EFC" w:rsidRPr="00E43EFC" w:rsidRDefault="00E43EFC" w:rsidP="00E43EFC">
      <w:pPr>
        <w:numPr>
          <w:ilvl w:val="0"/>
          <w:numId w:val="7"/>
        </w:numPr>
        <w:rPr>
          <w:rFonts w:ascii="Arial" w:hAnsi="Arial" w:cs="Arial"/>
        </w:rPr>
      </w:pPr>
      <w:r w:rsidRPr="00E43EFC">
        <w:rPr>
          <w:rFonts w:ascii="Arial" w:hAnsi="Arial" w:cs="Arial"/>
        </w:rPr>
        <w:t>About 40 companies would exhibit, each paying an average fee of R15,000.</w:t>
      </w:r>
    </w:p>
    <w:p w14:paraId="0477C771" w14:textId="77777777" w:rsidR="00E43EFC" w:rsidRPr="00E43EFC" w:rsidRDefault="00E43EFC" w:rsidP="00E43EFC">
      <w:pPr>
        <w:numPr>
          <w:ilvl w:val="0"/>
          <w:numId w:val="7"/>
        </w:numPr>
        <w:rPr>
          <w:rFonts w:ascii="Arial" w:hAnsi="Arial" w:cs="Arial"/>
        </w:rPr>
      </w:pPr>
      <w:r w:rsidRPr="00E43EFC">
        <w:rPr>
          <w:rFonts w:ascii="Arial" w:hAnsi="Arial" w:cs="Arial"/>
        </w:rPr>
        <w:t>Venue, décor, AV, and security costs were based on CTICC’s 2024/25 price lists and vendor quotes.</w:t>
      </w:r>
    </w:p>
    <w:p w14:paraId="022AEFA1" w14:textId="77777777" w:rsidR="00E43EFC" w:rsidRPr="00E43EFC" w:rsidRDefault="00E43EFC" w:rsidP="00E43EFC">
      <w:pPr>
        <w:numPr>
          <w:ilvl w:val="0"/>
          <w:numId w:val="7"/>
        </w:numPr>
        <w:rPr>
          <w:rFonts w:ascii="Arial" w:hAnsi="Arial" w:cs="Arial"/>
        </w:rPr>
      </w:pPr>
      <w:r w:rsidRPr="00E43EFC">
        <w:rPr>
          <w:rFonts w:ascii="Arial" w:hAnsi="Arial" w:cs="Arial"/>
        </w:rPr>
        <w:t>Load shedding could cause problems, but CTICC has backup generators and UPS systems to deal with this.</w:t>
      </w:r>
    </w:p>
    <w:p w14:paraId="29334D9B" w14:textId="77777777" w:rsidR="00395DF9" w:rsidRPr="00053CF0" w:rsidRDefault="00395DF9">
      <w:pPr>
        <w:rPr>
          <w:rFonts w:ascii="Arial" w:hAnsi="Arial" w:cs="Arial"/>
          <w:lang w:val="en-US"/>
        </w:rPr>
      </w:pPr>
    </w:p>
    <w:p w14:paraId="5CB8E049" w14:textId="77777777" w:rsidR="00E43EFC" w:rsidRPr="00E43EFC" w:rsidRDefault="00E43EFC" w:rsidP="00E43EFC">
      <w:pPr>
        <w:rPr>
          <w:rFonts w:ascii="Arial" w:hAnsi="Arial" w:cs="Arial"/>
          <w:b/>
          <w:bCs/>
        </w:rPr>
      </w:pPr>
      <w:r w:rsidRPr="00E43EFC">
        <w:rPr>
          <w:rFonts w:ascii="Arial" w:hAnsi="Arial" w:cs="Arial"/>
          <w:b/>
          <w:bCs/>
        </w:rPr>
        <w:t>Analysis Tools</w:t>
      </w:r>
    </w:p>
    <w:p w14:paraId="3B813526" w14:textId="77777777" w:rsidR="00E43EFC" w:rsidRPr="00E43EFC" w:rsidRDefault="00E43EFC" w:rsidP="00E43EFC">
      <w:pPr>
        <w:rPr>
          <w:rFonts w:ascii="Arial" w:hAnsi="Arial" w:cs="Arial"/>
        </w:rPr>
      </w:pPr>
      <w:r w:rsidRPr="00E43EFC">
        <w:rPr>
          <w:rFonts w:ascii="Arial" w:hAnsi="Arial" w:cs="Arial"/>
        </w:rPr>
        <w:lastRenderedPageBreak/>
        <w:t>We used several tools to guide our evaluation:</w:t>
      </w:r>
    </w:p>
    <w:p w14:paraId="66E0CA78" w14:textId="77777777" w:rsidR="00E43EFC" w:rsidRPr="00E43EFC" w:rsidRDefault="00E43EFC" w:rsidP="00E43EFC">
      <w:pPr>
        <w:numPr>
          <w:ilvl w:val="0"/>
          <w:numId w:val="8"/>
        </w:numPr>
        <w:rPr>
          <w:rFonts w:ascii="Arial" w:hAnsi="Arial" w:cs="Arial"/>
        </w:rPr>
      </w:pPr>
      <w:r w:rsidRPr="00E43EFC">
        <w:rPr>
          <w:rFonts w:ascii="Arial" w:hAnsi="Arial" w:cs="Arial"/>
          <w:b/>
          <w:bCs/>
        </w:rPr>
        <w:t>Financial models:</w:t>
      </w:r>
      <w:r w:rsidRPr="00E43EFC">
        <w:rPr>
          <w:rFonts w:ascii="Arial" w:hAnsi="Arial" w:cs="Arial"/>
        </w:rPr>
        <w:t xml:space="preserve"> Simple cost-benefit and break-even analysis to check economic feasibility.</w:t>
      </w:r>
    </w:p>
    <w:p w14:paraId="58C44B5D" w14:textId="77777777" w:rsidR="00E43EFC" w:rsidRPr="00E43EFC" w:rsidRDefault="00E43EFC" w:rsidP="00E43EFC">
      <w:pPr>
        <w:numPr>
          <w:ilvl w:val="0"/>
          <w:numId w:val="8"/>
        </w:numPr>
        <w:rPr>
          <w:rFonts w:ascii="Arial" w:hAnsi="Arial" w:cs="Arial"/>
        </w:rPr>
      </w:pPr>
      <w:r w:rsidRPr="00E43EFC">
        <w:rPr>
          <w:rFonts w:ascii="Arial" w:hAnsi="Arial" w:cs="Arial"/>
          <w:b/>
          <w:bCs/>
        </w:rPr>
        <w:t>Risk matrix:</w:t>
      </w:r>
      <w:r w:rsidRPr="00E43EFC">
        <w:rPr>
          <w:rFonts w:ascii="Arial" w:hAnsi="Arial" w:cs="Arial"/>
        </w:rPr>
        <w:t xml:space="preserve"> A likelihood–impact grid to identify and rank risks.</w:t>
      </w:r>
    </w:p>
    <w:p w14:paraId="7D8C0C98" w14:textId="77777777" w:rsidR="00E43EFC" w:rsidRPr="00E43EFC" w:rsidRDefault="00E43EFC" w:rsidP="00E43EFC">
      <w:pPr>
        <w:numPr>
          <w:ilvl w:val="0"/>
          <w:numId w:val="8"/>
        </w:numPr>
        <w:rPr>
          <w:rFonts w:ascii="Arial" w:hAnsi="Arial" w:cs="Arial"/>
        </w:rPr>
      </w:pPr>
      <w:r w:rsidRPr="00E43EFC">
        <w:rPr>
          <w:rFonts w:ascii="Arial" w:hAnsi="Arial" w:cs="Arial"/>
          <w:b/>
          <w:bCs/>
        </w:rPr>
        <w:t>Comparative evaluation:</w:t>
      </w:r>
      <w:r w:rsidRPr="00E43EFC">
        <w:rPr>
          <w:rFonts w:ascii="Arial" w:hAnsi="Arial" w:cs="Arial"/>
        </w:rPr>
        <w:t xml:space="preserve"> Each feasibility type (technical, operational, scheduling, legal, and financial) was checked using academic and industry guidelines.</w:t>
      </w:r>
    </w:p>
    <w:p w14:paraId="66AFE29A" w14:textId="77777777" w:rsidR="00E43EFC" w:rsidRPr="00053CF0" w:rsidRDefault="00E43EFC">
      <w:pPr>
        <w:rPr>
          <w:rFonts w:ascii="Arial" w:hAnsi="Arial" w:cs="Arial"/>
          <w:lang w:val="en-US"/>
        </w:rPr>
      </w:pPr>
    </w:p>
    <w:p w14:paraId="4C141028" w14:textId="77777777" w:rsidR="00CF747A" w:rsidRPr="00CF747A" w:rsidRDefault="00CF747A" w:rsidP="00CF747A">
      <w:pPr>
        <w:rPr>
          <w:rFonts w:ascii="Arial" w:hAnsi="Arial" w:cs="Arial"/>
          <w:b/>
          <w:bCs/>
        </w:rPr>
      </w:pPr>
      <w:r w:rsidRPr="00CF747A">
        <w:rPr>
          <w:rFonts w:ascii="Arial" w:hAnsi="Arial" w:cs="Arial"/>
          <w:b/>
          <w:bCs/>
        </w:rPr>
        <w:t>Structure of the Study</w:t>
      </w:r>
    </w:p>
    <w:p w14:paraId="38BCBAA7" w14:textId="77777777" w:rsidR="00CF747A" w:rsidRPr="00CF747A" w:rsidRDefault="00CF747A" w:rsidP="00CF747A">
      <w:pPr>
        <w:rPr>
          <w:rFonts w:ascii="Arial" w:hAnsi="Arial" w:cs="Arial"/>
        </w:rPr>
      </w:pPr>
      <w:r w:rsidRPr="00CF747A">
        <w:rPr>
          <w:rFonts w:ascii="Arial" w:hAnsi="Arial" w:cs="Arial"/>
        </w:rPr>
        <w:t>By following this method, our group was able to create a full feasibility study. Each type of feasibility was looked at separately, using real data, cost estimates, and timelines where possible. This mix of numbers and reasoning made our study practical and balanced.</w:t>
      </w:r>
    </w:p>
    <w:p w14:paraId="097785BD" w14:textId="77777777" w:rsidR="00756F8E" w:rsidRPr="00053CF0" w:rsidRDefault="00756F8E">
      <w:pPr>
        <w:rPr>
          <w:rFonts w:ascii="Arial" w:hAnsi="Arial" w:cs="Arial"/>
          <w:lang w:val="en-US"/>
        </w:rPr>
      </w:pPr>
    </w:p>
    <w:p w14:paraId="79D3E9A1" w14:textId="5532995C" w:rsidR="00756F8E" w:rsidRPr="00053CF0" w:rsidRDefault="00756F8E">
      <w:pPr>
        <w:rPr>
          <w:rFonts w:ascii="Arial" w:hAnsi="Arial" w:cs="Arial"/>
          <w:lang w:val="en-US"/>
        </w:rPr>
      </w:pPr>
      <w:r w:rsidRPr="00053CF0">
        <w:rPr>
          <w:rFonts w:ascii="Arial" w:hAnsi="Arial" w:cs="Arial"/>
          <w:lang w:val="en-US"/>
        </w:rPr>
        <w:t>6.</w:t>
      </w:r>
      <w:r w:rsidR="00053CF0" w:rsidRPr="00053CF0">
        <w:rPr>
          <w:rFonts w:ascii="Arial" w:hAnsi="Arial" w:cs="Arial"/>
          <w:lang w:val="en-US"/>
        </w:rPr>
        <w:t>2</w:t>
      </w:r>
      <w:r w:rsidR="00853BA6" w:rsidRPr="00053CF0">
        <w:rPr>
          <w:rFonts w:ascii="Arial" w:hAnsi="Arial" w:cs="Arial"/>
          <w:lang w:val="en-US"/>
        </w:rPr>
        <w:t xml:space="preserve"> Technical Feasibility</w:t>
      </w:r>
    </w:p>
    <w:p w14:paraId="534A112C" w14:textId="77777777" w:rsidR="005515BB" w:rsidRPr="00053CF0" w:rsidRDefault="005515BB" w:rsidP="005515BB">
      <w:pPr>
        <w:rPr>
          <w:rFonts w:ascii="Arial" w:hAnsi="Arial" w:cs="Arial"/>
          <w:lang w:val="en-US"/>
        </w:rPr>
      </w:pPr>
      <w:r w:rsidRPr="00053CF0">
        <w:rPr>
          <w:rFonts w:ascii="Arial" w:hAnsi="Arial" w:cs="Arial"/>
        </w:rPr>
        <w:t xml:space="preserve">We </w:t>
      </w:r>
      <w:r w:rsidRPr="00053CF0">
        <w:rPr>
          <w:rFonts w:ascii="Arial" w:hAnsi="Arial" w:cs="Arial"/>
          <w:lang w:val="en-US"/>
        </w:rPr>
        <w:t xml:space="preserve">assessed the </w:t>
      </w:r>
      <w:r w:rsidRPr="00053CF0">
        <w:rPr>
          <w:rFonts w:ascii="Arial" w:hAnsi="Arial" w:cs="Arial"/>
        </w:rPr>
        <w:t xml:space="preserve">technical </w:t>
      </w:r>
      <w:r w:rsidRPr="00053CF0">
        <w:rPr>
          <w:rFonts w:ascii="Arial" w:hAnsi="Arial" w:cs="Arial"/>
          <w:lang w:val="en-US"/>
        </w:rPr>
        <w:t>possibility</w:t>
      </w:r>
      <w:r w:rsidRPr="00053CF0">
        <w:rPr>
          <w:rFonts w:ascii="Arial" w:hAnsi="Arial" w:cs="Arial"/>
        </w:rPr>
        <w:t xml:space="preserve"> to hold the Job/Career Expo at the Cape Town International Convention Centre (CTICC). This means checking if the venue and its systems can handle an event with about 10,000 students and over 40 exhibitors. The main things we focused on were the venue setup, IT and registration systems, audio-visual and booth setup needs, and any possible challenges.</w:t>
      </w:r>
    </w:p>
    <w:p w14:paraId="5B819681" w14:textId="77777777" w:rsidR="005515BB" w:rsidRPr="00053CF0" w:rsidRDefault="005515BB" w:rsidP="005515BB">
      <w:pPr>
        <w:rPr>
          <w:rFonts w:ascii="Arial" w:hAnsi="Arial" w:cs="Arial"/>
          <w:lang w:val="en-US"/>
        </w:rPr>
      </w:pPr>
    </w:p>
    <w:p w14:paraId="1577C4AF" w14:textId="77777777" w:rsidR="005515BB" w:rsidRPr="00EE4325" w:rsidRDefault="005515BB" w:rsidP="005515BB">
      <w:pPr>
        <w:rPr>
          <w:rFonts w:ascii="Arial" w:hAnsi="Arial" w:cs="Arial"/>
        </w:rPr>
      </w:pPr>
      <w:r w:rsidRPr="00EE4325">
        <w:rPr>
          <w:rFonts w:ascii="Arial" w:hAnsi="Arial" w:cs="Arial"/>
          <w:b/>
          <w:bCs/>
        </w:rPr>
        <w:t>Venue Infrastructure</w:t>
      </w:r>
    </w:p>
    <w:p w14:paraId="2EC11DAE" w14:textId="77777777" w:rsidR="005515BB" w:rsidRPr="00053CF0" w:rsidRDefault="005515BB" w:rsidP="005515BB">
      <w:pPr>
        <w:pStyle w:val="ListParagraph"/>
        <w:numPr>
          <w:ilvl w:val="0"/>
          <w:numId w:val="1"/>
        </w:numPr>
        <w:rPr>
          <w:rFonts w:ascii="Arial" w:hAnsi="Arial" w:cs="Arial"/>
        </w:rPr>
      </w:pPr>
      <w:r w:rsidRPr="00053CF0">
        <w:rPr>
          <w:rFonts w:ascii="Arial" w:hAnsi="Arial" w:cs="Arial"/>
          <w:b/>
          <w:bCs/>
        </w:rPr>
        <w:t>Capacity &amp; flexibility:</w:t>
      </w:r>
      <w:r w:rsidRPr="00053CF0">
        <w:rPr>
          <w:rFonts w:ascii="Arial" w:hAnsi="Arial" w:cs="Arial"/>
        </w:rPr>
        <w:t xml:space="preserve"> The CTICC Full Exhibition Centre has big halls that can be split into different zones for exhibitor booths, keynote stages, and CV workshops. This makes it easier to manage crowds and keep people moving around smoothly</w:t>
      </w:r>
      <w:r w:rsidRPr="00053CF0">
        <w:rPr>
          <w:rFonts w:ascii="Arial" w:hAnsi="Arial" w:cs="Arial"/>
          <w:lang w:val="en-US"/>
        </w:rPr>
        <w:t xml:space="preserve"> </w:t>
      </w:r>
      <w:r w:rsidRPr="00053CF0">
        <w:rPr>
          <w:rFonts w:ascii="Arial" w:hAnsi="Arial" w:cs="Arial"/>
        </w:rPr>
        <w:t>(CTICC, 2025).</w:t>
      </w:r>
    </w:p>
    <w:p w14:paraId="419C6737" w14:textId="77777777" w:rsidR="005515BB" w:rsidRPr="00053CF0" w:rsidRDefault="005515BB" w:rsidP="005515BB">
      <w:pPr>
        <w:pStyle w:val="ListParagraph"/>
        <w:numPr>
          <w:ilvl w:val="0"/>
          <w:numId w:val="1"/>
        </w:numPr>
        <w:rPr>
          <w:rFonts w:ascii="Arial" w:hAnsi="Arial" w:cs="Arial"/>
        </w:rPr>
      </w:pPr>
      <w:r w:rsidRPr="00053CF0">
        <w:rPr>
          <w:rFonts w:ascii="Arial" w:hAnsi="Arial" w:cs="Arial"/>
          <w:b/>
          <w:bCs/>
        </w:rPr>
        <w:t>Utilities:</w:t>
      </w:r>
      <w:r w:rsidRPr="00053CF0">
        <w:rPr>
          <w:rFonts w:ascii="Arial" w:hAnsi="Arial" w:cs="Arial"/>
        </w:rPr>
        <w:t xml:space="preserve"> The venue provides reliable power, lighting, air-conditioning, and rigging for stands, which helps both exhibitors and organisers run things without issues.</w:t>
      </w:r>
    </w:p>
    <w:p w14:paraId="28307C01" w14:textId="77777777" w:rsidR="005515BB" w:rsidRPr="00053CF0" w:rsidRDefault="005515BB" w:rsidP="005515BB">
      <w:pPr>
        <w:pStyle w:val="ListParagraph"/>
        <w:numPr>
          <w:ilvl w:val="0"/>
          <w:numId w:val="1"/>
        </w:numPr>
        <w:rPr>
          <w:rFonts w:ascii="Arial" w:hAnsi="Arial" w:cs="Arial"/>
        </w:rPr>
      </w:pPr>
      <w:r w:rsidRPr="00053CF0">
        <w:rPr>
          <w:rFonts w:ascii="Arial" w:hAnsi="Arial" w:cs="Arial"/>
          <w:b/>
          <w:bCs/>
        </w:rPr>
        <w:t>Backup power:</w:t>
      </w:r>
      <w:r w:rsidRPr="00053CF0">
        <w:rPr>
          <w:rFonts w:ascii="Arial" w:hAnsi="Arial" w:cs="Arial"/>
        </w:rPr>
        <w:t xml:space="preserve"> Load shedding in South Africa is a real risk. The CTICC has generators for essential services, but it’s a good idea to hire extra UPS systems or portable generators so that AV equipment and exhibitor demos can keep running if the power goes out.</w:t>
      </w:r>
    </w:p>
    <w:p w14:paraId="6711EFBA" w14:textId="77777777" w:rsidR="005515BB" w:rsidRPr="00053CF0" w:rsidRDefault="005515BB" w:rsidP="005515BB">
      <w:pPr>
        <w:rPr>
          <w:rStyle w:val="Strong"/>
          <w:rFonts w:ascii="Arial" w:eastAsiaTheme="majorEastAsia" w:hAnsi="Arial" w:cs="Arial"/>
          <w:lang w:val="en-US"/>
        </w:rPr>
      </w:pPr>
    </w:p>
    <w:p w14:paraId="3626A9B5" w14:textId="77777777" w:rsidR="005515BB" w:rsidRPr="00053CF0" w:rsidRDefault="005515BB" w:rsidP="005515BB">
      <w:pPr>
        <w:rPr>
          <w:rFonts w:ascii="Arial" w:hAnsi="Arial" w:cs="Arial"/>
        </w:rPr>
      </w:pPr>
      <w:r w:rsidRPr="00053CF0">
        <w:rPr>
          <w:rStyle w:val="Strong"/>
          <w:rFonts w:ascii="Arial" w:eastAsiaTheme="majorEastAsia" w:hAnsi="Arial" w:cs="Arial"/>
        </w:rPr>
        <w:t>ICT and Registration</w:t>
      </w:r>
    </w:p>
    <w:p w14:paraId="04495741" w14:textId="77777777" w:rsidR="005515BB" w:rsidRPr="00053CF0" w:rsidRDefault="005515BB" w:rsidP="005515BB">
      <w:pPr>
        <w:pStyle w:val="NormalWeb"/>
        <w:numPr>
          <w:ilvl w:val="0"/>
          <w:numId w:val="1"/>
        </w:numPr>
        <w:rPr>
          <w:rFonts w:ascii="Arial" w:hAnsi="Arial" w:cs="Arial"/>
        </w:rPr>
      </w:pPr>
      <w:r w:rsidRPr="00053CF0">
        <w:rPr>
          <w:rStyle w:val="Strong"/>
          <w:rFonts w:ascii="Arial" w:eastAsiaTheme="majorEastAsia" w:hAnsi="Arial" w:cs="Arial"/>
        </w:rPr>
        <w:t>Registration systems:</w:t>
      </w:r>
      <w:r w:rsidRPr="00053CF0">
        <w:rPr>
          <w:rFonts w:ascii="Arial" w:hAnsi="Arial" w:cs="Arial"/>
        </w:rPr>
        <w:t xml:space="preserve"> Online platforms like Quicket can manage sign-ups, scan QR codes at entrances, and give instant attendance reports. This is really important for handling thousands of students quickly and smoothly.</w:t>
      </w:r>
    </w:p>
    <w:p w14:paraId="0CA50B91" w14:textId="77777777" w:rsidR="005515BB" w:rsidRPr="00053CF0" w:rsidRDefault="005515BB" w:rsidP="005515BB">
      <w:pPr>
        <w:pStyle w:val="NormalWeb"/>
        <w:numPr>
          <w:ilvl w:val="0"/>
          <w:numId w:val="1"/>
        </w:numPr>
        <w:rPr>
          <w:rFonts w:ascii="Arial" w:hAnsi="Arial" w:cs="Arial"/>
        </w:rPr>
      </w:pPr>
      <w:r w:rsidRPr="00053CF0">
        <w:rPr>
          <w:rStyle w:val="Strong"/>
          <w:rFonts w:ascii="Arial" w:eastAsiaTheme="majorEastAsia" w:hAnsi="Arial" w:cs="Arial"/>
        </w:rPr>
        <w:t>Risk of congestion:</w:t>
      </w:r>
      <w:r w:rsidRPr="00053CF0">
        <w:rPr>
          <w:rFonts w:ascii="Arial" w:hAnsi="Arial" w:cs="Arial"/>
        </w:rPr>
        <w:t xml:space="preserve"> With around 10,000 students arriving, the system could slow down or crash. As a backup, printed registers, pre-printed badges, and extra check-in desks should be available.</w:t>
      </w:r>
    </w:p>
    <w:p w14:paraId="32B980EF" w14:textId="77777777" w:rsidR="005515BB" w:rsidRPr="00053CF0" w:rsidRDefault="005515BB" w:rsidP="005515BB">
      <w:pPr>
        <w:pStyle w:val="NormalWeb"/>
        <w:numPr>
          <w:ilvl w:val="0"/>
          <w:numId w:val="1"/>
        </w:numPr>
        <w:rPr>
          <w:rFonts w:ascii="Arial" w:hAnsi="Arial" w:cs="Arial"/>
        </w:rPr>
      </w:pPr>
      <w:r w:rsidRPr="00053CF0">
        <w:rPr>
          <w:rStyle w:val="Strong"/>
          <w:rFonts w:ascii="Arial" w:eastAsiaTheme="majorEastAsia" w:hAnsi="Arial" w:cs="Arial"/>
        </w:rPr>
        <w:t>Internet requirements:</w:t>
      </w:r>
      <w:r w:rsidRPr="00053CF0">
        <w:rPr>
          <w:rFonts w:ascii="Arial" w:hAnsi="Arial" w:cs="Arial"/>
        </w:rPr>
        <w:t xml:space="preserve"> Exhibitors and students need Wi-Fi for presentations, networking, and uploading CVs. The venue’s regular Wi-Fi won’t be enough, so dedicated, guaranteed bandwidth should be booked to prevent interruptions</w:t>
      </w:r>
      <w:r w:rsidRPr="00053CF0">
        <w:rPr>
          <w:rFonts w:ascii="Arial" w:hAnsi="Arial" w:cs="Arial"/>
          <w:lang w:val="en-US"/>
        </w:rPr>
        <w:t xml:space="preserve"> </w:t>
      </w:r>
      <w:r w:rsidRPr="00053CF0">
        <w:rPr>
          <w:rFonts w:ascii="Arial" w:hAnsi="Arial" w:cs="Arial"/>
        </w:rPr>
        <w:t>(Cisco, 2023).</w:t>
      </w:r>
    </w:p>
    <w:p w14:paraId="119420B3" w14:textId="77777777" w:rsidR="005515BB" w:rsidRPr="00053CF0" w:rsidRDefault="005515BB" w:rsidP="005515BB">
      <w:pPr>
        <w:pStyle w:val="NormalWeb"/>
        <w:rPr>
          <w:rFonts w:ascii="Arial" w:hAnsi="Arial" w:cs="Arial"/>
          <w:lang w:val="en-US"/>
        </w:rPr>
      </w:pPr>
    </w:p>
    <w:p w14:paraId="7AB73EA0" w14:textId="77777777" w:rsidR="005515BB" w:rsidRPr="00053CF0" w:rsidRDefault="005515BB" w:rsidP="005515BB">
      <w:pPr>
        <w:pStyle w:val="NormalWeb"/>
        <w:rPr>
          <w:rFonts w:ascii="Arial" w:hAnsi="Arial" w:cs="Arial"/>
          <w:lang w:val="en-US"/>
        </w:rPr>
      </w:pPr>
      <w:r w:rsidRPr="00053CF0">
        <w:rPr>
          <w:rFonts w:ascii="Arial" w:hAnsi="Arial" w:cs="Arial"/>
        </w:rPr>
        <w:t>Audiovisual and Exhibition Setup</w:t>
      </w:r>
    </w:p>
    <w:p w14:paraId="62EA8AE4" w14:textId="77777777" w:rsidR="005515BB" w:rsidRPr="00053CF0" w:rsidRDefault="005515BB" w:rsidP="005515BB">
      <w:pPr>
        <w:pStyle w:val="NormalWeb"/>
        <w:numPr>
          <w:ilvl w:val="0"/>
          <w:numId w:val="2"/>
        </w:numPr>
        <w:rPr>
          <w:rFonts w:ascii="Arial" w:hAnsi="Arial" w:cs="Arial"/>
        </w:rPr>
      </w:pPr>
      <w:r w:rsidRPr="00053CF0">
        <w:rPr>
          <w:rFonts w:ascii="Arial" w:hAnsi="Arial" w:cs="Arial"/>
        </w:rPr>
        <w:lastRenderedPageBreak/>
        <w:t>Keynote sessions: Good microphones, projectors, big screens, and live-streaming equipment are needed. Without them, presentations might fail to keep the audience interested.</w:t>
      </w:r>
    </w:p>
    <w:p w14:paraId="5ADF35F4" w14:textId="77777777" w:rsidR="005515BB" w:rsidRPr="00053CF0" w:rsidRDefault="005515BB" w:rsidP="005515BB">
      <w:pPr>
        <w:pStyle w:val="NormalWeb"/>
        <w:numPr>
          <w:ilvl w:val="0"/>
          <w:numId w:val="2"/>
        </w:numPr>
        <w:rPr>
          <w:rFonts w:ascii="Arial" w:hAnsi="Arial" w:cs="Arial"/>
        </w:rPr>
      </w:pPr>
      <w:r w:rsidRPr="00053CF0">
        <w:rPr>
          <w:rFonts w:ascii="Arial" w:hAnsi="Arial" w:cs="Arial"/>
        </w:rPr>
        <w:t>Exhibitor booths: Modular stands with branding and power outlets should be delivered weeks before the event. Coordinating with vendors early avoids incomplete or unsafe setups.</w:t>
      </w:r>
    </w:p>
    <w:p w14:paraId="4025A569" w14:textId="77777777" w:rsidR="005515BB" w:rsidRPr="00053CF0" w:rsidRDefault="005515BB" w:rsidP="005515BB">
      <w:pPr>
        <w:pStyle w:val="NormalWeb"/>
        <w:numPr>
          <w:ilvl w:val="0"/>
          <w:numId w:val="2"/>
        </w:numPr>
        <w:rPr>
          <w:rFonts w:ascii="Arial" w:hAnsi="Arial" w:cs="Arial"/>
        </w:rPr>
      </w:pPr>
      <w:r w:rsidRPr="00053CF0">
        <w:rPr>
          <w:rFonts w:ascii="Arial" w:hAnsi="Arial" w:cs="Arial"/>
        </w:rPr>
        <w:t>Power distribution: Each booth needs its own circuit to prevent overloads, especially for screens and demo stations.</w:t>
      </w:r>
    </w:p>
    <w:p w14:paraId="7F4789D4" w14:textId="77777777" w:rsidR="005515BB" w:rsidRPr="00053CF0" w:rsidRDefault="005515BB" w:rsidP="005515BB">
      <w:pPr>
        <w:rPr>
          <w:rFonts w:ascii="Arial" w:hAnsi="Arial" w:cs="Arial"/>
          <w:lang w:val="en-US"/>
        </w:rPr>
      </w:pPr>
    </w:p>
    <w:p w14:paraId="767F7E4D" w14:textId="77777777" w:rsidR="005515BB" w:rsidRPr="00053CF0" w:rsidRDefault="005515BB" w:rsidP="005515BB">
      <w:pPr>
        <w:rPr>
          <w:rFonts w:ascii="Arial" w:hAnsi="Arial" w:cs="Arial"/>
          <w:lang w:val="en-US"/>
        </w:rPr>
      </w:pPr>
    </w:p>
    <w:p w14:paraId="141D4C95" w14:textId="77777777" w:rsidR="005515BB" w:rsidRPr="002C26D8" w:rsidRDefault="005515BB" w:rsidP="005515BB">
      <w:pPr>
        <w:rPr>
          <w:rFonts w:ascii="Arial" w:hAnsi="Arial" w:cs="Arial"/>
        </w:rPr>
      </w:pPr>
      <w:r w:rsidRPr="002C26D8">
        <w:rPr>
          <w:rFonts w:ascii="Arial" w:hAnsi="Arial" w:cs="Arial"/>
          <w:b/>
          <w:bCs/>
        </w:rPr>
        <w:t>Support Staff and Services</w:t>
      </w:r>
    </w:p>
    <w:p w14:paraId="430FA64D" w14:textId="77777777" w:rsidR="005515BB" w:rsidRPr="00053CF0" w:rsidRDefault="005515BB" w:rsidP="005515BB">
      <w:pPr>
        <w:pStyle w:val="ListParagraph"/>
        <w:numPr>
          <w:ilvl w:val="0"/>
          <w:numId w:val="3"/>
        </w:numPr>
        <w:rPr>
          <w:rFonts w:ascii="Arial" w:hAnsi="Arial" w:cs="Arial"/>
        </w:rPr>
      </w:pPr>
      <w:r w:rsidRPr="00053CF0">
        <w:rPr>
          <w:rFonts w:ascii="Arial" w:hAnsi="Arial" w:cs="Arial"/>
          <w:b/>
          <w:bCs/>
        </w:rPr>
        <w:t>Ushers &amp; marshals:</w:t>
      </w:r>
      <w:r w:rsidRPr="00053CF0">
        <w:rPr>
          <w:rFonts w:ascii="Arial" w:hAnsi="Arial" w:cs="Arial"/>
        </w:rPr>
        <w:t xml:space="preserve"> They do more than guide people — they help manage crowds, prevent bottlenecks, assist lost students, and redirect attendees during emergencies.</w:t>
      </w:r>
    </w:p>
    <w:p w14:paraId="4A6BBE53" w14:textId="77777777" w:rsidR="005515BB" w:rsidRPr="00053CF0" w:rsidRDefault="005515BB" w:rsidP="005515BB">
      <w:pPr>
        <w:pStyle w:val="ListParagraph"/>
        <w:numPr>
          <w:ilvl w:val="0"/>
          <w:numId w:val="3"/>
        </w:numPr>
        <w:rPr>
          <w:rFonts w:ascii="Arial" w:hAnsi="Arial" w:cs="Arial"/>
        </w:rPr>
      </w:pPr>
      <w:r w:rsidRPr="00053CF0">
        <w:rPr>
          <w:rFonts w:ascii="Arial" w:hAnsi="Arial" w:cs="Arial"/>
          <w:b/>
          <w:bCs/>
        </w:rPr>
        <w:t>Catering teams:</w:t>
      </w:r>
      <w:r w:rsidRPr="00053CF0">
        <w:rPr>
          <w:rFonts w:ascii="Arial" w:hAnsi="Arial" w:cs="Arial"/>
        </w:rPr>
        <w:t xml:space="preserve"> Catering isn’t just for food. It also provides spaces for networking, reduces congestion, and keeps attendees engaged.</w:t>
      </w:r>
    </w:p>
    <w:p w14:paraId="227154A4" w14:textId="77777777" w:rsidR="005515BB" w:rsidRPr="00053CF0" w:rsidRDefault="005515BB" w:rsidP="005515BB">
      <w:pPr>
        <w:pStyle w:val="ListParagraph"/>
        <w:numPr>
          <w:ilvl w:val="0"/>
          <w:numId w:val="3"/>
        </w:numPr>
        <w:rPr>
          <w:rFonts w:ascii="Arial" w:hAnsi="Arial" w:cs="Arial"/>
        </w:rPr>
      </w:pPr>
      <w:r w:rsidRPr="00053CF0">
        <w:rPr>
          <w:rFonts w:ascii="Arial" w:hAnsi="Arial" w:cs="Arial"/>
          <w:b/>
          <w:bCs/>
        </w:rPr>
        <w:t>Clean-up crews:</w:t>
      </w:r>
      <w:r w:rsidRPr="00053CF0">
        <w:rPr>
          <w:rFonts w:ascii="Arial" w:hAnsi="Arial" w:cs="Arial"/>
        </w:rPr>
        <w:t xml:space="preserve"> These teams are essential for safety and professionalism. Day crews handle spills and full bins, while night crews reset the venue for the next day.</w:t>
      </w:r>
    </w:p>
    <w:p w14:paraId="70C8CCED" w14:textId="77777777" w:rsidR="005515BB" w:rsidRPr="00053CF0" w:rsidRDefault="005515BB" w:rsidP="005515BB">
      <w:pPr>
        <w:pStyle w:val="ListParagraph"/>
        <w:numPr>
          <w:ilvl w:val="0"/>
          <w:numId w:val="3"/>
        </w:numPr>
        <w:rPr>
          <w:rFonts w:ascii="Arial" w:hAnsi="Arial" w:cs="Arial"/>
        </w:rPr>
      </w:pPr>
      <w:r w:rsidRPr="00053CF0">
        <w:rPr>
          <w:rFonts w:ascii="Arial" w:hAnsi="Arial" w:cs="Arial"/>
          <w:b/>
          <w:bCs/>
        </w:rPr>
        <w:t>On-site technical staff:</w:t>
      </w:r>
      <w:r w:rsidRPr="00053CF0">
        <w:rPr>
          <w:rFonts w:ascii="Arial" w:hAnsi="Arial" w:cs="Arial"/>
        </w:rPr>
        <w:t xml:space="preserve"> A dedicated AV and IT helpdesk ensures that if a microphone or projector fails, the session can continue smoothly.</w:t>
      </w:r>
    </w:p>
    <w:p w14:paraId="626A8686" w14:textId="77777777" w:rsidR="005515BB" w:rsidRPr="00053CF0" w:rsidRDefault="005515BB" w:rsidP="005515BB">
      <w:pPr>
        <w:pStyle w:val="ListParagraph"/>
        <w:numPr>
          <w:ilvl w:val="0"/>
          <w:numId w:val="3"/>
        </w:numPr>
        <w:rPr>
          <w:rFonts w:ascii="Arial" w:hAnsi="Arial" w:cs="Arial"/>
        </w:rPr>
      </w:pPr>
      <w:r w:rsidRPr="00053CF0">
        <w:rPr>
          <w:rFonts w:ascii="Arial" w:hAnsi="Arial" w:cs="Arial"/>
          <w:b/>
          <w:bCs/>
        </w:rPr>
        <w:t>Medical &amp; security teams:</w:t>
      </w:r>
      <w:r w:rsidRPr="00053CF0">
        <w:rPr>
          <w:rFonts w:ascii="Arial" w:hAnsi="Arial" w:cs="Arial"/>
        </w:rPr>
        <w:t xml:space="preserve"> They maintain student confidence, handle emergencies immediately, and work with the CTICC’s safety systems to prevent risks.</w:t>
      </w:r>
    </w:p>
    <w:p w14:paraId="2BB7A836" w14:textId="77777777" w:rsidR="005515BB" w:rsidRPr="00053CF0" w:rsidRDefault="005515BB" w:rsidP="005515BB">
      <w:pPr>
        <w:rPr>
          <w:rFonts w:ascii="Arial" w:hAnsi="Arial" w:cs="Arial"/>
          <w:lang w:val="en-US"/>
        </w:rPr>
      </w:pPr>
    </w:p>
    <w:p w14:paraId="3FBCD7D0" w14:textId="77777777" w:rsidR="005515BB" w:rsidRPr="00053CF0" w:rsidRDefault="005515BB" w:rsidP="005515BB">
      <w:pPr>
        <w:rPr>
          <w:rFonts w:ascii="Arial" w:hAnsi="Arial" w:cs="Arial"/>
          <w:lang w:val="en-US"/>
        </w:rPr>
      </w:pPr>
    </w:p>
    <w:p w14:paraId="4AB0293E" w14:textId="77777777" w:rsidR="005515BB" w:rsidRPr="002C26D8" w:rsidRDefault="005515BB" w:rsidP="005515BB">
      <w:pPr>
        <w:rPr>
          <w:rFonts w:ascii="Arial" w:hAnsi="Arial" w:cs="Arial"/>
        </w:rPr>
      </w:pPr>
      <w:r w:rsidRPr="002C26D8">
        <w:rPr>
          <w:rFonts w:ascii="Arial" w:hAnsi="Arial" w:cs="Arial"/>
          <w:b/>
          <w:bCs/>
        </w:rPr>
        <w:t>Constraints</w:t>
      </w:r>
    </w:p>
    <w:p w14:paraId="632B11D4" w14:textId="77777777" w:rsidR="005515BB" w:rsidRPr="002C26D8" w:rsidRDefault="005515BB" w:rsidP="005515BB">
      <w:pPr>
        <w:numPr>
          <w:ilvl w:val="0"/>
          <w:numId w:val="4"/>
        </w:numPr>
        <w:rPr>
          <w:rFonts w:ascii="Arial" w:hAnsi="Arial" w:cs="Arial"/>
        </w:rPr>
      </w:pPr>
      <w:r w:rsidRPr="002C26D8">
        <w:rPr>
          <w:rFonts w:ascii="Arial" w:hAnsi="Arial" w:cs="Arial"/>
          <w:b/>
          <w:bCs/>
        </w:rPr>
        <w:t>Power reliability:</w:t>
      </w:r>
      <w:r w:rsidRPr="002C26D8">
        <w:rPr>
          <w:rFonts w:ascii="Arial" w:hAnsi="Arial" w:cs="Arial"/>
        </w:rPr>
        <w:t xml:space="preserve"> Backup only covers basics, so extra systems are needed.</w:t>
      </w:r>
    </w:p>
    <w:p w14:paraId="0657D7D9" w14:textId="77777777" w:rsidR="005515BB" w:rsidRPr="002C26D8" w:rsidRDefault="005515BB" w:rsidP="005515BB">
      <w:pPr>
        <w:numPr>
          <w:ilvl w:val="0"/>
          <w:numId w:val="4"/>
        </w:numPr>
        <w:rPr>
          <w:rFonts w:ascii="Arial" w:hAnsi="Arial" w:cs="Arial"/>
        </w:rPr>
      </w:pPr>
      <w:r w:rsidRPr="002C26D8">
        <w:rPr>
          <w:rFonts w:ascii="Arial" w:hAnsi="Arial" w:cs="Arial"/>
          <w:b/>
          <w:bCs/>
        </w:rPr>
        <w:t>Internet congestion:</w:t>
      </w:r>
      <w:r w:rsidRPr="002C26D8">
        <w:rPr>
          <w:rFonts w:ascii="Arial" w:hAnsi="Arial" w:cs="Arial"/>
        </w:rPr>
        <w:t xml:space="preserve"> Without dedicated bandwidth, thousands of users could slow down or crash the Wi-Fi.</w:t>
      </w:r>
    </w:p>
    <w:p w14:paraId="73004D89" w14:textId="77777777" w:rsidR="005515BB" w:rsidRPr="002C26D8" w:rsidRDefault="005515BB" w:rsidP="005515BB">
      <w:pPr>
        <w:numPr>
          <w:ilvl w:val="0"/>
          <w:numId w:val="4"/>
        </w:numPr>
        <w:rPr>
          <w:rFonts w:ascii="Arial" w:hAnsi="Arial" w:cs="Arial"/>
        </w:rPr>
      </w:pPr>
      <w:r w:rsidRPr="002C26D8">
        <w:rPr>
          <w:rFonts w:ascii="Arial" w:hAnsi="Arial" w:cs="Arial"/>
          <w:b/>
          <w:bCs/>
        </w:rPr>
        <w:t>Check-in pressure:</w:t>
      </w:r>
      <w:r w:rsidRPr="002C26D8">
        <w:rPr>
          <w:rFonts w:ascii="Arial" w:hAnsi="Arial" w:cs="Arial"/>
        </w:rPr>
        <w:t xml:space="preserve"> 10,000 arrivals in short bursts require backup registration systems.</w:t>
      </w:r>
    </w:p>
    <w:p w14:paraId="6DAB7954" w14:textId="77777777" w:rsidR="005515BB" w:rsidRPr="002C26D8" w:rsidRDefault="005515BB" w:rsidP="005515BB">
      <w:pPr>
        <w:numPr>
          <w:ilvl w:val="0"/>
          <w:numId w:val="4"/>
        </w:numPr>
        <w:rPr>
          <w:rFonts w:ascii="Arial" w:hAnsi="Arial" w:cs="Arial"/>
        </w:rPr>
      </w:pPr>
      <w:r w:rsidRPr="002C26D8">
        <w:rPr>
          <w:rFonts w:ascii="Arial" w:hAnsi="Arial" w:cs="Arial"/>
          <w:b/>
          <w:bCs/>
        </w:rPr>
        <w:t>Vendor deadlines:</w:t>
      </w:r>
      <w:r w:rsidRPr="002C26D8">
        <w:rPr>
          <w:rFonts w:ascii="Arial" w:hAnsi="Arial" w:cs="Arial"/>
        </w:rPr>
        <w:t xml:space="preserve"> Late bookings for AV or booths could delay exhibitor setup.</w:t>
      </w:r>
    </w:p>
    <w:p w14:paraId="665A6F65" w14:textId="77777777" w:rsidR="005515BB" w:rsidRPr="00053CF0" w:rsidRDefault="005515BB" w:rsidP="005515BB">
      <w:pPr>
        <w:rPr>
          <w:rFonts w:ascii="Arial" w:hAnsi="Arial" w:cs="Arial"/>
          <w:lang w:val="en-US"/>
        </w:rPr>
      </w:pPr>
    </w:p>
    <w:p w14:paraId="22BD7C3D" w14:textId="77777777" w:rsidR="006C64BF" w:rsidRPr="00053CF0" w:rsidRDefault="005515BB" w:rsidP="006C64BF">
      <w:pPr>
        <w:rPr>
          <w:rFonts w:ascii="Arial" w:hAnsi="Arial" w:cs="Arial"/>
          <w:lang w:val="en-US"/>
        </w:rPr>
      </w:pPr>
      <w:r w:rsidRPr="00053CF0">
        <w:rPr>
          <w:rFonts w:ascii="Arial" w:hAnsi="Arial" w:cs="Arial"/>
        </w:rPr>
        <w:t>Technically, the Job/Career Expo can be done at CTICC. The venue has strong infrastructure, and Cape Town’s event suppliers can provide the needed systems. But success depends on careful planning: secure extra power and internet, prepare backup registration, and deploy skilled support staff. With these measures, the event should handle 10,000 students smoothly.</w:t>
      </w:r>
      <w:r w:rsidR="002C26D8" w:rsidRPr="00053CF0">
        <w:rPr>
          <w:rFonts w:ascii="Arial" w:hAnsi="Arial" w:cs="Arial"/>
          <w:lang w:val="en-US"/>
        </w:rPr>
        <w:br/>
      </w:r>
      <w:r w:rsidR="002C26D8" w:rsidRPr="00053CF0">
        <w:rPr>
          <w:rFonts w:ascii="Arial" w:hAnsi="Arial" w:cs="Arial"/>
          <w:lang w:val="en-US"/>
        </w:rPr>
        <w:br/>
      </w:r>
      <w:r w:rsidR="006C64BF" w:rsidRPr="00053CF0">
        <w:rPr>
          <w:rFonts w:ascii="Arial" w:hAnsi="Arial" w:cs="Arial"/>
        </w:rPr>
        <w:t xml:space="preserve">Cape Town International Convention Centre (CTICC). 2025. </w:t>
      </w:r>
      <w:r w:rsidR="006C64BF" w:rsidRPr="00053CF0">
        <w:rPr>
          <w:rFonts w:ascii="Arial" w:hAnsi="Arial" w:cs="Arial"/>
          <w:i/>
          <w:iCs/>
        </w:rPr>
        <w:t>Full Exhibition Centre</w:t>
      </w:r>
      <w:r w:rsidR="006C64BF" w:rsidRPr="00053CF0">
        <w:rPr>
          <w:rFonts w:ascii="Arial" w:hAnsi="Arial" w:cs="Arial"/>
        </w:rPr>
        <w:t xml:space="preserve">. Available at: </w:t>
      </w:r>
      <w:hyperlink r:id="rId5" w:tgtFrame="_new" w:history="1">
        <w:r w:rsidR="006C64BF" w:rsidRPr="00053CF0">
          <w:rPr>
            <w:rStyle w:val="Hyperlink"/>
            <w:rFonts w:ascii="Arial" w:hAnsi="Arial" w:cs="Arial"/>
          </w:rPr>
          <w:t>https://www.cticc.co.za/venue_space/full-exhibition-centre-cticc-1/</w:t>
        </w:r>
      </w:hyperlink>
    </w:p>
    <w:p w14:paraId="5A54049A" w14:textId="77777777" w:rsidR="006C64BF" w:rsidRPr="00053CF0" w:rsidRDefault="006C64BF" w:rsidP="006C64BF">
      <w:pPr>
        <w:rPr>
          <w:rFonts w:ascii="Arial" w:hAnsi="Arial" w:cs="Arial"/>
          <w:lang w:val="en-US"/>
        </w:rPr>
      </w:pPr>
      <w:r w:rsidRPr="00053CF0">
        <w:rPr>
          <w:rFonts w:ascii="Arial" w:hAnsi="Arial" w:cs="Arial"/>
        </w:rPr>
        <w:t xml:space="preserve">Cisco. 2023. </w:t>
      </w:r>
      <w:r w:rsidRPr="00053CF0">
        <w:rPr>
          <w:rFonts w:ascii="Arial" w:hAnsi="Arial" w:cs="Arial"/>
          <w:i/>
          <w:iCs/>
        </w:rPr>
        <w:t>10 Best Practices for Designing Your Event Wi-Fi Deployment</w:t>
      </w:r>
      <w:r w:rsidRPr="00053CF0">
        <w:rPr>
          <w:rFonts w:ascii="Arial" w:hAnsi="Arial" w:cs="Arial"/>
        </w:rPr>
        <w:t>. Cisco Meraki.</w:t>
      </w:r>
      <w:r w:rsidRPr="00053CF0">
        <w:rPr>
          <w:rFonts w:ascii="Arial" w:hAnsi="Arial" w:cs="Arial"/>
          <w:lang w:val="en-US"/>
        </w:rPr>
        <w:br/>
        <w:t>Available at: https://meraki.cisco.com/blog/2011/06/10-best-practices-for-designing-your-event-wi-fi-deployment</w:t>
      </w:r>
    </w:p>
    <w:p w14:paraId="04BF7D39" w14:textId="64417CFB" w:rsidR="002C26D8" w:rsidRPr="00053CF0" w:rsidRDefault="002C26D8" w:rsidP="006C64BF">
      <w:pPr>
        <w:rPr>
          <w:rFonts w:ascii="Arial" w:hAnsi="Arial" w:cs="Arial"/>
          <w:lang w:val="en-US"/>
        </w:rPr>
      </w:pPr>
    </w:p>
    <w:sectPr w:rsidR="002C26D8" w:rsidRPr="00053CF0" w:rsidSect="00841724">
      <w:pgSz w:w="11906" w:h="16838"/>
      <w:pgMar w:top="540" w:right="836" w:bottom="360" w:left="6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F573F"/>
    <w:multiLevelType w:val="hybridMultilevel"/>
    <w:tmpl w:val="874AA7B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36477C78"/>
    <w:multiLevelType w:val="multilevel"/>
    <w:tmpl w:val="C0D2D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E21C5B"/>
    <w:multiLevelType w:val="multilevel"/>
    <w:tmpl w:val="2F0E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7D03BE"/>
    <w:multiLevelType w:val="multilevel"/>
    <w:tmpl w:val="7CB2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B208CF"/>
    <w:multiLevelType w:val="hybridMultilevel"/>
    <w:tmpl w:val="23BA23A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663B2B46"/>
    <w:multiLevelType w:val="multilevel"/>
    <w:tmpl w:val="8A34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426EFE"/>
    <w:multiLevelType w:val="hybridMultilevel"/>
    <w:tmpl w:val="994C870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79101C3D"/>
    <w:multiLevelType w:val="multilevel"/>
    <w:tmpl w:val="FBEE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7196072">
    <w:abstractNumId w:val="6"/>
  </w:num>
  <w:num w:numId="2" w16cid:durableId="664283362">
    <w:abstractNumId w:val="0"/>
  </w:num>
  <w:num w:numId="3" w16cid:durableId="309865240">
    <w:abstractNumId w:val="4"/>
  </w:num>
  <w:num w:numId="4" w16cid:durableId="1279338266">
    <w:abstractNumId w:val="5"/>
  </w:num>
  <w:num w:numId="5" w16cid:durableId="360131180">
    <w:abstractNumId w:val="3"/>
  </w:num>
  <w:num w:numId="6" w16cid:durableId="1196890489">
    <w:abstractNumId w:val="7"/>
  </w:num>
  <w:num w:numId="7" w16cid:durableId="1605263057">
    <w:abstractNumId w:val="1"/>
  </w:num>
  <w:num w:numId="8" w16cid:durableId="4927684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325"/>
    <w:rsid w:val="00053CF0"/>
    <w:rsid w:val="002C26D8"/>
    <w:rsid w:val="00395DF9"/>
    <w:rsid w:val="005515BB"/>
    <w:rsid w:val="005B3D8A"/>
    <w:rsid w:val="006C64BF"/>
    <w:rsid w:val="00756F8E"/>
    <w:rsid w:val="00841724"/>
    <w:rsid w:val="00853BA6"/>
    <w:rsid w:val="0086039B"/>
    <w:rsid w:val="00A51CAE"/>
    <w:rsid w:val="00CF747A"/>
    <w:rsid w:val="00E43EFC"/>
    <w:rsid w:val="00E6117C"/>
    <w:rsid w:val="00EE4325"/>
    <w:rsid w:val="00F20032"/>
    <w:rsid w:val="00FF198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0D2B1"/>
  <w15:chartTrackingRefBased/>
  <w15:docId w15:val="{A289C177-AE58-4521-8980-D6B64ED0D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43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43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E43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43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43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43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43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43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43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43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43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E43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43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43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43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43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43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4325"/>
    <w:rPr>
      <w:rFonts w:eastAsiaTheme="majorEastAsia" w:cstheme="majorBidi"/>
      <w:color w:val="272727" w:themeColor="text1" w:themeTint="D8"/>
    </w:rPr>
  </w:style>
  <w:style w:type="paragraph" w:styleId="Title">
    <w:name w:val="Title"/>
    <w:basedOn w:val="Normal"/>
    <w:next w:val="Normal"/>
    <w:link w:val="TitleChar"/>
    <w:uiPriority w:val="10"/>
    <w:qFormat/>
    <w:rsid w:val="00EE43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43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43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43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4325"/>
    <w:pPr>
      <w:spacing w:before="160"/>
      <w:jc w:val="center"/>
    </w:pPr>
    <w:rPr>
      <w:i/>
      <w:iCs/>
      <w:color w:val="404040" w:themeColor="text1" w:themeTint="BF"/>
    </w:rPr>
  </w:style>
  <w:style w:type="character" w:customStyle="1" w:styleId="QuoteChar">
    <w:name w:val="Quote Char"/>
    <w:basedOn w:val="DefaultParagraphFont"/>
    <w:link w:val="Quote"/>
    <w:uiPriority w:val="29"/>
    <w:rsid w:val="00EE4325"/>
    <w:rPr>
      <w:i/>
      <w:iCs/>
      <w:color w:val="404040" w:themeColor="text1" w:themeTint="BF"/>
    </w:rPr>
  </w:style>
  <w:style w:type="paragraph" w:styleId="ListParagraph">
    <w:name w:val="List Paragraph"/>
    <w:basedOn w:val="Normal"/>
    <w:uiPriority w:val="34"/>
    <w:qFormat/>
    <w:rsid w:val="00EE4325"/>
    <w:pPr>
      <w:ind w:left="720"/>
      <w:contextualSpacing/>
    </w:pPr>
  </w:style>
  <w:style w:type="character" w:styleId="IntenseEmphasis">
    <w:name w:val="Intense Emphasis"/>
    <w:basedOn w:val="DefaultParagraphFont"/>
    <w:uiPriority w:val="21"/>
    <w:qFormat/>
    <w:rsid w:val="00EE4325"/>
    <w:rPr>
      <w:i/>
      <w:iCs/>
      <w:color w:val="0F4761" w:themeColor="accent1" w:themeShade="BF"/>
    </w:rPr>
  </w:style>
  <w:style w:type="paragraph" w:styleId="IntenseQuote">
    <w:name w:val="Intense Quote"/>
    <w:basedOn w:val="Normal"/>
    <w:next w:val="Normal"/>
    <w:link w:val="IntenseQuoteChar"/>
    <w:uiPriority w:val="30"/>
    <w:qFormat/>
    <w:rsid w:val="00EE43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4325"/>
    <w:rPr>
      <w:i/>
      <w:iCs/>
      <w:color w:val="0F4761" w:themeColor="accent1" w:themeShade="BF"/>
    </w:rPr>
  </w:style>
  <w:style w:type="character" w:styleId="IntenseReference">
    <w:name w:val="Intense Reference"/>
    <w:basedOn w:val="DefaultParagraphFont"/>
    <w:uiPriority w:val="32"/>
    <w:qFormat/>
    <w:rsid w:val="00EE4325"/>
    <w:rPr>
      <w:b/>
      <w:bCs/>
      <w:smallCaps/>
      <w:color w:val="0F4761" w:themeColor="accent1" w:themeShade="BF"/>
      <w:spacing w:val="5"/>
    </w:rPr>
  </w:style>
  <w:style w:type="paragraph" w:styleId="NormalWeb">
    <w:name w:val="Normal (Web)"/>
    <w:basedOn w:val="Normal"/>
    <w:uiPriority w:val="99"/>
    <w:semiHidden/>
    <w:unhideWhenUsed/>
    <w:rsid w:val="00EE4325"/>
    <w:pPr>
      <w:spacing w:before="100" w:beforeAutospacing="1" w:after="100" w:afterAutospacing="1" w:line="240" w:lineRule="auto"/>
    </w:pPr>
    <w:rPr>
      <w:rFonts w:ascii="Times New Roman" w:eastAsia="Times New Roman" w:hAnsi="Times New Roman" w:cs="Times New Roman"/>
      <w:kern w:val="0"/>
      <w:lang/>
      <w14:ligatures w14:val="none"/>
    </w:rPr>
  </w:style>
  <w:style w:type="character" w:styleId="Strong">
    <w:name w:val="Strong"/>
    <w:basedOn w:val="DefaultParagraphFont"/>
    <w:uiPriority w:val="22"/>
    <w:qFormat/>
    <w:rsid w:val="00EE4325"/>
    <w:rPr>
      <w:b/>
      <w:bCs/>
    </w:rPr>
  </w:style>
  <w:style w:type="character" w:styleId="Hyperlink">
    <w:name w:val="Hyperlink"/>
    <w:basedOn w:val="DefaultParagraphFont"/>
    <w:uiPriority w:val="99"/>
    <w:unhideWhenUsed/>
    <w:rsid w:val="002C26D8"/>
    <w:rPr>
      <w:color w:val="467886" w:themeColor="hyperlink"/>
      <w:u w:val="single"/>
    </w:rPr>
  </w:style>
  <w:style w:type="character" w:styleId="UnresolvedMention">
    <w:name w:val="Unresolved Mention"/>
    <w:basedOn w:val="DefaultParagraphFont"/>
    <w:uiPriority w:val="99"/>
    <w:semiHidden/>
    <w:unhideWhenUsed/>
    <w:rsid w:val="002C26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ticc.co.za/venue_space/full-exhibition-centre-cticc-1/?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3</Pages>
  <Words>1031</Words>
  <Characters>5882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Sinenkhosi Matimba</dc:creator>
  <cp:keywords/>
  <dc:description/>
  <cp:lastModifiedBy>Sinenkhosi Matimba</cp:lastModifiedBy>
  <cp:revision>13</cp:revision>
  <dcterms:created xsi:type="dcterms:W3CDTF">2025-09-16T23:29:00Z</dcterms:created>
  <dcterms:modified xsi:type="dcterms:W3CDTF">2025-09-17T00:23:00Z</dcterms:modified>
</cp:coreProperties>
</file>