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Ocultar 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 Na barra de cima ficaram só os campos, que agora cabem numa linha.</w:t>
      </w:r>
    </w:p>
    <w:p>
      <w:r>
        <w:rPr>
          <w:rFonts w:ascii="Segoe UI" w:hAnsi="Segoe UI"/>
          <w:b w:val="0"/>
          <w:i w:val="0"/>
        </w:rPr>
        <w:t xml:space="preserve">As colunas </w:t>
      </w:r>
      <w:r>
        <w:rPr>
          <w:rFonts w:ascii="Segoe UI" w:hAnsi="Segoe UI"/>
          <w:b/>
          <w:i w:val="0"/>
        </w:rPr>
        <w:t>arrastam e redimensionam</w:t>
      </w:r>
      <w:r>
        <w:rPr>
          <w:rFonts w:ascii="Segoe UI" w:hAnsi="Segoe UI"/>
          <w:b w:val="0"/>
          <w:i w:val="0"/>
        </w:rPr>
        <w:t xml:space="preserve">: puxe o cabeçalho para trocar de lugar, puxe a borda direita dele para mudar a largura. Fica guardado neste navegador, porque é preferência de quem olha e não regra da operação. 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da tela.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abas: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