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Escolhe o nome na lista, digita o PIN, entra.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Mesmo login, com usuário de perfil ADMIN.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/>
          <w:i w:val="0"/>
        </w:rPr>
        <w:t>Sai de</w:t>
      </w:r>
      <w:r>
        <w:rPr>
          <w:rFonts w:ascii="Segoe UI" w:hAnsi="Segoe UI"/>
          <w:b w:val="0"/>
          <w:i w:val="0"/>
        </w:rPr>
        <w:t xml:space="preserve"> (galpão ou filial), </w:t>
      </w:r>
      <w:r>
        <w:rPr>
          <w:rFonts w:ascii="Segoe UI" w:hAnsi="Segoe UI"/>
          <w:b/>
          <w:i w:val="0"/>
        </w:rPr>
        <w:t>Vai para</w:t>
      </w:r>
      <w:r>
        <w:rPr>
          <w:rFonts w:ascii="Segoe UI" w:hAnsi="Segoe UI"/>
          <w:b w:val="0"/>
          <w:i w:val="0"/>
        </w:rPr>
        <w:t xml:space="preserve"> (o cliente), a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e, se houver, o número do </w:t>
      </w:r>
      <w:r>
        <w:rPr>
          <w:rFonts w:ascii="Segoe UI" w:hAnsi="Segoe UI"/>
          <w:b/>
          <w:i w:val="0"/>
        </w:rPr>
        <w:t>Romaneio / NF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Colha o canhoto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Quem recebeu assina com o dedo na tela, e dá para anexar foto do romaneio. A assinatura registra que a contagem foi aceita pelas duas partes.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Clientes, filiais e galpões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>Só o nome e se está ativo. São os tipos que aparecem nas telas de saída, devolução e conferência — mantenha a lista curta, porque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perfil, PIN e local padrão. Um PIN por pessoa, nunca um PIN de função compartilhado entre vários: é o nome de quem contou que dá peso à divergência.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 e clientes,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45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