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color w:val="1F3864"/>
          <w:sz w:val="56"/>
          <w:szCs w:val="56"/>
        </w:rPr>
        <w:t xml:space="preserve">AI Literacy for Primary School Teachers</w:t>
      </w:r>
    </w:p>
    <w:p>
      <w:pPr>
        <w:spacing w:after="600"/>
        <w:jc w:val="center"/>
      </w:pPr>
      <w:r>
        <w:rPr>
          <w:color w:val="0E7C7B"/>
          <w:sz w:val="32"/>
          <w:szCs w:val="32"/>
        </w:rPr>
        <w:t xml:space="preserve">A Self-Paced Online Course</w:t>
      </w:r>
    </w:p>
    <w:p>
      <w:pPr>
        <w:spacing w:after="800"/>
        <w:jc w:val="center"/>
      </w:pPr>
      <w:r>
        <w:rPr>
          <w:i/>
          <w:iCs/>
          <w:sz w:val="24"/>
          <w:szCs w:val="24"/>
        </w:rPr>
        <w:t xml:space="preserve">Grounded in the UNESCO AI Competency Framework for Teachers, TPACK, and the Science of Learning</w:t>
      </w:r>
    </w:p>
    <w:p>
      <w:pPr>
        <w:spacing w:after="200"/>
        <w:jc w:val="center"/>
      </w:pPr>
      <w:r>
        <w:rPr>
          <w:b/>
          <w:bCs/>
          <w:color w:val="B8860B"/>
          <w:sz w:val="22"/>
          <w:szCs w:val="22"/>
        </w:rPr>
        <w:t xml:space="preserve">10 Modules  ·  Approximately 7 Hours  ·  Self-Paced</w:t>
      </w:r>
    </w:p>
    <w:p>
      <w:pPr>
        <w:jc w:val="center"/>
      </w:pPr>
      <w:r>
        <w:rPr>
          <w:sz w:val="20"/>
          <w:szCs w:val="20"/>
        </w:rPr>
        <w:t xml:space="preserve">Prepared for primary school teachers in Cambodia</w:t>
      </w:r>
    </w:p>
    <w:p>
      <w:r>
        <w:br w:type="page"/>
      </w:r>
    </w:p>
    <w:p>
      <w:pPr>
        <w:pStyle w:val="Heading1"/>
        <w:spacing w:after="200" w:before="400"/>
      </w:pPr>
      <w:r>
        <w:t xml:space="preserve">Course Overview</w:t>
      </w:r>
    </w:p>
    <w:p>
      <w:pPr>
        <w:spacing w:after="160"/>
      </w:pPr>
      <w:r>
        <w:t xml:space="preserve">This self-paced course builds foundational and practical AI literacy for primary school teachers. It is organised around three complementary frameworks: UNESCO's AI Competency Framework for Teachers (Miao &amp; Shiohira, 2024), which structures the course's five competency aspects and Acquire/Deepen/Create progression levels; TPACK (Mishra &amp; Koehler, 2006), which situates AI as a form of technological knowledge that must combine with content and pedagogical knowledge to be useful; and the science of learning (Dunlosky et al., 2013; Bjork &amp; Bjork, 2011), which grounds every recommendation in this course in evidence about how students actually learn, rather than in what AI tools make merely convenient.</w:t>
      </w:r>
    </w:p>
    <w:p>
      <w:pPr>
        <w:spacing w:after="160"/>
      </w:pPr>
      <w:r>
        <w:t xml:space="preserve">The course also draws directly on Cambodia's Ministry of Education, Youth and Sport and KAPE's (2026) national guidance on AI use for teachers, ensuring alignment with the Acquire/Deepen/Create structure and prompt-writing guidance (the PARTS formula) already endorsed nationally.</w:t>
      </w:r>
    </w:p>
    <w:p>
      <w:pPr>
        <w:pStyle w:val="Heading2"/>
        <w:spacing w:after="150" w:before="300"/>
      </w:pPr>
      <w:r>
        <w:t xml:space="preserve">Structure</w:t>
      </w:r>
    </w:p>
    <w:p>
      <w:pPr>
        <w:pStyle w:val="ListParagraph"/>
        <w:numPr>
          <w:ilvl w:val="0"/>
          <w:numId w:val="1"/>
        </w:numPr>
        <w:spacing w:after="80"/>
      </w:pPr>
      <w:r>
        <w:t xml:space="preserve">10 modules, each composed of short screens (5-10 minutes), a knowledge check, and a module badge</w:t>
      </w:r>
    </w:p>
    <w:p>
      <w:pPr>
        <w:pStyle w:val="ListParagraph"/>
        <w:numPr>
          <w:ilvl w:val="0"/>
          <w:numId w:val="1"/>
        </w:numPr>
        <w:spacing w:after="80"/>
      </w:pPr>
      <w:r>
        <w:t xml:space="preserve">Approximately 7 hours of total content, completed at your own pace</w:t>
      </w:r>
    </w:p>
    <w:p>
      <w:pPr>
        <w:pStyle w:val="ListParagraph"/>
        <w:numPr>
          <w:ilvl w:val="0"/>
          <w:numId w:val="1"/>
        </w:numPr>
        <w:spacing w:after="80"/>
      </w:pPr>
      <w:r>
        <w:t xml:space="preserve">A capstone action plan and certificate on completion of Module 9</w:t>
      </w:r>
    </w:p>
    <w:p>
      <w:pPr>
        <w:pStyle w:val="Heading2"/>
        <w:spacing w:after="150" w:before="300"/>
      </w:pPr>
      <w:r>
        <w:t xml:space="preserve">Target Audience</w:t>
      </w:r>
    </w:p>
    <w:p>
      <w:pPr>
        <w:spacing w:after="160"/>
      </w:pPr>
      <w:r>
        <w:t xml:space="preserve">Primary school teachers, in Cambodia and comparable contexts, with no assumed prior technical background.</w:t>
      </w:r>
    </w:p>
    <w:p>
      <w:pPr>
        <w:pStyle w:val="Heading2"/>
        <w:spacing w:after="150" w:before="300"/>
      </w:pPr>
      <w:r>
        <w:t xml:space="preserve">Module Map</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2000"/>
      </w:tblGrid>
      <w:tr>
        <w:trPr>
          <w:tblHeader/>
        </w:trPr>
        <w:tc>
          <w:tcPr>
            <w:tcW w:type="dxa" w:w="900"/>
            <w:shd w:fill="1F3864" w:val="clear"/>
          </w:tcPr>
          <w:p>
            <w:r>
              <w:rPr>
                <w:b/>
                <w:bCs/>
                <w:color w:val="FFFFFF"/>
              </w:rPr>
              <w:t xml:space="preserve">#</w:t>
            </w:r>
          </w:p>
        </w:tc>
        <w:tc>
          <w:tcPr>
            <w:tcW w:type="dxa" w:w="4600"/>
            <w:shd w:fill="1F3864" w:val="clear"/>
          </w:tcPr>
          <w:p>
            <w:r>
              <w:rPr>
                <w:b/>
                <w:bCs/>
                <w:color w:val="FFFFFF"/>
              </w:rPr>
              <w:t xml:space="preserve">Module</w:t>
            </w:r>
          </w:p>
        </w:tc>
        <w:tc>
          <w:tcPr>
            <w:tcW w:type="dxa" w:w="2000"/>
            <w:shd w:fill="1F3864" w:val="clear"/>
          </w:tcPr>
          <w:p>
            <w:r>
              <w:rPr>
                <w:b/>
                <w:bCs/>
                <w:color w:val="FFFFFF"/>
              </w:rPr>
              <w:t xml:space="preserve">Duration</w:t>
            </w:r>
          </w:p>
        </w:tc>
      </w:tr>
      <w:tr>
        <w:tc>
          <w:tcPr>
            <w:tcW w:type="dxa" w:w="900"/>
          </w:tcPr>
          <w:p>
            <w:r>
              <w:t xml:space="preserve">0</w:t>
            </w:r>
          </w:p>
        </w:tc>
        <w:tc>
          <w:tcPr>
            <w:tcW w:type="dxa" w:w="4600"/>
          </w:tcPr>
          <w:p>
            <w:r>
              <w:t xml:space="preserve">Orientation &amp; Welcome</w:t>
            </w:r>
          </w:p>
        </w:tc>
        <w:tc>
          <w:tcPr>
            <w:tcW w:type="dxa" w:w="2000"/>
          </w:tcPr>
          <w:p>
            <w:r>
              <w:t xml:space="preserve">20 minutes</w:t>
            </w:r>
          </w:p>
        </w:tc>
      </w:tr>
      <w:tr>
        <w:tc>
          <w:tcPr>
            <w:tcW w:type="dxa" w:w="900"/>
          </w:tcPr>
          <w:p>
            <w:r>
              <w:t xml:space="preserve">1</w:t>
            </w:r>
          </w:p>
        </w:tc>
        <w:tc>
          <w:tcPr>
            <w:tcW w:type="dxa" w:w="4600"/>
          </w:tcPr>
          <w:p>
            <w:r>
              <w:t xml:space="preserve">Foundations of AI</w:t>
            </w:r>
          </w:p>
        </w:tc>
        <w:tc>
          <w:tcPr>
            <w:tcW w:type="dxa" w:w="2000"/>
          </w:tcPr>
          <w:p>
            <w:r>
              <w:t xml:space="preserve">80 minutes</w:t>
            </w:r>
          </w:p>
        </w:tc>
      </w:tr>
      <w:tr>
        <w:tc>
          <w:tcPr>
            <w:tcW w:type="dxa" w:w="900"/>
          </w:tcPr>
          <w:p>
            <w:r>
              <w:t xml:space="preserve">2</w:t>
            </w:r>
          </w:p>
        </w:tc>
        <w:tc>
          <w:tcPr>
            <w:tcW w:type="dxa" w:w="4600"/>
          </w:tcPr>
          <w:p>
            <w:r>
              <w:t xml:space="preserve">Teacher AI Competency: UNESCO AI CFT, DigCompEdu &amp; TPACK</w:t>
            </w:r>
          </w:p>
        </w:tc>
        <w:tc>
          <w:tcPr>
            <w:tcW w:type="dxa" w:w="2000"/>
          </w:tcPr>
          <w:p>
            <w:r>
              <w:t xml:space="preserve">50 minutes</w:t>
            </w:r>
          </w:p>
        </w:tc>
      </w:tr>
      <w:tr>
        <w:tc>
          <w:tcPr>
            <w:tcW w:type="dxa" w:w="900"/>
          </w:tcPr>
          <w:p>
            <w:r>
              <w:t xml:space="preserve">3</w:t>
            </w:r>
          </w:p>
        </w:tc>
        <w:tc>
          <w:tcPr>
            <w:tcW w:type="dxa" w:w="4600"/>
          </w:tcPr>
          <w:p>
            <w:r>
              <w:t xml:space="preserve">How Students Actually Learn: The Science of Learning</w:t>
            </w:r>
          </w:p>
        </w:tc>
        <w:tc>
          <w:tcPr>
            <w:tcW w:type="dxa" w:w="2000"/>
          </w:tcPr>
          <w:p>
            <w:r>
              <w:t xml:space="preserve">50 minutes</w:t>
            </w:r>
          </w:p>
        </w:tc>
      </w:tr>
      <w:tr>
        <w:tc>
          <w:tcPr>
            <w:tcW w:type="dxa" w:w="900"/>
          </w:tcPr>
          <w:p>
            <w:r>
              <w:t xml:space="preserve">4</w:t>
            </w:r>
          </w:p>
        </w:tc>
        <w:tc>
          <w:tcPr>
            <w:tcW w:type="dxa" w:w="4600"/>
          </w:tcPr>
          <w:p>
            <w:r>
              <w:t xml:space="preserve">AI Limitations and Why Caution Matters</w:t>
            </w:r>
          </w:p>
        </w:tc>
        <w:tc>
          <w:tcPr>
            <w:tcW w:type="dxa" w:w="2000"/>
          </w:tcPr>
          <w:p>
            <w:r>
              <w:t xml:space="preserve">55 minutes</w:t>
            </w:r>
          </w:p>
        </w:tc>
      </w:tr>
      <w:tr>
        <w:tc>
          <w:tcPr>
            <w:tcW w:type="dxa" w:w="900"/>
          </w:tcPr>
          <w:p>
            <w:r>
              <w:t xml:space="preserve">5</w:t>
            </w:r>
          </w:p>
        </w:tc>
        <w:tc>
          <w:tcPr>
            <w:tcW w:type="dxa" w:w="4600"/>
          </w:tcPr>
          <w:p>
            <w:r>
              <w:t xml:space="preserve">Practical AI Tools and Workflows for Teacher Tasks</w:t>
            </w:r>
          </w:p>
        </w:tc>
        <w:tc>
          <w:tcPr>
            <w:tcW w:type="dxa" w:w="2000"/>
          </w:tcPr>
          <w:p>
            <w:r>
              <w:t xml:space="preserve">60 minutes</w:t>
            </w:r>
          </w:p>
        </w:tc>
      </w:tr>
      <w:tr>
        <w:tc>
          <w:tcPr>
            <w:tcW w:type="dxa" w:w="900"/>
          </w:tcPr>
          <w:p>
            <w:r>
              <w:t xml:space="preserve">6</w:t>
            </w:r>
          </w:p>
        </w:tc>
        <w:tc>
          <w:tcPr>
            <w:tcW w:type="dxa" w:w="4600"/>
          </w:tcPr>
          <w:p>
            <w:r>
              <w:t xml:space="preserve">Practical Feedback and Assessment with AI</w:t>
            </w:r>
          </w:p>
        </w:tc>
        <w:tc>
          <w:tcPr>
            <w:tcW w:type="dxa" w:w="2000"/>
          </w:tcPr>
          <w:p>
            <w:r>
              <w:t xml:space="preserve">45 minutes</w:t>
            </w:r>
          </w:p>
        </w:tc>
      </w:tr>
      <w:tr>
        <w:tc>
          <w:tcPr>
            <w:tcW w:type="dxa" w:w="900"/>
          </w:tcPr>
          <w:p>
            <w:r>
              <w:t xml:space="preserve">7</w:t>
            </w:r>
          </w:p>
        </w:tc>
        <w:tc>
          <w:tcPr>
            <w:tcW w:type="dxa" w:w="4600"/>
          </w:tcPr>
          <w:p>
            <w:r>
              <w:t xml:space="preserve">Child-Safe Ethics</w:t>
            </w:r>
          </w:p>
        </w:tc>
        <w:tc>
          <w:tcPr>
            <w:tcW w:type="dxa" w:w="2000"/>
          </w:tcPr>
          <w:p>
            <w:r>
              <w:t xml:space="preserve">50 minutes</w:t>
            </w:r>
          </w:p>
        </w:tc>
      </w:tr>
      <w:tr>
        <w:tc>
          <w:tcPr>
            <w:tcW w:type="dxa" w:w="900"/>
          </w:tcPr>
          <w:p>
            <w:r>
              <w:t xml:space="preserve">8</w:t>
            </w:r>
          </w:p>
        </w:tc>
        <w:tc>
          <w:tcPr>
            <w:tcW w:type="dxa" w:w="4600"/>
          </w:tcPr>
          <w:p>
            <w:r>
              <w:t xml:space="preserve">Helping Students Build Their Own AI Literacy</w:t>
            </w:r>
          </w:p>
        </w:tc>
        <w:tc>
          <w:tcPr>
            <w:tcW w:type="dxa" w:w="2000"/>
          </w:tcPr>
          <w:p>
            <w:r>
              <w:t xml:space="preserve">45 minutes</w:t>
            </w:r>
          </w:p>
        </w:tc>
      </w:tr>
      <w:tr>
        <w:tc>
          <w:tcPr>
            <w:tcW w:type="dxa" w:w="900"/>
          </w:tcPr>
          <w:p>
            <w:r>
              <w:t xml:space="preserve">9</w:t>
            </w:r>
          </w:p>
        </w:tc>
        <w:tc>
          <w:tcPr>
            <w:tcW w:type="dxa" w:w="4600"/>
          </w:tcPr>
          <w:p>
            <w:r>
              <w:t xml:space="preserve">Action Plan and Capstone</w:t>
            </w:r>
          </w:p>
        </w:tc>
        <w:tc>
          <w:tcPr>
            <w:tcW w:type="dxa" w:w="2000"/>
          </w:tcPr>
          <w:p>
            <w:r>
              <w:t xml:space="preserve">40 minutes</w:t>
            </w:r>
          </w:p>
        </w:tc>
      </w:tr>
    </w:tbl>
    <w:p>
      <w:r>
        <w:br w:type="page"/>
      </w:r>
    </w:p>
    <w:p>
      <w:pPr>
        <w:pStyle w:val="Heading1"/>
        <w:spacing w:after="200" w:before="400"/>
      </w:pPr>
      <w:r>
        <w:t xml:space="preserve">Module 0: Orientation &amp; Welcome</w:t>
      </w:r>
    </w:p>
    <w:p>
      <w:pPr>
        <w:spacing w:after="160"/>
      </w:pPr>
      <w:r>
        <w:rPr>
          <w:i/>
          <w:iCs/>
          <w:color w:val="666666"/>
        </w:rPr>
        <w:t xml:space="preserve">Estimated time: 20 minutes</w:t>
      </w:r>
    </w:p>
    <w:tbl>
      <w:tblPr>
        <w:tblW w:type="pct" w:w="100%"/>
        <w:tblBorders>
          <w:top w:val="single" w:color="1F3864" w:sz="4"/>
          <w:left w:val="single" w:color="1F3864" w:sz="4"/>
          <w:bottom w:val="single" w:color="1F3864" w:sz="4"/>
          <w:right w:val="single" w:color="1F3864" w:sz="4"/>
          <w:insideH w:val="none"/>
          <w:insideV w:val="none"/>
        </w:tblBorders>
      </w:tblPr>
      <w:tblGrid>
        <w:gridCol w:w="100"/>
      </w:tblGrid>
      <w:tr>
        <w:tc>
          <w:tcPr>
            <w:tcW w:type="pct" w:w="100%"/>
            <w:shd w:fill="F2F2F2" w:val="clear"/>
            <w:tcMar>
              <w:top w:type="dxa" w:w="120"/>
              <w:left w:type="dxa" w:w="160"/>
              <w:bottom w:type="dxa" w:w="120"/>
              <w:right w:type="dxa" w:w="160"/>
            </w:tcMar>
          </w:tcPr>
          <w:p>
            <w:r>
              <w:rPr>
                <w:b/>
                <w:bCs/>
                <w:color w:val="1F3864"/>
              </w:rPr>
              <w:t xml:space="preserve">By the end of this module, you will be able to:</w:t>
            </w:r>
          </w:p>
        </w:tc>
      </w:tr>
    </w:tbl>
    <w:p>
      <w:pPr>
        <w:pStyle w:val="ListParagraph"/>
        <w:numPr>
          <w:ilvl w:val="0"/>
          <w:numId w:val="1"/>
        </w:numPr>
        <w:spacing w:after="80"/>
      </w:pPr>
      <w:r>
        <w:t xml:space="preserve">Describe the purpose, structure, and expected time commitment of this course</w:t>
      </w:r>
    </w:p>
    <w:p>
      <w:pPr>
        <w:pStyle w:val="ListParagraph"/>
        <w:numPr>
          <w:ilvl w:val="0"/>
          <w:numId w:val="1"/>
        </w:numPr>
        <w:spacing w:after="80"/>
      </w:pPr>
      <w:r>
        <w:t xml:space="preserve">Locate the badges, certificate, and support resources available</w:t>
      </w:r>
    </w:p>
    <w:p>
      <w:pPr>
        <w:pStyle w:val="ListParagraph"/>
        <w:numPr>
          <w:ilvl w:val="0"/>
          <w:numId w:val="1"/>
        </w:numPr>
        <w:spacing w:after="80"/>
      </w:pPr>
      <w:r>
        <w:t xml:space="preserve">Set one personal goal for what you want AI to help you do as a teacher</w:t>
      </w:r>
    </w:p>
    <w:p>
      <w:pPr>
        <w:spacing w:after="100"/>
      </w:pPr>
    </w:p>
    <w:p>
      <w:pPr>
        <w:pStyle w:val="Heading3"/>
        <w:spacing w:after="100" w:before="200"/>
      </w:pPr>
      <w:r>
        <w:t xml:space="preserve">Screen 1: Welcome</w:t>
      </w:r>
    </w:p>
    <w:p>
      <w:pPr>
        <w:spacing w:after="160"/>
      </w:pPr>
      <w:r>
        <w:t xml:space="preserve">Welcome to AI Literacy for Primary School Teachers, a self-paced course built for teachers in Cambodia. Across ten modules you will build a working understanding of what artificial intelligence (AI) is, how it can support your teaching, where it falls short, and how to keep your students safe while they grow up alongside it.</w:t>
      </w:r>
    </w:p>
    <w:p>
      <w:pPr>
        <w:pStyle w:val="Heading3"/>
        <w:spacing w:after="100" w:before="200"/>
      </w:pPr>
      <w:r>
        <w:t xml:space="preserve">Screen 2: How this course works</w:t>
      </w:r>
    </w:p>
    <w:p>
      <w:pPr>
        <w:spacing w:after="160"/>
      </w:pPr>
      <w:r>
        <w:t xml:space="preserve">The course is organised as ten modules, each made up of short screens (5-10 minutes each) that mix reading, short videos, worked examples, and knowledge checks. You may complete modules in any order after Module 1, but a logical first pass is 0 through 9 in sequence. Total time is approximately 7 hours, and you may pause and resume at any point; your progress is saved automatically.</w:t>
      </w:r>
    </w:p>
    <w:p>
      <w:pPr>
        <w:pStyle w:val="Heading3"/>
        <w:spacing w:after="100" w:before="200"/>
      </w:pPr>
      <w:r>
        <w:t xml:space="preserve">Screen 3: Why this course exists</w:t>
      </w:r>
    </w:p>
    <w:p>
      <w:pPr>
        <w:spacing w:after="160"/>
      </w:pPr>
      <w:r>
        <w:t xml:space="preserve">Cambodia's Ministry of Education, Youth and Sport (MoEYS), together with KAPE, has issued national guidance on AI use for teachers (MoEYS &amp; KAPE, 2026), and international frameworks such as UNESCO's AI competency framework for teachers (Miao &amp; Shiohira, 2024) increasingly treat AI literacy as a core professional competency rather than an optional add-on. This course translates that guidance into practical, classroom-ready skills.</w:t>
      </w:r>
    </w:p>
    <w:p>
      <w:pPr>
        <w:pStyle w:val="Heading3"/>
        <w:spacing w:after="100" w:before="200"/>
      </w:pPr>
      <w:r>
        <w:t xml:space="preserve">Screen 4: What you will earn</w:t>
      </w:r>
    </w:p>
    <w:p>
      <w:pPr>
        <w:spacing w:after="160"/>
      </w:pPr>
      <w:r>
        <w:t xml:space="preserve">Each module awards a digital badge on successful completion of its knowledge check. Completing all ten modules unlocks a course completion certificate that you may add to your professional portfolio.</w:t>
      </w:r>
    </w:p>
    <w:p>
      <w:pPr>
        <w:spacing w:after="100"/>
      </w:pPr>
    </w:p>
    <w:tbl>
      <w:tblPr>
        <w:tblW w:type="pct" w:w="100%"/>
        <w:tblBorders>
          <w:top w:val="single" w:color="0E7C7B" w:sz="4"/>
          <w:left w:val="single" w:color="0E7C7B" w:sz="4"/>
          <w:bottom w:val="single" w:color="0E7C7B" w:sz="4"/>
          <w:right w:val="single" w:color="0E7C7B" w:sz="4"/>
          <w:insideH w:val="single" w:color="CCCCCC" w:sz="2"/>
          <w:insideV w:val="none"/>
        </w:tblBorders>
      </w:tblPr>
      <w:tblGrid>
        <w:gridCol w:w="100"/>
      </w:tblGrid>
      <w:tr>
        <w:tc>
          <w:tcPr>
            <w:tcW w:type="pct" w:w="100%"/>
            <w:shd w:fill="0E7C7B" w:val="clear"/>
            <w:tcMar>
              <w:top w:type="dxa" w:w="100"/>
              <w:left w:type="dxa" w:w="160"/>
              <w:bottom w:type="dxa" w:w="100"/>
              <w:right w:type="dxa" w:w="160"/>
            </w:tcMar>
          </w:tcPr>
          <w:p>
            <w:r>
              <w:rPr>
                <w:b/>
                <w:bCs/>
                <w:color w:val="FFFFFF"/>
              </w:rPr>
              <w:t xml:space="preserve">✔ Knowledge Check</w:t>
            </w:r>
          </w:p>
        </w:tc>
      </w:tr>
      <w:tr>
        <w:tc>
          <w:tcPr>
            <w:tcW w:type="pct" w:w="100%"/>
            <w:tcMar>
              <w:top w:type="dxa" w:w="120"/>
              <w:left w:type="dxa" w:w="160"/>
              <w:bottom w:type="dxa" w:w="120"/>
              <w:right w:type="dxa" w:w="160"/>
            </w:tcMar>
          </w:tcPr>
          <w:p>
            <w:pPr>
              <w:spacing w:after="80"/>
            </w:pPr>
            <w:r>
              <w:rPr>
                <w:b/>
                <w:bCs/>
              </w:rPr>
              <w:t xml:space="preserve">1. How is this course best completed?</w:t>
            </w:r>
          </w:p>
          <w:p>
            <w:pPr>
              <w:spacing w:after="40"/>
            </w:pPr>
            <w:r>
              <w:t xml:space="preserve">A. All in one sitting, with no breaks</w:t>
            </w:r>
          </w:p>
          <w:p>
            <w:pPr>
              <w:spacing w:after="40"/>
            </w:pPr>
            <w:r>
              <w:t xml:space="preserve">B. At your own pace, in short module sessions</w:t>
            </w:r>
          </w:p>
          <w:p>
            <w:pPr>
              <w:spacing w:after="40"/>
            </w:pPr>
            <w:r>
              <w:t xml:space="preserve">C. Only in a group workshop setting</w:t>
            </w:r>
          </w:p>
          <w:p>
            <w:pPr>
              <w:spacing w:after="40"/>
            </w:pPr>
            <w:r>
              <w:t xml:space="preserve">D. Only after finishing a related university degree</w:t>
            </w:r>
          </w:p>
        </w:tc>
      </w:tr>
    </w:tbl>
    <w:p>
      <w:pPr>
        <w:spacing w:after="150"/>
      </w:pPr>
    </w:p>
    <w:p>
      <w:pPr>
        <w:pStyle w:val="Heading3"/>
        <w:spacing w:after="100" w:before="200"/>
      </w:pPr>
      <w:r>
        <w:t xml:space="preserve">UNESCO / Framework Alignment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2000"/>
      </w:tblGrid>
      <w:tr>
        <w:trPr>
          <w:tblHeader/>
        </w:trPr>
        <w:tc>
          <w:tcPr>
            <w:tcW w:type="dxa" w:w="3000"/>
            <w:shd w:fill="1F3864" w:val="clear"/>
          </w:tcPr>
          <w:p>
            <w:r>
              <w:rPr>
                <w:b/>
                <w:bCs/>
                <w:color w:val="FFFFFF"/>
              </w:rPr>
              <w:t xml:space="preserve">Framework</w:t>
            </w:r>
          </w:p>
        </w:tc>
        <w:tc>
          <w:tcPr>
            <w:tcW w:type="dxa" w:w="4500"/>
            <w:shd w:fill="1F3864" w:val="clear"/>
          </w:tcPr>
          <w:p>
            <w:r>
              <w:rPr>
                <w:b/>
                <w:bCs/>
                <w:color w:val="FFFFFF"/>
              </w:rPr>
              <w:t xml:space="preserve">Competency / Aspect</w:t>
            </w:r>
          </w:p>
        </w:tc>
        <w:tc>
          <w:tcPr>
            <w:tcW w:type="dxa" w:w="2000"/>
            <w:shd w:fill="1F3864" w:val="clear"/>
          </w:tcPr>
          <w:p>
            <w:r>
              <w:rPr>
                <w:b/>
                <w:bCs/>
                <w:color w:val="FFFFFF"/>
              </w:rPr>
              <w:t xml:space="preserve">Level</w:t>
            </w:r>
          </w:p>
        </w:tc>
      </w:tr>
      <w:tr>
        <w:tc>
          <w:tcPr>
            <w:tcW w:type="dxa" w:w="3000"/>
          </w:tcPr>
          <w:p>
            <w:r>
              <w:t xml:space="preserve">UNESCO AI CFT</w:t>
            </w:r>
          </w:p>
        </w:tc>
        <w:tc>
          <w:tcPr>
            <w:tcW w:type="dxa" w:w="4500"/>
          </w:tcPr>
          <w:p>
            <w:r>
              <w:t xml:space="preserve">Human-centred mindset — orientation to lifelong professional learning</w:t>
            </w:r>
          </w:p>
        </w:tc>
        <w:tc>
          <w:tcPr>
            <w:tcW w:type="dxa" w:w="2000"/>
          </w:tcPr>
          <w:p>
            <w:r>
              <w:t xml:space="preserve">Acquire</w:t>
            </w:r>
          </w:p>
        </w:tc>
      </w:tr>
    </w:tbl>
    <w:p>
      <w:r>
        <w:br w:type="page"/>
      </w:r>
    </w:p>
    <w:p>
      <w:pPr>
        <w:pStyle w:val="Heading1"/>
        <w:spacing w:after="200" w:before="400"/>
      </w:pPr>
      <w:r>
        <w:t xml:space="preserve">Module 1: Foundations of AI</w:t>
      </w:r>
    </w:p>
    <w:p>
      <w:pPr>
        <w:spacing w:after="160"/>
      </w:pPr>
      <w:r>
        <w:rPr>
          <w:i/>
          <w:iCs/>
          <w:color w:val="666666"/>
        </w:rPr>
        <w:t xml:space="preserve">Estimated time: 80 minutes</w:t>
      </w:r>
    </w:p>
    <w:tbl>
      <w:tblPr>
        <w:tblW w:type="pct" w:w="100%"/>
        <w:tblBorders>
          <w:top w:val="single" w:color="1F3864" w:sz="4"/>
          <w:left w:val="single" w:color="1F3864" w:sz="4"/>
          <w:bottom w:val="single" w:color="1F3864" w:sz="4"/>
          <w:right w:val="single" w:color="1F3864" w:sz="4"/>
          <w:insideH w:val="none"/>
          <w:insideV w:val="none"/>
        </w:tblBorders>
      </w:tblPr>
      <w:tblGrid>
        <w:gridCol w:w="100"/>
      </w:tblGrid>
      <w:tr>
        <w:tc>
          <w:tcPr>
            <w:tcW w:type="pct" w:w="100%"/>
            <w:shd w:fill="F2F2F2" w:val="clear"/>
            <w:tcMar>
              <w:top w:type="dxa" w:w="120"/>
              <w:left w:type="dxa" w:w="160"/>
              <w:bottom w:type="dxa" w:w="120"/>
              <w:right w:type="dxa" w:w="160"/>
            </w:tcMar>
          </w:tcPr>
          <w:p>
            <w:r>
              <w:rPr>
                <w:b/>
                <w:bCs/>
                <w:color w:val="1F3864"/>
              </w:rPr>
              <w:t xml:space="preserve">By the end of this module, you will be able to:</w:t>
            </w:r>
          </w:p>
        </w:tc>
      </w:tr>
    </w:tbl>
    <w:p>
      <w:pPr>
        <w:pStyle w:val="ListParagraph"/>
        <w:numPr>
          <w:ilvl w:val="0"/>
          <w:numId w:val="1"/>
        </w:numPr>
        <w:spacing w:after="80"/>
      </w:pPr>
      <w:r>
        <w:t xml:space="preserve">Explain, in plain language, what AI is and is not, using a widely accepted definition</w:t>
      </w:r>
    </w:p>
    <w:p>
      <w:pPr>
        <w:pStyle w:val="ListParagraph"/>
        <w:numPr>
          <w:ilvl w:val="0"/>
          <w:numId w:val="1"/>
        </w:numPr>
        <w:spacing w:after="80"/>
      </w:pPr>
      <w:r>
        <w:t xml:space="preserve">Distinguish narrow AI from general AI, and rule-based systems from machine learning</w:t>
      </w:r>
    </w:p>
    <w:p>
      <w:pPr>
        <w:pStyle w:val="ListParagraph"/>
        <w:numPr>
          <w:ilvl w:val="0"/>
          <w:numId w:val="1"/>
        </w:numPr>
        <w:spacing w:after="80"/>
      </w:pPr>
      <w:r>
        <w:t xml:space="preserve">Describe, at a conceptual level, how machine learning models learn from data</w:t>
      </w:r>
    </w:p>
    <w:p>
      <w:pPr>
        <w:pStyle w:val="ListParagraph"/>
        <w:numPr>
          <w:ilvl w:val="0"/>
          <w:numId w:val="1"/>
        </w:numPr>
        <w:spacing w:after="80"/>
      </w:pPr>
      <w:r>
        <w:t xml:space="preserve">Describe, at a conceptual level, how a large language model produces text, including the role of the transformer architecture</w:t>
      </w:r>
    </w:p>
    <w:p>
      <w:pPr>
        <w:pStyle w:val="ListParagraph"/>
        <w:numPr>
          <w:ilvl w:val="0"/>
          <w:numId w:val="1"/>
        </w:numPr>
        <w:spacing w:after="80"/>
      </w:pPr>
      <w:r>
        <w:t xml:space="preserve">Distinguish generative AI from earlier, rule-based educational software</w:t>
      </w:r>
    </w:p>
    <w:p>
      <w:pPr>
        <w:pStyle w:val="ListParagraph"/>
        <w:numPr>
          <w:ilvl w:val="0"/>
          <w:numId w:val="1"/>
        </w:numPr>
        <w:spacing w:after="80"/>
      </w:pPr>
      <w:r>
        <w:t xml:space="preserve">Identify everyday examples of AI already present in Cambodian classrooms and homes</w:t>
      </w:r>
    </w:p>
    <w:p>
      <w:pPr>
        <w:pStyle w:val="ListParagraph"/>
        <w:numPr>
          <w:ilvl w:val="0"/>
          <w:numId w:val="1"/>
        </w:numPr>
        <w:spacing w:after="80"/>
      </w:pPr>
      <w:r>
        <w:t xml:space="preserve">Recognise and correct at least three common misconceptions about AI</w:t>
      </w:r>
    </w:p>
    <w:p>
      <w:pPr>
        <w:spacing w:after="100"/>
      </w:pPr>
    </w:p>
    <w:p>
      <w:pPr>
        <w:pStyle w:val="Heading3"/>
        <w:spacing w:after="100" w:before="200"/>
      </w:pPr>
      <w:r>
        <w:t xml:space="preserve">Screen 1: What do we mean by 'AI'?</w:t>
      </w:r>
    </w:p>
    <w:p>
      <w:pPr>
        <w:spacing w:after="160"/>
      </w:pPr>
      <w:r>
        <w:t xml:space="preserve">Artificial intelligence refers to computer systems that perform tasks which normally require human intelligence — recognising images, understanding language, planning, or generating new content. Russell and Norvig's (2020) widely used textbook definition frames AI systems as those that perceive their environment and take actions that maximise their chance of achieving a goal. That broad definition covers everything from a simple spell-checker to a modern chatbot, which is why it helps to break the category down further before going any deeper.</w:t>
      </w:r>
    </w:p>
    <w:p>
      <w:pPr>
        <w:pStyle w:val="Heading3"/>
        <w:spacing w:after="100" w:before="200"/>
      </w:pPr>
      <w:r>
        <w:t xml:space="preserve">Screen 2: Narrow AI vs. general AI</w:t>
      </w:r>
    </w:p>
    <w:p>
      <w:pPr>
        <w:spacing w:after="160"/>
      </w:pPr>
      <w:r>
        <w:t xml:space="preserve">Every AI system teachers encounter today is narrow AI (also called weak AI): it is very good at one type of task — translating text, recognising a face in a photo, generating an essay — but has no broader understanding or awareness beyond that task. General AI (or artificial general intelligence), a system with human-like flexible intelligence across any domain, does not yet exist despite how it is sometimes portrayed in media. Keeping this distinction clear helps you evaluate marketing claims about AI tools with appropriate scepticism.</w:t>
      </w:r>
    </w:p>
    <w:p>
      <w:pPr>
        <w:pStyle w:val="Heading3"/>
        <w:spacing w:after="100" w:before="200"/>
      </w:pPr>
      <w:r>
        <w:t xml:space="preserve">Screen 3: Rule-based systems vs. machine learning</w:t>
      </w:r>
    </w:p>
    <w:p>
      <w:pPr>
        <w:spacing w:after="160"/>
      </w:pPr>
      <w:r>
        <w:t xml:space="preserve">Older educational software was typically rule-based: a programmer wrote explicit instructions ('if the student answers A, show message B'), and the system could only ever do exactly what was written. Machine learning takes a different approach: instead of being told explicit rules, a system is shown large amounts of example data and learns statistical patterns from those examples on its own (Russell &amp; Norvig, 2020). A spam filter, for instance, learns what spam looks like from thousands of labelled examples rather than from a human-written rulebook.</w:t>
      </w:r>
    </w:p>
    <w:p>
      <w:pPr>
        <w:pStyle w:val="Heading3"/>
        <w:spacing w:after="100" w:before="200"/>
      </w:pPr>
      <w:r>
        <w:t xml:space="preserve">Screen 4: Three familiar types of machine learning</w:t>
      </w:r>
    </w:p>
    <w:p>
      <w:pPr>
        <w:spacing w:after="160"/>
      </w:pPr>
      <w:r>
        <w:t xml:space="preserve">Supervised learning trains a model on labelled examples (e.g., photos already tagged 'cat' or 'dog') so it can label new, unseen examples. Unsupervised learning finds patterns or groupings in unlabelled data on its own. Reinforcement learning trains a system through trial and error, rewarding actions that move it toward a goal. Generative AI tools such as ChatGPT are built on a further, more recent technique layered on top of these ideas, which the next screen unpacks.</w:t>
      </w:r>
    </w:p>
    <w:p>
      <w:pPr>
        <w:pStyle w:val="Heading3"/>
        <w:spacing w:after="100" w:before="200"/>
      </w:pPr>
      <w:r>
        <w:t xml:space="preserve">Screen 5: Inside a large language model: the transformer</w:t>
      </w:r>
    </w:p>
    <w:p>
      <w:pPr>
        <w:spacing w:after="160"/>
      </w:pPr>
      <w:r>
        <w:t xml:space="preserve">Modern generative AI chat tools are built on an architecture called the transformer, introduced by Vaswani et al. (2017), which allows a model to weigh the relevance of every word in a passage against every other word simultaneously, rather than reading strictly left to right. This is what allows large language models to hold long, coherent conversations and follow complex instructions. Practically, you do not need to understand the mathematics — but knowing that the model is fundamentally a sophisticated pattern-predictor, not a database of facts, changes how you should treat its output.</w:t>
      </w:r>
    </w:p>
    <w:p>
      <w:pPr>
        <w:pStyle w:val="Heading3"/>
        <w:spacing w:after="100" w:before="200"/>
      </w:pPr>
      <w:r>
        <w:t xml:space="preserve">Screen 6: How does a language model actually produce text?</w:t>
      </w:r>
    </w:p>
    <w:p>
      <w:pPr>
        <w:spacing w:after="160"/>
      </w:pPr>
      <w:r>
        <w:t xml:space="preserve">A large language model is trained on enormous amounts of text and learns statistical patterns of language. Given a prompt, it predicts the most likely next word, one word at a time, repeatedly, using the transformer's ability to weigh context across the whole conversation. It does not 'know' facts the way a person does — it generates plausible-sounding language based on patterns, which is why it can sound confident while still being wrong (Kasneci et al., 2023). Holding this idea firmly in mind is the single most important foundation for everything else in this course.</w:t>
      </w:r>
    </w:p>
    <w:p>
      <w:pPr>
        <w:pStyle w:val="Heading3"/>
        <w:spacing w:after="100" w:before="200"/>
      </w:pPr>
      <w:r>
        <w:t xml:space="preserve">Screen 7: Generative AI vs. earlier educational software</w:t>
      </w:r>
    </w:p>
    <w:p>
      <w:pPr>
        <w:spacing w:after="160"/>
      </w:pPr>
      <w:r>
        <w:t xml:space="preserve">Earlier 'intelligent' educational software (e.g., a fixed drill-and-practice program) could only respond in ways its programmers explicitly anticipated. Generative AI can produce genuinely new text, images, or explanations it was never explicitly given — which is exactly what makes it flexible and useful, and exactly what makes it capable of confidently producing something incorrect. Both properties come from the same underlying mechanism (Holmes et al., 2019; Zawacki-Richter et al., 2019).</w:t>
      </w:r>
    </w:p>
    <w:p>
      <w:pPr>
        <w:pStyle w:val="Heading3"/>
        <w:spacing w:after="100" w:before="200"/>
      </w:pPr>
      <w:r>
        <w:t xml:space="preserve">Screen 8: AI already around you</w:t>
      </w:r>
    </w:p>
    <w:p>
      <w:pPr>
        <w:spacing w:after="160"/>
      </w:pPr>
      <w:r>
        <w:t xml:space="preserve">Voice typing on a phone, spelling autocorrect, translation apps like Google Translate, and recommendation feeds on Facebook or TikTok are all forms of AI already in daily use across Cambodia. Recognising this helps de-mystify the technology before we discuss its use in teaching — you have already been an AI user for years, often without labelling it as such.</w:t>
      </w:r>
    </w:p>
    <w:p>
      <w:pPr>
        <w:pStyle w:val="Heading3"/>
        <w:spacing w:after="100" w:before="200"/>
      </w:pPr>
      <w:r>
        <w:t xml:space="preserve">Screen 9: Common misconceptions, corrected</w:t>
      </w:r>
    </w:p>
    <w:p>
      <w:pPr>
        <w:spacing w:after="160"/>
      </w:pPr>
      <w:r>
        <w:t xml:space="preserve">Misconception 1: 'AI understands what it's saying the way a person does.' In reality, it is predicting patterns in language, with no inner comprehension. Misconception 2: 'If an AI tool states something confidently, it must be true.' Confidence and accuracy are unrelated in these systems (see Module 4). Misconception 3: 'AI is a single, uniform technology.' In reality, 'AI' spans many different techniques — rule-based systems, machine learning, and generative models — with very different capabilities and risks. Misconception 4: 'AI is either magic or a passing fad.' It is neither: it is a specific, understandable set of techniques with real, bounded capabilities.</w:t>
      </w:r>
    </w:p>
    <w:p>
      <w:pPr>
        <w:pStyle w:val="Heading3"/>
        <w:spacing w:after="100" w:before="200"/>
      </w:pPr>
      <w:r>
        <w:t xml:space="preserve">Screen 10: A Cambodian starting point</w:t>
      </w:r>
    </w:p>
    <w:p>
      <w:pPr>
        <w:spacing w:after="160"/>
      </w:pPr>
      <w:r>
        <w:t xml:space="preserve">MoEYS and KAPE's (2026) national guidance frames teacher AI use through three progression stages — Acquire, Deepen, and Create — the same structure used by UNESCO's AI competency framework for teachers (Miao &amp; Shiohira, 2024). This course follows that same structure so that what you learn here aligns directly with national guidance.</w:t>
      </w:r>
    </w:p>
    <w:p>
      <w:pPr>
        <w:spacing w:after="100"/>
      </w:pPr>
    </w:p>
    <w:tbl>
      <w:tblPr>
        <w:tblW w:type="pct" w:w="100%"/>
        <w:tblBorders>
          <w:top w:val="single" w:color="0E7C7B" w:sz="4"/>
          <w:left w:val="single" w:color="0E7C7B" w:sz="4"/>
          <w:bottom w:val="single" w:color="0E7C7B" w:sz="4"/>
          <w:right w:val="single" w:color="0E7C7B" w:sz="4"/>
          <w:insideH w:val="single" w:color="CCCCCC" w:sz="2"/>
          <w:insideV w:val="none"/>
        </w:tblBorders>
      </w:tblPr>
      <w:tblGrid>
        <w:gridCol w:w="100"/>
      </w:tblGrid>
      <w:tr>
        <w:tc>
          <w:tcPr>
            <w:tcW w:type="pct" w:w="100%"/>
            <w:shd w:fill="0E7C7B" w:val="clear"/>
            <w:tcMar>
              <w:top w:type="dxa" w:w="100"/>
              <w:left w:type="dxa" w:w="160"/>
              <w:bottom w:type="dxa" w:w="100"/>
              <w:right w:type="dxa" w:w="160"/>
            </w:tcMar>
          </w:tcPr>
          <w:p>
            <w:r>
              <w:rPr>
                <w:b/>
                <w:bCs/>
                <w:color w:val="FFFFFF"/>
              </w:rPr>
              <w:t xml:space="preserve">✔ Knowledge Check</w:t>
            </w:r>
          </w:p>
        </w:tc>
      </w:tr>
      <w:tr>
        <w:tc>
          <w:tcPr>
            <w:tcW w:type="pct" w:w="100%"/>
            <w:tcMar>
              <w:top w:type="dxa" w:w="120"/>
              <w:left w:type="dxa" w:w="160"/>
              <w:bottom w:type="dxa" w:w="120"/>
              <w:right w:type="dxa" w:w="160"/>
            </w:tcMar>
          </w:tcPr>
          <w:p>
            <w:pPr>
              <w:spacing w:after="80"/>
            </w:pPr>
            <w:r>
              <w:rPr>
                <w:b/>
                <w:bCs/>
              </w:rPr>
              <w:t xml:space="preserve">1. Russell and Norvig (2020) define an AI system broadly as one that:</w:t>
            </w:r>
          </w:p>
          <w:p>
            <w:pPr>
              <w:spacing w:after="40"/>
            </w:pPr>
            <w:r>
              <w:t xml:space="preserve">A. Only follows fixed, human-written rules</w:t>
            </w:r>
          </w:p>
          <w:p>
            <w:pPr>
              <w:spacing w:after="40"/>
            </w:pPr>
            <w:r>
              <w:t xml:space="preserve">B. Perceives its environment and acts to achieve a goal</w:t>
            </w:r>
          </w:p>
          <w:p>
            <w:pPr>
              <w:spacing w:after="40"/>
            </w:pPr>
            <w:r>
              <w:t xml:space="preserve">C. Is always a chatbot</w:t>
            </w:r>
          </w:p>
          <w:p>
            <w:pPr>
              <w:spacing w:after="40"/>
            </w:pPr>
            <w:r>
              <w:t xml:space="preserve">D. Requires an internet connection to function</w:t>
            </w:r>
          </w:p>
        </w:tc>
      </w:tr>
      <w:tr>
        <w:tc>
          <w:tcPr>
            <w:tcW w:type="pct" w:w="100%"/>
            <w:tcMar>
              <w:top w:type="dxa" w:w="120"/>
              <w:left w:type="dxa" w:w="160"/>
              <w:bottom w:type="dxa" w:w="120"/>
              <w:right w:type="dxa" w:w="160"/>
            </w:tcMar>
          </w:tcPr>
          <w:p>
            <w:pPr>
              <w:spacing w:after="80"/>
            </w:pPr>
            <w:r>
              <w:rPr>
                <w:b/>
                <w:bCs/>
              </w:rPr>
              <w:t xml:space="preserve">2. Every AI tool teachers use today is best described as:</w:t>
            </w:r>
          </w:p>
          <w:p>
            <w:pPr>
              <w:spacing w:after="40"/>
            </w:pPr>
            <w:r>
              <w:t xml:space="preserve">A. General AI, with flexible human-like intelligence</w:t>
            </w:r>
          </w:p>
          <w:p>
            <w:pPr>
              <w:spacing w:after="40"/>
            </w:pPr>
            <w:r>
              <w:t xml:space="preserve">B. Narrow AI, skilled at one type of task only</w:t>
            </w:r>
          </w:p>
          <w:p>
            <w:pPr>
              <w:spacing w:after="40"/>
            </w:pPr>
            <w:r>
              <w:t xml:space="preserve">C. Fully conscious software</w:t>
            </w:r>
          </w:p>
          <w:p>
            <w:pPr>
              <w:spacing w:after="40"/>
            </w:pPr>
            <w:r>
              <w:t xml:space="preserve">D. Identical in capability to every other AI tool</w:t>
            </w:r>
          </w:p>
        </w:tc>
      </w:tr>
      <w:tr>
        <w:tc>
          <w:tcPr>
            <w:tcW w:type="pct" w:w="100%"/>
            <w:tcMar>
              <w:top w:type="dxa" w:w="120"/>
              <w:left w:type="dxa" w:w="160"/>
              <w:bottom w:type="dxa" w:w="120"/>
              <w:right w:type="dxa" w:w="160"/>
            </w:tcMar>
          </w:tcPr>
          <w:p>
            <w:pPr>
              <w:spacing w:after="80"/>
            </w:pPr>
            <w:r>
              <w:rPr>
                <w:b/>
                <w:bCs/>
              </w:rPr>
              <w:t xml:space="preserve">3. The key difference between older rule-based software and machine learning is that machine learning:</w:t>
            </w:r>
          </w:p>
          <w:p>
            <w:pPr>
              <w:spacing w:after="40"/>
            </w:pPr>
            <w:r>
              <w:t xml:space="preserve">A. Is always more accurate</w:t>
            </w:r>
          </w:p>
          <w:p>
            <w:pPr>
              <w:spacing w:after="40"/>
            </w:pPr>
            <w:r>
              <w:t xml:space="preserve">B. Learns statistical patterns from example data rather than following explicit programmed rules</w:t>
            </w:r>
          </w:p>
          <w:p>
            <w:pPr>
              <w:spacing w:after="40"/>
            </w:pPr>
            <w:r>
              <w:t xml:space="preserve">C. Cannot ever make mistakes</w:t>
            </w:r>
          </w:p>
          <w:p>
            <w:pPr>
              <w:spacing w:after="40"/>
            </w:pPr>
            <w:r>
              <w:t xml:space="preserve">D. Was invented more recently than rule-based systems, but works identically</w:t>
            </w:r>
          </w:p>
        </w:tc>
      </w:tr>
      <w:tr>
        <w:tc>
          <w:tcPr>
            <w:tcW w:type="pct" w:w="100%"/>
            <w:tcMar>
              <w:top w:type="dxa" w:w="120"/>
              <w:left w:type="dxa" w:w="160"/>
              <w:bottom w:type="dxa" w:w="120"/>
              <w:right w:type="dxa" w:w="160"/>
            </w:tcMar>
          </w:tcPr>
          <w:p>
            <w:pPr>
              <w:spacing w:after="80"/>
            </w:pPr>
            <w:r>
              <w:rPr>
                <w:b/>
                <w:bCs/>
              </w:rPr>
              <w:t xml:space="preserve">4. A language model generates text by:</w:t>
            </w:r>
          </w:p>
          <w:p>
            <w:pPr>
              <w:spacing w:after="40"/>
            </w:pPr>
            <w:r>
              <w:t xml:space="preserve">A. Looking up verified facts in a database</w:t>
            </w:r>
          </w:p>
          <w:p>
            <w:pPr>
              <w:spacing w:after="40"/>
            </w:pPr>
            <w:r>
              <w:t xml:space="preserve">B. Predicting the most statistically likely next word, using context from the whole conversation</w:t>
            </w:r>
          </w:p>
          <w:p>
            <w:pPr>
              <w:spacing w:after="40"/>
            </w:pPr>
            <w:r>
              <w:t xml:space="preserve">C. Copying answers from a fixed script written by humans</w:t>
            </w:r>
          </w:p>
          <w:p>
            <w:pPr>
              <w:spacing w:after="40"/>
            </w:pPr>
            <w:r>
              <w:t xml:space="preserve">D. Randomly selecting words with no pattern</w:t>
            </w:r>
          </w:p>
        </w:tc>
      </w:tr>
      <w:tr>
        <w:tc>
          <w:tcPr>
            <w:tcW w:type="pct" w:w="100%"/>
            <w:tcMar>
              <w:top w:type="dxa" w:w="120"/>
              <w:left w:type="dxa" w:w="160"/>
              <w:bottom w:type="dxa" w:w="120"/>
              <w:right w:type="dxa" w:w="160"/>
            </w:tcMar>
          </w:tcPr>
          <w:p>
            <w:pPr>
              <w:spacing w:after="80"/>
            </w:pPr>
            <w:r>
              <w:rPr>
                <w:b/>
                <w:bCs/>
              </w:rPr>
              <w:t xml:space="preserve">5. Why can a generative AI tool sound confident even when wrong?</w:t>
            </w:r>
          </w:p>
          <w:p>
            <w:pPr>
              <w:spacing w:after="40"/>
            </w:pPr>
            <w:r>
              <w:t xml:space="preserve">A. It deliberately tries to deceive users</w:t>
            </w:r>
          </w:p>
          <w:p>
            <w:pPr>
              <w:spacing w:after="40"/>
            </w:pPr>
            <w:r>
              <w:t xml:space="preserve">B. It is producing statistically plausible language, not verified facts</w:t>
            </w:r>
          </w:p>
          <w:p>
            <w:pPr>
              <w:spacing w:after="40"/>
            </w:pPr>
            <w:r>
              <w:t xml:space="preserve">C. It only activates when it is certain</w:t>
            </w:r>
          </w:p>
          <w:p>
            <w:pPr>
              <w:spacing w:after="40"/>
            </w:pPr>
            <w:r>
              <w:t xml:space="preserve">D. It checks every answer against Wikipedia first</w:t>
            </w:r>
          </w:p>
        </w:tc>
      </w:tr>
    </w:tbl>
    <w:p>
      <w:pPr>
        <w:spacing w:after="150"/>
      </w:pPr>
    </w:p>
    <w:p>
      <w:pPr>
        <w:pStyle w:val="Heading3"/>
        <w:spacing w:after="100" w:before="200"/>
      </w:pPr>
      <w:r>
        <w:t xml:space="preserve">UNESCO / Framework Alignment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2000"/>
      </w:tblGrid>
      <w:tr>
        <w:trPr>
          <w:tblHeader/>
        </w:trPr>
        <w:tc>
          <w:tcPr>
            <w:tcW w:type="dxa" w:w="3000"/>
            <w:shd w:fill="1F3864" w:val="clear"/>
          </w:tcPr>
          <w:p>
            <w:r>
              <w:rPr>
                <w:b/>
                <w:bCs/>
                <w:color w:val="FFFFFF"/>
              </w:rPr>
              <w:t xml:space="preserve">Framework</w:t>
            </w:r>
          </w:p>
        </w:tc>
        <w:tc>
          <w:tcPr>
            <w:tcW w:type="dxa" w:w="4500"/>
            <w:shd w:fill="1F3864" w:val="clear"/>
          </w:tcPr>
          <w:p>
            <w:r>
              <w:rPr>
                <w:b/>
                <w:bCs/>
                <w:color w:val="FFFFFF"/>
              </w:rPr>
              <w:t xml:space="preserve">Competency / Aspect</w:t>
            </w:r>
          </w:p>
        </w:tc>
        <w:tc>
          <w:tcPr>
            <w:tcW w:type="dxa" w:w="2000"/>
            <w:shd w:fill="1F3864" w:val="clear"/>
          </w:tcPr>
          <w:p>
            <w:r>
              <w:rPr>
                <w:b/>
                <w:bCs/>
                <w:color w:val="FFFFFF"/>
              </w:rPr>
              <w:t xml:space="preserve">Level</w:t>
            </w:r>
          </w:p>
        </w:tc>
      </w:tr>
      <w:tr>
        <w:tc>
          <w:tcPr>
            <w:tcW w:type="dxa" w:w="3000"/>
          </w:tcPr>
          <w:p>
            <w:r>
              <w:t xml:space="preserve">UNESCO AI CFT</w:t>
            </w:r>
          </w:p>
        </w:tc>
        <w:tc>
          <w:tcPr>
            <w:tcW w:type="dxa" w:w="4500"/>
          </w:tcPr>
          <w:p>
            <w:r>
              <w:t xml:space="preserve">AI foundations — understanding AI technologies, their underlying mechanisms, and their societal implications</w:t>
            </w:r>
          </w:p>
        </w:tc>
        <w:tc>
          <w:tcPr>
            <w:tcW w:type="dxa" w:w="2000"/>
          </w:tcPr>
          <w:p>
            <w:r>
              <w:t xml:space="preserve">Acquire</w:t>
            </w:r>
          </w:p>
        </w:tc>
      </w:tr>
    </w:tbl>
    <w:p>
      <w:r>
        <w:br w:type="page"/>
      </w:r>
    </w:p>
    <w:p>
      <w:pPr>
        <w:pStyle w:val="Heading1"/>
        <w:spacing w:after="200" w:before="400"/>
      </w:pPr>
      <w:r>
        <w:t xml:space="preserve">Module 2: Teacher AI Competency: UNESCO AI CFT, DigCompEdu &amp; TPACK</w:t>
      </w:r>
    </w:p>
    <w:p>
      <w:pPr>
        <w:spacing w:after="160"/>
      </w:pPr>
      <w:r>
        <w:rPr>
          <w:i/>
          <w:iCs/>
          <w:color w:val="666666"/>
        </w:rPr>
        <w:t xml:space="preserve">Estimated time: 50 minutes</w:t>
      </w:r>
    </w:p>
    <w:tbl>
      <w:tblPr>
        <w:tblW w:type="pct" w:w="100%"/>
        <w:tblBorders>
          <w:top w:val="single" w:color="1F3864" w:sz="4"/>
          <w:left w:val="single" w:color="1F3864" w:sz="4"/>
          <w:bottom w:val="single" w:color="1F3864" w:sz="4"/>
          <w:right w:val="single" w:color="1F3864" w:sz="4"/>
          <w:insideH w:val="none"/>
          <w:insideV w:val="none"/>
        </w:tblBorders>
      </w:tblPr>
      <w:tblGrid>
        <w:gridCol w:w="100"/>
      </w:tblGrid>
      <w:tr>
        <w:tc>
          <w:tcPr>
            <w:tcW w:type="pct" w:w="100%"/>
            <w:shd w:fill="F2F2F2" w:val="clear"/>
            <w:tcMar>
              <w:top w:type="dxa" w:w="120"/>
              <w:left w:type="dxa" w:w="160"/>
              <w:bottom w:type="dxa" w:w="120"/>
              <w:right w:type="dxa" w:w="160"/>
            </w:tcMar>
          </w:tcPr>
          <w:p>
            <w:r>
              <w:rPr>
                <w:b/>
                <w:bCs/>
                <w:color w:val="1F3864"/>
              </w:rPr>
              <w:t xml:space="preserve">By the end of this module, you will be able to:</w:t>
            </w:r>
          </w:p>
        </w:tc>
      </w:tr>
    </w:tbl>
    <w:p>
      <w:pPr>
        <w:pStyle w:val="ListParagraph"/>
        <w:numPr>
          <w:ilvl w:val="0"/>
          <w:numId w:val="1"/>
        </w:numPr>
        <w:spacing w:after="80"/>
      </w:pPr>
      <w:r>
        <w:t xml:space="preserve">Describe the five competency areas and three progression levels of UNESCO's AI Competency Framework for Teachers</w:t>
      </w:r>
    </w:p>
    <w:p>
      <w:pPr>
        <w:pStyle w:val="ListParagraph"/>
        <w:numPr>
          <w:ilvl w:val="0"/>
          <w:numId w:val="1"/>
        </w:numPr>
        <w:spacing w:after="80"/>
      </w:pPr>
      <w:r>
        <w:t xml:space="preserve">Relate DigCompEdu's digital-competence areas to AI-specific practice</w:t>
      </w:r>
    </w:p>
    <w:p>
      <w:pPr>
        <w:pStyle w:val="ListParagraph"/>
        <w:numPr>
          <w:ilvl w:val="0"/>
          <w:numId w:val="1"/>
        </w:numPr>
        <w:spacing w:after="80"/>
      </w:pPr>
      <w:r>
        <w:t xml:space="preserve">Explain the TPACK model and locate AI within it as a new form of technological knowledge</w:t>
      </w:r>
    </w:p>
    <w:p>
      <w:pPr>
        <w:pStyle w:val="ListParagraph"/>
        <w:numPr>
          <w:ilvl w:val="0"/>
          <w:numId w:val="1"/>
        </w:numPr>
        <w:spacing w:after="80"/>
      </w:pPr>
      <w:r>
        <w:t xml:space="preserve">Self-assess your current progression level against the framework</w:t>
      </w:r>
    </w:p>
    <w:p>
      <w:pPr>
        <w:spacing w:after="100"/>
      </w:pPr>
    </w:p>
    <w:p>
      <w:pPr>
        <w:pStyle w:val="Heading3"/>
        <w:spacing w:after="100" w:before="200"/>
      </w:pPr>
      <w:r>
        <w:t xml:space="preserve">Screen 1: UNESCO's AI Competency Framework for Teachers</w:t>
      </w:r>
    </w:p>
    <w:p>
      <w:pPr>
        <w:spacing w:after="160"/>
      </w:pPr>
      <w:r>
        <w:t xml:space="preserve">UNESCO's AI CFT (Miao &amp; Shiohira, 2024) organises teacher competencies into five aspects — a human-centred mindset, ethics of AI, AI foundations and applications, AI pedagogy, and AI for professional development — each assessed across three progression levels: Acquire, Deepen, and Create. This course is deliberately structured around the same five aspects and three levels.</w:t>
      </w:r>
    </w:p>
    <w:p>
      <w:pPr>
        <w:pStyle w:val="Heading3"/>
        <w:spacing w:after="100" w:before="200"/>
      </w:pPr>
      <w:r>
        <w:t xml:space="preserve">Screen 2: Where DigCompEdu fits</w:t>
      </w:r>
    </w:p>
    <w:p>
      <w:pPr>
        <w:spacing w:after="160"/>
      </w:pPr>
      <w:r>
        <w:t xml:space="preserve">Redecker's (2017) DigCompEdu framework, developed for the European Commission, describes six areas of educator digital competence, from professional engagement to facilitating learners' digital competence. It predates the generative-AI wave but remains useful for locating AI skills within a teacher's broader digital-competence profile rather than treating AI as an isolated add-on skill.</w:t>
      </w:r>
    </w:p>
    <w:p>
      <w:pPr>
        <w:pStyle w:val="Heading3"/>
        <w:spacing w:after="100" w:before="200"/>
      </w:pPr>
      <w:r>
        <w:t xml:space="preserve">Screen 3: TPACK: where does AI knowledge sit?</w:t>
      </w:r>
    </w:p>
    <w:p>
      <w:pPr>
        <w:spacing w:after="160"/>
      </w:pPr>
      <w:r>
        <w:t xml:space="preserve">Mishra and Koehler's (2006) TPACK model describes effective teaching as the intersection of Content Knowledge, Pedagogical Knowledge, and Technological Knowledge. Generative AI is best understood as a new and fast-changing layer of Technological Knowledge: using it well still requires you to combine it with what you know about your subject (Content Knowledge) and how children learn it best (Pedagogical Knowledge). A powerful AI tool used with weak pedagogy still produces a weak lesson.</w:t>
      </w:r>
    </w:p>
    <w:p>
      <w:pPr>
        <w:pStyle w:val="Heading3"/>
        <w:spacing w:after="100" w:before="200"/>
      </w:pPr>
      <w:r>
        <w:t xml:space="preserve">Screen 4: Self-assessment</w:t>
      </w:r>
    </w:p>
    <w:p>
      <w:pPr>
        <w:spacing w:after="160"/>
      </w:pPr>
      <w:r>
        <w:t xml:space="preserve">Before continuing, rate yourself honestly on each of the five UNESCO AI CFT aspects using the progression scale (Acquire/Deepen/Create). There are no wrong answers here — this is a personal baseline you can revisit at the end of the course in Module 9.</w:t>
      </w:r>
    </w:p>
    <w:p>
      <w:pPr>
        <w:spacing w:after="100"/>
      </w:pPr>
    </w:p>
    <w:tbl>
      <w:tblPr>
        <w:tblW w:type="pct" w:w="100%"/>
        <w:tblBorders>
          <w:top w:val="single" w:color="0E7C7B" w:sz="4"/>
          <w:left w:val="single" w:color="0E7C7B" w:sz="4"/>
          <w:bottom w:val="single" w:color="0E7C7B" w:sz="4"/>
          <w:right w:val="single" w:color="0E7C7B" w:sz="4"/>
          <w:insideH w:val="single" w:color="CCCCCC" w:sz="2"/>
          <w:insideV w:val="none"/>
        </w:tblBorders>
      </w:tblPr>
      <w:tblGrid>
        <w:gridCol w:w="100"/>
      </w:tblGrid>
      <w:tr>
        <w:tc>
          <w:tcPr>
            <w:tcW w:type="pct" w:w="100%"/>
            <w:shd w:fill="0E7C7B" w:val="clear"/>
            <w:tcMar>
              <w:top w:type="dxa" w:w="100"/>
              <w:left w:type="dxa" w:w="160"/>
              <w:bottom w:type="dxa" w:w="100"/>
              <w:right w:type="dxa" w:w="160"/>
            </w:tcMar>
          </w:tcPr>
          <w:p>
            <w:r>
              <w:rPr>
                <w:b/>
                <w:bCs/>
                <w:color w:val="FFFFFF"/>
              </w:rPr>
              <w:t xml:space="preserve">✔ Knowledge Check</w:t>
            </w:r>
          </w:p>
        </w:tc>
      </w:tr>
      <w:tr>
        <w:tc>
          <w:tcPr>
            <w:tcW w:type="pct" w:w="100%"/>
            <w:tcMar>
              <w:top w:type="dxa" w:w="120"/>
              <w:left w:type="dxa" w:w="160"/>
              <w:bottom w:type="dxa" w:w="120"/>
              <w:right w:type="dxa" w:w="160"/>
            </w:tcMar>
          </w:tcPr>
          <w:p>
            <w:pPr>
              <w:spacing w:after="80"/>
            </w:pPr>
            <w:r>
              <w:rPr>
                <w:b/>
                <w:bCs/>
              </w:rPr>
              <w:t xml:space="preserve">1. In TPACK, generative AI is best understood as sitting within:</w:t>
            </w:r>
          </w:p>
          <w:p>
            <w:pPr>
              <w:spacing w:after="40"/>
            </w:pPr>
            <w:r>
              <w:t xml:space="preserve">A. Content Knowledge only</w:t>
            </w:r>
          </w:p>
          <w:p>
            <w:pPr>
              <w:spacing w:after="40"/>
            </w:pPr>
            <w:r>
              <w:t xml:space="preserve">B. Pedagogical Knowledge only</w:t>
            </w:r>
          </w:p>
          <w:p>
            <w:pPr>
              <w:spacing w:after="40"/>
            </w:pPr>
            <w:r>
              <w:t xml:space="preserve">C. Technological Knowledge, which must combine with content and pedagogy</w:t>
            </w:r>
          </w:p>
          <w:p>
            <w:pPr>
              <w:spacing w:after="40"/>
            </w:pPr>
            <w:r>
              <w:t xml:space="preserve">D. A replacement for all three knowledge types</w:t>
            </w:r>
          </w:p>
        </w:tc>
      </w:tr>
      <w:tr>
        <w:tc>
          <w:tcPr>
            <w:tcW w:type="pct" w:w="100%"/>
            <w:tcMar>
              <w:top w:type="dxa" w:w="120"/>
              <w:left w:type="dxa" w:w="160"/>
              <w:bottom w:type="dxa" w:w="120"/>
              <w:right w:type="dxa" w:w="160"/>
            </w:tcMar>
          </w:tcPr>
          <w:p>
            <w:pPr>
              <w:spacing w:after="80"/>
            </w:pPr>
            <w:r>
              <w:rPr>
                <w:b/>
                <w:bCs/>
              </w:rPr>
              <w:t xml:space="preserve">2. UNESCO's AI CFT progression levels, in order, are:</w:t>
            </w:r>
          </w:p>
          <w:p>
            <w:pPr>
              <w:spacing w:after="40"/>
            </w:pPr>
            <w:r>
              <w:t xml:space="preserve">A. Beginner, Intermediate, Expert</w:t>
            </w:r>
          </w:p>
          <w:p>
            <w:pPr>
              <w:spacing w:after="40"/>
            </w:pPr>
            <w:r>
              <w:t xml:space="preserve">B. Acquire, Deepen, Create</w:t>
            </w:r>
          </w:p>
          <w:p>
            <w:pPr>
              <w:spacing w:after="40"/>
            </w:pPr>
            <w:r>
              <w:t xml:space="preserve">C. Aware, Adopt, Advance</w:t>
            </w:r>
          </w:p>
          <w:p>
            <w:pPr>
              <w:spacing w:after="40"/>
            </w:pPr>
            <w:r>
              <w:t xml:space="preserve">D. Basic, Applied, Mastery</w:t>
            </w:r>
          </w:p>
        </w:tc>
      </w:tr>
    </w:tbl>
    <w:p>
      <w:pPr>
        <w:spacing w:after="150"/>
      </w:pPr>
    </w:p>
    <w:p>
      <w:pPr>
        <w:pStyle w:val="Heading3"/>
        <w:spacing w:after="100" w:before="200"/>
      </w:pPr>
      <w:r>
        <w:t xml:space="preserve">UNESCO / Framework Alignment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2000"/>
      </w:tblGrid>
      <w:tr>
        <w:trPr>
          <w:tblHeader/>
        </w:trPr>
        <w:tc>
          <w:tcPr>
            <w:tcW w:type="dxa" w:w="3000"/>
            <w:shd w:fill="1F3864" w:val="clear"/>
          </w:tcPr>
          <w:p>
            <w:r>
              <w:rPr>
                <w:b/>
                <w:bCs/>
                <w:color w:val="FFFFFF"/>
              </w:rPr>
              <w:t xml:space="preserve">Framework</w:t>
            </w:r>
          </w:p>
        </w:tc>
        <w:tc>
          <w:tcPr>
            <w:tcW w:type="dxa" w:w="4500"/>
            <w:shd w:fill="1F3864" w:val="clear"/>
          </w:tcPr>
          <w:p>
            <w:r>
              <w:rPr>
                <w:b/>
                <w:bCs/>
                <w:color w:val="FFFFFF"/>
              </w:rPr>
              <w:t xml:space="preserve">Competency / Aspect</w:t>
            </w:r>
          </w:p>
        </w:tc>
        <w:tc>
          <w:tcPr>
            <w:tcW w:type="dxa" w:w="2000"/>
            <w:shd w:fill="1F3864" w:val="clear"/>
          </w:tcPr>
          <w:p>
            <w:r>
              <w:rPr>
                <w:b/>
                <w:bCs/>
                <w:color w:val="FFFFFF"/>
              </w:rPr>
              <w:t xml:space="preserve">Level</w:t>
            </w:r>
          </w:p>
        </w:tc>
      </w:tr>
      <w:tr>
        <w:tc>
          <w:tcPr>
            <w:tcW w:type="dxa" w:w="3000"/>
          </w:tcPr>
          <w:p>
            <w:r>
              <w:t xml:space="preserve">UNESCO AI CFT</w:t>
            </w:r>
          </w:p>
        </w:tc>
        <w:tc>
          <w:tcPr>
            <w:tcW w:type="dxa" w:w="4500"/>
          </w:tcPr>
          <w:p>
            <w:r>
              <w:t xml:space="preserve">All five aspects — introductory self-assessment</w:t>
            </w:r>
          </w:p>
        </w:tc>
        <w:tc>
          <w:tcPr>
            <w:tcW w:type="dxa" w:w="2000"/>
          </w:tcPr>
          <w:p>
            <w:r>
              <w:t xml:space="preserve">Acquire</w:t>
            </w:r>
          </w:p>
        </w:tc>
      </w:tr>
      <w:tr>
        <w:tc>
          <w:tcPr>
            <w:tcW w:type="dxa" w:w="3000"/>
          </w:tcPr>
          <w:p>
            <w:r>
              <w:t xml:space="preserve">TPACK (Mishra &amp; Koehler, 2006)</w:t>
            </w:r>
          </w:p>
        </w:tc>
        <w:tc>
          <w:tcPr>
            <w:tcW w:type="dxa" w:w="4500"/>
          </w:tcPr>
          <w:p>
            <w:r>
              <w:t xml:space="preserve">Technological Knowledge integrated with Content and Pedagogical Knowledge</w:t>
            </w:r>
          </w:p>
        </w:tc>
        <w:tc>
          <w:tcPr>
            <w:tcW w:type="dxa" w:w="2000"/>
          </w:tcPr>
          <w:p>
            <w:r>
              <w:t xml:space="preserve">n/a</w:t>
            </w:r>
          </w:p>
        </w:tc>
      </w:tr>
    </w:tbl>
    <w:p>
      <w:r>
        <w:br w:type="page"/>
      </w:r>
    </w:p>
    <w:p>
      <w:pPr>
        <w:pStyle w:val="Heading1"/>
        <w:spacing w:after="200" w:before="400"/>
      </w:pPr>
      <w:r>
        <w:t xml:space="preserve">Module 3: How Students Actually Learn: The Science of Learning</w:t>
      </w:r>
    </w:p>
    <w:p>
      <w:pPr>
        <w:spacing w:after="160"/>
      </w:pPr>
      <w:r>
        <w:rPr>
          <w:i/>
          <w:iCs/>
          <w:color w:val="666666"/>
        </w:rPr>
        <w:t xml:space="preserve">Estimated time: 50 minutes</w:t>
      </w:r>
    </w:p>
    <w:tbl>
      <w:tblPr>
        <w:tblW w:type="pct" w:w="100%"/>
        <w:tblBorders>
          <w:top w:val="single" w:color="1F3864" w:sz="4"/>
          <w:left w:val="single" w:color="1F3864" w:sz="4"/>
          <w:bottom w:val="single" w:color="1F3864" w:sz="4"/>
          <w:right w:val="single" w:color="1F3864" w:sz="4"/>
          <w:insideH w:val="none"/>
          <w:insideV w:val="none"/>
        </w:tblBorders>
      </w:tblPr>
      <w:tblGrid>
        <w:gridCol w:w="100"/>
      </w:tblGrid>
      <w:tr>
        <w:tc>
          <w:tcPr>
            <w:tcW w:type="pct" w:w="100%"/>
            <w:shd w:fill="F2F2F2" w:val="clear"/>
            <w:tcMar>
              <w:top w:type="dxa" w:w="120"/>
              <w:left w:type="dxa" w:w="160"/>
              <w:bottom w:type="dxa" w:w="120"/>
              <w:right w:type="dxa" w:w="160"/>
            </w:tcMar>
          </w:tcPr>
          <w:p>
            <w:r>
              <w:rPr>
                <w:b/>
                <w:bCs/>
                <w:color w:val="1F3864"/>
              </w:rPr>
              <w:t xml:space="preserve">By the end of this module, you will be able to:</w:t>
            </w:r>
          </w:p>
        </w:tc>
      </w:tr>
    </w:tbl>
    <w:p>
      <w:pPr>
        <w:pStyle w:val="ListParagraph"/>
        <w:numPr>
          <w:ilvl w:val="0"/>
          <w:numId w:val="1"/>
        </w:numPr>
        <w:spacing w:after="80"/>
      </w:pPr>
      <w:r>
        <w:t xml:space="preserve">Explain cognitive load theory and its implications for lesson design</w:t>
      </w:r>
    </w:p>
    <w:p>
      <w:pPr>
        <w:pStyle w:val="ListParagraph"/>
        <w:numPr>
          <w:ilvl w:val="0"/>
          <w:numId w:val="1"/>
        </w:numPr>
        <w:spacing w:after="80"/>
      </w:pPr>
      <w:r>
        <w:t xml:space="preserve">Describe retrieval practice and spaced practice as high-value learning techniques</w:t>
      </w:r>
    </w:p>
    <w:p>
      <w:pPr>
        <w:pStyle w:val="ListParagraph"/>
        <w:numPr>
          <w:ilvl w:val="0"/>
          <w:numId w:val="1"/>
        </w:numPr>
        <w:spacing w:after="80"/>
      </w:pPr>
      <w:r>
        <w:t xml:space="preserve">Explain 'desirable difficulties' and why easier is not always better for learning</w:t>
      </w:r>
    </w:p>
    <w:p>
      <w:pPr>
        <w:pStyle w:val="ListParagraph"/>
        <w:numPr>
          <w:ilvl w:val="0"/>
          <w:numId w:val="1"/>
        </w:numPr>
        <w:spacing w:after="80"/>
      </w:pPr>
      <w:r>
        <w:t xml:space="preserve">Identify an early risk of AI: cognitive offloading that skips the productive struggle learning requires</w:t>
      </w:r>
    </w:p>
    <w:p>
      <w:pPr>
        <w:spacing w:after="100"/>
      </w:pPr>
    </w:p>
    <w:p>
      <w:pPr>
        <w:pStyle w:val="Heading3"/>
        <w:spacing w:after="100" w:before="200"/>
      </w:pPr>
      <w:r>
        <w:t xml:space="preserve">Screen 1: Why the science of learning matters before we talk about AI</w:t>
      </w:r>
    </w:p>
    <w:p>
      <w:pPr>
        <w:spacing w:after="160"/>
      </w:pPr>
      <w:r>
        <w:t xml:space="preserve">Any technology, including AI, is only as good as the pedagogy behind it. Before layering AI onto your teaching, it helps to be clear on what decades of cognitive science tell us actually helps students learn.</w:t>
      </w:r>
    </w:p>
    <w:p>
      <w:pPr>
        <w:pStyle w:val="Heading3"/>
        <w:spacing w:after="100" w:before="200"/>
      </w:pPr>
      <w:r>
        <w:t xml:space="preserve">Screen 2: Cognitive load: working memory is limited</w:t>
      </w:r>
    </w:p>
    <w:p>
      <w:pPr>
        <w:spacing w:after="160"/>
      </w:pPr>
      <w:r>
        <w:t xml:space="preserve">Working memory can hold only a handful of new items at once. Effective teaching manages this limited capacity carefully — breaking new content into small steps, reducing unnecessary decoration or complexity, and building on what students already know.</w:t>
      </w:r>
    </w:p>
    <w:p>
      <w:pPr>
        <w:pStyle w:val="Heading3"/>
        <w:spacing w:after="100" w:before="200"/>
      </w:pPr>
      <w:r>
        <w:t xml:space="preserve">Screen 3: Retrieval practice and spacing</w:t>
      </w:r>
    </w:p>
    <w:p>
      <w:pPr>
        <w:spacing w:after="160"/>
      </w:pPr>
      <w:r>
        <w:t xml:space="preserve">Dunlosky et al.'s (2013) major review of learning techniques found that practice testing (retrieval practice) and distributed/spaced practice are among the most effective, evidence-backed techniques available — far more effective than highlighting or rereading, which are popular but weak.</w:t>
      </w:r>
    </w:p>
    <w:p>
      <w:pPr>
        <w:pStyle w:val="Heading3"/>
        <w:spacing w:after="100" w:before="200"/>
      </w:pPr>
      <w:r>
        <w:t xml:space="preserve">Screen 4: Desirable difficulties</w:t>
      </w:r>
    </w:p>
    <w:p>
      <w:pPr>
        <w:spacing w:after="160"/>
      </w:pPr>
      <w:r>
        <w:t xml:space="preserve">Bjork and Bjork (2011) describe 'desirable difficulties' — conditions that make learning feel slower or harder in the moment but produce stronger, more durable learning. Struggling productively to retrieve an answer, for example, builds stronger memory than being shown the answer immediately.</w:t>
      </w:r>
    </w:p>
    <w:p>
      <w:pPr>
        <w:pStyle w:val="Heading3"/>
        <w:spacing w:after="100" w:before="200"/>
      </w:pPr>
      <w:r>
        <w:t xml:space="preserve">Screen 5: The early warning about AI</w:t>
      </w:r>
    </w:p>
    <w:p>
      <w:pPr>
        <w:spacing w:after="160"/>
      </w:pPr>
      <w:r>
        <w:t xml:space="preserve">This matters directly for AI use: a tool that instantly supplies the answer can remove exactly the productive struggle that produces durable learning. We return to this risk in detail in Module 4, but it is worth planting the idea here, before you see a single AI tool in this course.</w:t>
      </w:r>
    </w:p>
    <w:p>
      <w:pPr>
        <w:spacing w:after="100"/>
      </w:pPr>
    </w:p>
    <w:tbl>
      <w:tblPr>
        <w:tblW w:type="pct" w:w="100%"/>
        <w:tblBorders>
          <w:top w:val="single" w:color="0E7C7B" w:sz="4"/>
          <w:left w:val="single" w:color="0E7C7B" w:sz="4"/>
          <w:bottom w:val="single" w:color="0E7C7B" w:sz="4"/>
          <w:right w:val="single" w:color="0E7C7B" w:sz="4"/>
          <w:insideH w:val="single" w:color="CCCCCC" w:sz="2"/>
          <w:insideV w:val="none"/>
        </w:tblBorders>
      </w:tblPr>
      <w:tblGrid>
        <w:gridCol w:w="100"/>
      </w:tblGrid>
      <w:tr>
        <w:tc>
          <w:tcPr>
            <w:tcW w:type="pct" w:w="100%"/>
            <w:shd w:fill="0E7C7B" w:val="clear"/>
            <w:tcMar>
              <w:top w:type="dxa" w:w="100"/>
              <w:left w:type="dxa" w:w="160"/>
              <w:bottom w:type="dxa" w:w="100"/>
              <w:right w:type="dxa" w:w="160"/>
            </w:tcMar>
          </w:tcPr>
          <w:p>
            <w:r>
              <w:rPr>
                <w:b/>
                <w:bCs/>
                <w:color w:val="FFFFFF"/>
              </w:rPr>
              <w:t xml:space="preserve">✔ Knowledge Check</w:t>
            </w:r>
          </w:p>
        </w:tc>
      </w:tr>
      <w:tr>
        <w:tc>
          <w:tcPr>
            <w:tcW w:type="pct" w:w="100%"/>
            <w:tcMar>
              <w:top w:type="dxa" w:w="120"/>
              <w:left w:type="dxa" w:w="160"/>
              <w:bottom w:type="dxa" w:w="120"/>
              <w:right w:type="dxa" w:w="160"/>
            </w:tcMar>
          </w:tcPr>
          <w:p>
            <w:pPr>
              <w:spacing w:after="80"/>
            </w:pPr>
            <w:r>
              <w:rPr>
                <w:b/>
                <w:bCs/>
              </w:rPr>
              <w:t xml:space="preserve">1. According to Dunlosky et al. (2013), which technique is most strongly supported by evidence?</w:t>
            </w:r>
          </w:p>
          <w:p>
            <w:pPr>
              <w:spacing w:after="40"/>
            </w:pPr>
            <w:r>
              <w:t xml:space="preserve">A. Highlighting text</w:t>
            </w:r>
          </w:p>
          <w:p>
            <w:pPr>
              <w:spacing w:after="40"/>
            </w:pPr>
            <w:r>
              <w:t xml:space="preserve">B. Rereading notes</w:t>
            </w:r>
          </w:p>
          <w:p>
            <w:pPr>
              <w:spacing w:after="40"/>
            </w:pPr>
            <w:r>
              <w:t xml:space="preserve">C. Retrieval practice (practice testing)</w:t>
            </w:r>
          </w:p>
          <w:p>
            <w:pPr>
              <w:spacing w:after="40"/>
            </w:pPr>
            <w:r>
              <w:t xml:space="preserve">D. Summarising in a group</w:t>
            </w:r>
          </w:p>
        </w:tc>
      </w:tr>
      <w:tr>
        <w:tc>
          <w:tcPr>
            <w:tcW w:type="pct" w:w="100%"/>
            <w:tcMar>
              <w:top w:type="dxa" w:w="120"/>
              <w:left w:type="dxa" w:w="160"/>
              <w:bottom w:type="dxa" w:w="120"/>
              <w:right w:type="dxa" w:w="160"/>
            </w:tcMar>
          </w:tcPr>
          <w:p>
            <w:pPr>
              <w:spacing w:after="80"/>
            </w:pPr>
            <w:r>
              <w:rPr>
                <w:b/>
                <w:bCs/>
              </w:rPr>
              <w:t xml:space="preserve">2. A 'desirable difficulty' is best described as:</w:t>
            </w:r>
          </w:p>
          <w:p>
            <w:pPr>
              <w:spacing w:after="40"/>
            </w:pPr>
            <w:r>
              <w:t xml:space="preserve">A. Any task that is simply hard for its own sake</w:t>
            </w:r>
          </w:p>
          <w:p>
            <w:pPr>
              <w:spacing w:after="40"/>
            </w:pPr>
            <w:r>
              <w:t xml:space="preserve">B. A condition that feels harder but strengthens long-term learning</w:t>
            </w:r>
          </w:p>
          <w:p>
            <w:pPr>
              <w:spacing w:after="40"/>
            </w:pPr>
            <w:r>
              <w:t xml:space="preserve">C. A shortcut that makes learning feel easier</w:t>
            </w:r>
          </w:p>
          <w:p>
            <w:pPr>
              <w:spacing w:after="40"/>
            </w:pPr>
            <w:r>
              <w:t xml:space="preserve">D. A punishment used to build discipline</w:t>
            </w:r>
          </w:p>
        </w:tc>
      </w:tr>
    </w:tbl>
    <w:p>
      <w:pPr>
        <w:spacing w:after="150"/>
      </w:pPr>
    </w:p>
    <w:p>
      <w:pPr>
        <w:pStyle w:val="Heading3"/>
        <w:spacing w:after="100" w:before="200"/>
      </w:pPr>
      <w:r>
        <w:t xml:space="preserve">UNESCO / Framework Alignment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2000"/>
      </w:tblGrid>
      <w:tr>
        <w:trPr>
          <w:tblHeader/>
        </w:trPr>
        <w:tc>
          <w:tcPr>
            <w:tcW w:type="dxa" w:w="3000"/>
            <w:shd w:fill="1F3864" w:val="clear"/>
          </w:tcPr>
          <w:p>
            <w:r>
              <w:rPr>
                <w:b/>
                <w:bCs/>
                <w:color w:val="FFFFFF"/>
              </w:rPr>
              <w:t xml:space="preserve">Framework</w:t>
            </w:r>
          </w:p>
        </w:tc>
        <w:tc>
          <w:tcPr>
            <w:tcW w:type="dxa" w:w="4500"/>
            <w:shd w:fill="1F3864" w:val="clear"/>
          </w:tcPr>
          <w:p>
            <w:r>
              <w:rPr>
                <w:b/>
                <w:bCs/>
                <w:color w:val="FFFFFF"/>
              </w:rPr>
              <w:t xml:space="preserve">Competency / Aspect</w:t>
            </w:r>
          </w:p>
        </w:tc>
        <w:tc>
          <w:tcPr>
            <w:tcW w:type="dxa" w:w="2000"/>
            <w:shd w:fill="1F3864" w:val="clear"/>
          </w:tcPr>
          <w:p>
            <w:r>
              <w:rPr>
                <w:b/>
                <w:bCs/>
                <w:color w:val="FFFFFF"/>
              </w:rPr>
              <w:t xml:space="preserve">Level</w:t>
            </w:r>
          </w:p>
        </w:tc>
      </w:tr>
      <w:tr>
        <w:tc>
          <w:tcPr>
            <w:tcW w:type="dxa" w:w="3000"/>
          </w:tcPr>
          <w:p>
            <w:r>
              <w:t xml:space="preserve">UNESCO AI CFT</w:t>
            </w:r>
          </w:p>
        </w:tc>
        <w:tc>
          <w:tcPr>
            <w:tcW w:type="dxa" w:w="4500"/>
          </w:tcPr>
          <w:p>
            <w:r>
              <w:t xml:space="preserve">AI pedagogy — grounding AI use in sound pedagogical principles</w:t>
            </w:r>
          </w:p>
        </w:tc>
        <w:tc>
          <w:tcPr>
            <w:tcW w:type="dxa" w:w="2000"/>
          </w:tcPr>
          <w:p>
            <w:r>
              <w:t xml:space="preserve">Deepen</w:t>
            </w:r>
          </w:p>
        </w:tc>
      </w:tr>
    </w:tbl>
    <w:p>
      <w:r>
        <w:br w:type="page"/>
      </w:r>
    </w:p>
    <w:p>
      <w:pPr>
        <w:pStyle w:val="Heading1"/>
        <w:spacing w:after="200" w:before="400"/>
      </w:pPr>
      <w:r>
        <w:t xml:space="preserve">Module 4: AI Limitations and Why Caution Matters</w:t>
      </w:r>
    </w:p>
    <w:p>
      <w:pPr>
        <w:spacing w:after="160"/>
      </w:pPr>
      <w:r>
        <w:rPr>
          <w:i/>
          <w:iCs/>
          <w:color w:val="666666"/>
        </w:rPr>
        <w:t xml:space="preserve">Estimated time: 55 minutes</w:t>
      </w:r>
    </w:p>
    <w:tbl>
      <w:tblPr>
        <w:tblW w:type="pct" w:w="100%"/>
        <w:tblBorders>
          <w:top w:val="single" w:color="1F3864" w:sz="4"/>
          <w:left w:val="single" w:color="1F3864" w:sz="4"/>
          <w:bottom w:val="single" w:color="1F3864" w:sz="4"/>
          <w:right w:val="single" w:color="1F3864" w:sz="4"/>
          <w:insideH w:val="none"/>
          <w:insideV w:val="none"/>
        </w:tblBorders>
      </w:tblPr>
      <w:tblGrid>
        <w:gridCol w:w="100"/>
      </w:tblGrid>
      <w:tr>
        <w:tc>
          <w:tcPr>
            <w:tcW w:type="pct" w:w="100%"/>
            <w:shd w:fill="F2F2F2" w:val="clear"/>
            <w:tcMar>
              <w:top w:type="dxa" w:w="120"/>
              <w:left w:type="dxa" w:w="160"/>
              <w:bottom w:type="dxa" w:w="120"/>
              <w:right w:type="dxa" w:w="160"/>
            </w:tcMar>
          </w:tcPr>
          <w:p>
            <w:r>
              <w:rPr>
                <w:b/>
                <w:bCs/>
                <w:color w:val="1F3864"/>
              </w:rPr>
              <w:t xml:space="preserve">By the end of this module, you will be able to:</w:t>
            </w:r>
          </w:p>
        </w:tc>
      </w:tr>
    </w:tbl>
    <w:p>
      <w:pPr>
        <w:pStyle w:val="ListParagraph"/>
        <w:numPr>
          <w:ilvl w:val="0"/>
          <w:numId w:val="1"/>
        </w:numPr>
        <w:spacing w:after="80"/>
      </w:pPr>
      <w:r>
        <w:t xml:space="preserve">Explain hallucination, including the intrinsic/extrinsic distinction</w:t>
      </w:r>
    </w:p>
    <w:p>
      <w:pPr>
        <w:pStyle w:val="ListParagraph"/>
        <w:numPr>
          <w:ilvl w:val="0"/>
          <w:numId w:val="1"/>
        </w:numPr>
        <w:spacing w:after="80"/>
      </w:pPr>
      <w:r>
        <w:t xml:space="preserve">Identify bias, privacy, and over-reliance as further categories of AI risk</w:t>
      </w:r>
    </w:p>
    <w:p>
      <w:pPr>
        <w:pStyle w:val="ListParagraph"/>
        <w:numPr>
          <w:ilvl w:val="0"/>
          <w:numId w:val="1"/>
        </w:numPr>
        <w:spacing w:after="80"/>
      </w:pPr>
      <w:r>
        <w:t xml:space="preserve">Apply a simple four-question filter before trusting or using AI output</w:t>
      </w:r>
    </w:p>
    <w:p>
      <w:pPr>
        <w:pStyle w:val="ListParagraph"/>
        <w:numPr>
          <w:ilvl w:val="0"/>
          <w:numId w:val="1"/>
        </w:numPr>
        <w:spacing w:after="80"/>
      </w:pPr>
      <w:r>
        <w:t xml:space="preserve">Describe evidence that over-reliance on AI can erode existing human skill</w:t>
      </w:r>
    </w:p>
    <w:p>
      <w:pPr>
        <w:spacing w:after="100"/>
      </w:pPr>
    </w:p>
    <w:p>
      <w:pPr>
        <w:pStyle w:val="Heading3"/>
        <w:spacing w:after="100" w:before="200"/>
      </w:pPr>
      <w:r>
        <w:t xml:space="preserve">Screen 1: Hallucination: confident but wrong</w:t>
      </w:r>
    </w:p>
    <w:p>
      <w:pPr>
        <w:spacing w:after="160"/>
      </w:pPr>
      <w:r>
        <w:t xml:space="preserve">Ji et al. (2023) define hallucination in AI output as content that is nonsensical or unfaithful to the source material, distinguishing intrinsic hallucination (contradicting the given input) from extrinsic hallucination (unverifiable additions not supported by any input). In practice for teachers: an AI tool can invent a citation, a historical date, or a fact — fluently and confidently.</w:t>
      </w:r>
    </w:p>
    <w:p>
      <w:pPr>
        <w:pStyle w:val="Heading3"/>
        <w:spacing w:after="100" w:before="200"/>
      </w:pPr>
      <w:r>
        <w:t xml:space="preserve">Screen 2: Bias</w:t>
      </w:r>
    </w:p>
    <w:p>
      <w:pPr>
        <w:spacing w:after="160"/>
      </w:pPr>
      <w:r>
        <w:t xml:space="preserve">Because models learn from existing text on the internet, they can reproduce and amplify existing social biases, including gender and cultural stereotypes (Kasneci et al., 2023). Content generated for a Cambodian classroom should always be reviewed for cultural fit and fairness rather than accepted as neutral.</w:t>
      </w:r>
    </w:p>
    <w:p>
      <w:pPr>
        <w:pStyle w:val="Heading3"/>
        <w:spacing w:after="100" w:before="200"/>
      </w:pPr>
      <w:r>
        <w:t xml:space="preserve">Screen 3: Privacy</w:t>
      </w:r>
    </w:p>
    <w:p>
      <w:pPr>
        <w:spacing w:after="160"/>
      </w:pPr>
      <w:r>
        <w:t xml:space="preserve">Free AI tools frequently use submitted text to further train their models. Student names, photos, grades, or identifying details should never be entered into general-purpose AI tools.</w:t>
      </w:r>
    </w:p>
    <w:p>
      <w:pPr>
        <w:pStyle w:val="Heading3"/>
        <w:spacing w:after="100" w:before="200"/>
      </w:pPr>
      <w:r>
        <w:t xml:space="preserve">Screen 4: Over-reliance and skill erosion</w:t>
      </w:r>
    </w:p>
    <w:p>
      <w:pPr>
        <w:spacing w:after="160"/>
      </w:pPr>
      <w:r>
        <w:t xml:space="preserve">Emerging evidence suggests a real risk: Budzyń et al. (2025) found that endoscopists who habitually relied on an AI-assisted tool showed a measurable drop in their own unassisted detection skill (from roughly 28% down to 22%) after the AI support was removed. Melumad and Yun (2025) similarly found that writing with AI assistance can produce shallower engagement with material than writing unaided. These findings support treating AI as a tool to think with, not a substitute for thinking.</w:t>
      </w:r>
    </w:p>
    <w:p>
      <w:pPr>
        <w:pStyle w:val="Heading3"/>
        <w:spacing w:after="100" w:before="200"/>
      </w:pPr>
      <w:r>
        <w:t xml:space="preserve">Screen 5: A four-question filter</w:t>
      </w:r>
    </w:p>
    <w:p>
      <w:pPr>
        <w:spacing w:after="160"/>
      </w:pPr>
      <w:r>
        <w:t xml:space="preserve">Before trusting or using any AI output, ask: (1) Could this be wrong or invented? (2) Could this reflect an unfair bias? (3) Have I protected student privacy? (4) Am I about to skip a step my students — or I — actually need for learning? This filter reappears throughout the rest of the course.</w:t>
      </w:r>
    </w:p>
    <w:p>
      <w:pPr>
        <w:spacing w:after="100"/>
      </w:pPr>
    </w:p>
    <w:tbl>
      <w:tblPr>
        <w:tblW w:type="pct" w:w="100%"/>
        <w:tblBorders>
          <w:top w:val="single" w:color="0E7C7B" w:sz="4"/>
          <w:left w:val="single" w:color="0E7C7B" w:sz="4"/>
          <w:bottom w:val="single" w:color="0E7C7B" w:sz="4"/>
          <w:right w:val="single" w:color="0E7C7B" w:sz="4"/>
          <w:insideH w:val="single" w:color="CCCCCC" w:sz="2"/>
          <w:insideV w:val="none"/>
        </w:tblBorders>
      </w:tblPr>
      <w:tblGrid>
        <w:gridCol w:w="100"/>
      </w:tblGrid>
      <w:tr>
        <w:tc>
          <w:tcPr>
            <w:tcW w:type="pct" w:w="100%"/>
            <w:shd w:fill="0E7C7B" w:val="clear"/>
            <w:tcMar>
              <w:top w:type="dxa" w:w="100"/>
              <w:left w:type="dxa" w:w="160"/>
              <w:bottom w:type="dxa" w:w="100"/>
              <w:right w:type="dxa" w:w="160"/>
            </w:tcMar>
          </w:tcPr>
          <w:p>
            <w:r>
              <w:rPr>
                <w:b/>
                <w:bCs/>
                <w:color w:val="FFFFFF"/>
              </w:rPr>
              <w:t xml:space="preserve">✔ Knowledge Check</w:t>
            </w:r>
          </w:p>
        </w:tc>
      </w:tr>
      <w:tr>
        <w:tc>
          <w:tcPr>
            <w:tcW w:type="pct" w:w="100%"/>
            <w:tcMar>
              <w:top w:type="dxa" w:w="120"/>
              <w:left w:type="dxa" w:w="160"/>
              <w:bottom w:type="dxa" w:w="120"/>
              <w:right w:type="dxa" w:w="160"/>
            </w:tcMar>
          </w:tcPr>
          <w:p>
            <w:pPr>
              <w:spacing w:after="80"/>
            </w:pPr>
            <w:r>
              <w:rPr>
                <w:b/>
                <w:bCs/>
              </w:rPr>
              <w:t xml:space="preserve">1. An 'extrinsic' hallucination is best described as:</w:t>
            </w:r>
          </w:p>
          <w:p>
            <w:pPr>
              <w:spacing w:after="40"/>
            </w:pPr>
            <w:r>
              <w:t xml:space="preserve">A. Output that directly contradicts the given source text</w:t>
            </w:r>
          </w:p>
          <w:p>
            <w:pPr>
              <w:spacing w:after="40"/>
            </w:pPr>
            <w:r>
              <w:t xml:space="preserve">B. An unverifiable addition not supported by any given input</w:t>
            </w:r>
          </w:p>
          <w:p>
            <w:pPr>
              <w:spacing w:after="40"/>
            </w:pPr>
            <w:r>
              <w:t xml:space="preserve">C. A factually correct but oddly worded answer</w:t>
            </w:r>
          </w:p>
          <w:p>
            <w:pPr>
              <w:spacing w:after="40"/>
            </w:pPr>
            <w:r>
              <w:t xml:space="preserve">D. A translation error only</w:t>
            </w:r>
          </w:p>
        </w:tc>
      </w:tr>
      <w:tr>
        <w:tc>
          <w:tcPr>
            <w:tcW w:type="pct" w:w="100%"/>
            <w:tcMar>
              <w:top w:type="dxa" w:w="120"/>
              <w:left w:type="dxa" w:w="160"/>
              <w:bottom w:type="dxa" w:w="120"/>
              <w:right w:type="dxa" w:w="160"/>
            </w:tcMar>
          </w:tcPr>
          <w:p>
            <w:pPr>
              <w:spacing w:after="80"/>
            </w:pPr>
            <w:r>
              <w:rPr>
                <w:b/>
                <w:bCs/>
              </w:rPr>
              <w:t xml:space="preserve">2. The Budzyń et al. (2025) endoscopy finding illustrates the risk of:</w:t>
            </w:r>
          </w:p>
          <w:p>
            <w:pPr>
              <w:spacing w:after="40"/>
            </w:pPr>
            <w:r>
              <w:t xml:space="preserve">A. AI hallucination</w:t>
            </w:r>
          </w:p>
          <w:p>
            <w:pPr>
              <w:spacing w:after="40"/>
            </w:pPr>
            <w:r>
              <w:t xml:space="preserve">B. Data privacy loss</w:t>
            </w:r>
          </w:p>
          <w:p>
            <w:pPr>
              <w:spacing w:after="40"/>
            </w:pPr>
            <w:r>
              <w:t xml:space="preserve">C. Skill erosion from over-reliance on AI assistance</w:t>
            </w:r>
          </w:p>
          <w:p>
            <w:pPr>
              <w:spacing w:after="40"/>
            </w:pPr>
            <w:r>
              <w:t xml:space="preserve">D. Gender bias in AI training data</w:t>
            </w:r>
          </w:p>
        </w:tc>
      </w:tr>
    </w:tbl>
    <w:p>
      <w:pPr>
        <w:spacing w:after="150"/>
      </w:pPr>
    </w:p>
    <w:p>
      <w:pPr>
        <w:pStyle w:val="Heading3"/>
        <w:spacing w:after="100" w:before="200"/>
      </w:pPr>
      <w:r>
        <w:t xml:space="preserve">UNESCO / Framework Alignment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2000"/>
      </w:tblGrid>
      <w:tr>
        <w:trPr>
          <w:tblHeader/>
        </w:trPr>
        <w:tc>
          <w:tcPr>
            <w:tcW w:type="dxa" w:w="3000"/>
            <w:shd w:fill="1F3864" w:val="clear"/>
          </w:tcPr>
          <w:p>
            <w:r>
              <w:rPr>
                <w:b/>
                <w:bCs/>
                <w:color w:val="FFFFFF"/>
              </w:rPr>
              <w:t xml:space="preserve">Framework</w:t>
            </w:r>
          </w:p>
        </w:tc>
        <w:tc>
          <w:tcPr>
            <w:tcW w:type="dxa" w:w="4500"/>
            <w:shd w:fill="1F3864" w:val="clear"/>
          </w:tcPr>
          <w:p>
            <w:r>
              <w:rPr>
                <w:b/>
                <w:bCs/>
                <w:color w:val="FFFFFF"/>
              </w:rPr>
              <w:t xml:space="preserve">Competency / Aspect</w:t>
            </w:r>
          </w:p>
        </w:tc>
        <w:tc>
          <w:tcPr>
            <w:tcW w:type="dxa" w:w="2000"/>
            <w:shd w:fill="1F3864" w:val="clear"/>
          </w:tcPr>
          <w:p>
            <w:r>
              <w:rPr>
                <w:b/>
                <w:bCs/>
                <w:color w:val="FFFFFF"/>
              </w:rPr>
              <w:t xml:space="preserve">Level</w:t>
            </w:r>
          </w:p>
        </w:tc>
      </w:tr>
      <w:tr>
        <w:tc>
          <w:tcPr>
            <w:tcW w:type="dxa" w:w="3000"/>
          </w:tcPr>
          <w:p>
            <w:r>
              <w:t xml:space="preserve">UNESCO AI CFT</w:t>
            </w:r>
          </w:p>
        </w:tc>
        <w:tc>
          <w:tcPr>
            <w:tcW w:type="dxa" w:w="4500"/>
          </w:tcPr>
          <w:p>
            <w:r>
              <w:t xml:space="preserve">Ethics of AI — safe, critical, and responsible engagement with AI systems</w:t>
            </w:r>
          </w:p>
        </w:tc>
        <w:tc>
          <w:tcPr>
            <w:tcW w:type="dxa" w:w="2000"/>
          </w:tcPr>
          <w:p>
            <w:r>
              <w:t xml:space="preserve">Deepen</w:t>
            </w:r>
          </w:p>
        </w:tc>
      </w:tr>
    </w:tbl>
    <w:p>
      <w:r>
        <w:br w:type="page"/>
      </w:r>
    </w:p>
    <w:p>
      <w:pPr>
        <w:pStyle w:val="Heading1"/>
        <w:spacing w:after="200" w:before="400"/>
      </w:pPr>
      <w:r>
        <w:t xml:space="preserve">Module 5: Practical AI Tools and Workflows for Teacher Tasks</w:t>
      </w:r>
    </w:p>
    <w:p>
      <w:pPr>
        <w:spacing w:after="160"/>
      </w:pPr>
      <w:r>
        <w:rPr>
          <w:i/>
          <w:iCs/>
          <w:color w:val="666666"/>
        </w:rPr>
        <w:t xml:space="preserve">Estimated time: 60 minutes</w:t>
      </w:r>
    </w:p>
    <w:tbl>
      <w:tblPr>
        <w:tblW w:type="pct" w:w="100%"/>
        <w:tblBorders>
          <w:top w:val="single" w:color="1F3864" w:sz="4"/>
          <w:left w:val="single" w:color="1F3864" w:sz="4"/>
          <w:bottom w:val="single" w:color="1F3864" w:sz="4"/>
          <w:right w:val="single" w:color="1F3864" w:sz="4"/>
          <w:insideH w:val="none"/>
          <w:insideV w:val="none"/>
        </w:tblBorders>
      </w:tblPr>
      <w:tblGrid>
        <w:gridCol w:w="100"/>
      </w:tblGrid>
      <w:tr>
        <w:tc>
          <w:tcPr>
            <w:tcW w:type="pct" w:w="100%"/>
            <w:shd w:fill="F2F2F2" w:val="clear"/>
            <w:tcMar>
              <w:top w:type="dxa" w:w="120"/>
              <w:left w:type="dxa" w:w="160"/>
              <w:bottom w:type="dxa" w:w="120"/>
              <w:right w:type="dxa" w:w="160"/>
            </w:tcMar>
          </w:tcPr>
          <w:p>
            <w:r>
              <w:rPr>
                <w:b/>
                <w:bCs/>
                <w:color w:val="1F3864"/>
              </w:rPr>
              <w:t xml:space="preserve">By the end of this module, you will be able to:</w:t>
            </w:r>
          </w:p>
        </w:tc>
      </w:tr>
    </w:tbl>
    <w:p>
      <w:pPr>
        <w:pStyle w:val="ListParagraph"/>
        <w:numPr>
          <w:ilvl w:val="0"/>
          <w:numId w:val="1"/>
        </w:numPr>
        <w:spacing w:after="80"/>
      </w:pPr>
      <w:r>
        <w:t xml:space="preserve">Distinguish general-purpose AI assistants from education-specific AI platforms</w:t>
      </w:r>
    </w:p>
    <w:p>
      <w:pPr>
        <w:pStyle w:val="ListParagraph"/>
        <w:numPr>
          <w:ilvl w:val="0"/>
          <w:numId w:val="1"/>
        </w:numPr>
        <w:spacing w:after="80"/>
      </w:pPr>
      <w:r>
        <w:t xml:space="preserve">Select an appropriate tool for a given teaching task using a task-to-tool reference</w:t>
      </w:r>
    </w:p>
    <w:p>
      <w:pPr>
        <w:pStyle w:val="ListParagraph"/>
        <w:numPr>
          <w:ilvl w:val="0"/>
          <w:numId w:val="1"/>
        </w:numPr>
        <w:spacing w:after="80"/>
      </w:pPr>
      <w:r>
        <w:t xml:space="preserve">Apply the 'Prompt → Draft → Refine' workflow, including MoEYS's PARTS prompt formula</w:t>
      </w:r>
    </w:p>
    <w:p>
      <w:pPr>
        <w:pStyle w:val="ListParagraph"/>
        <w:numPr>
          <w:ilvl w:val="0"/>
          <w:numId w:val="1"/>
        </w:numPr>
        <w:spacing w:after="80"/>
      </w:pPr>
      <w:r>
        <w:t xml:space="preserve">Cite time-savings evidence for AI-assisted lesson preparation</w:t>
      </w:r>
    </w:p>
    <w:p>
      <w:pPr>
        <w:spacing w:after="100"/>
      </w:pPr>
    </w:p>
    <w:p>
      <w:pPr>
        <w:pStyle w:val="Heading3"/>
        <w:spacing w:after="100" w:before="200"/>
      </w:pPr>
      <w:r>
        <w:t xml:space="preserve">Screen 1: Two categories of tool</w:t>
      </w:r>
    </w:p>
    <w:p>
      <w:pPr>
        <w:spacing w:after="160"/>
      </w:pPr>
      <w:r>
        <w:t xml:space="preserve">General-purpose assistants (e.g., ChatGPT, Gemini, Copilot) are flexible but require you to write good prompts and check every output. Education-specific platforms (e.g., MagicSchool AI, Diffit, Curipod, Brisk Teaching, Eduaide.ai) are narrower but come pre-built with teacher-relevant templates such as differentiated reading passages or rubric generators.</w:t>
      </w:r>
    </w:p>
    <w:p>
      <w:pPr>
        <w:pStyle w:val="Heading3"/>
        <w:spacing w:after="100" w:before="200"/>
      </w:pPr>
      <w:r>
        <w:t xml:space="preserve">Screen 2: Task-to-tool quick reference</w:t>
      </w:r>
    </w:p>
    <w:p>
      <w:pPr>
        <w:spacing w:after="160"/>
      </w:pPr>
      <w:r>
        <w:t xml:space="preserve">Lesson-plan drafting and rubric generation suit education-specific platforms well; open-ended brainstorming, translation, and rewriting suit general-purpose assistants; differentiating a single reading passage into multiple reading levels is a strength of tools like Diffit specifically.</w:t>
      </w:r>
    </w:p>
    <w:p>
      <w:pPr>
        <w:pStyle w:val="Heading3"/>
        <w:spacing w:after="100" w:before="200"/>
      </w:pPr>
      <w:r>
        <w:t xml:space="preserve">Screen 3: Prompt → Draft → Refine, with PARTS</w:t>
      </w:r>
    </w:p>
    <w:p>
      <w:pPr>
        <w:spacing w:after="160"/>
      </w:pPr>
      <w:r>
        <w:t xml:space="preserve">A reliable workflow is: write a clear prompt, generate a first draft, then refine by asking follow-up questions or correcting errors — never using a first draft unedited. MoEYS and KAPE's (2026) guidance recommends the PARTS formula for prompt-writing: Purpose, Audience, Role, Tone/Type, Specifics — giving the AI tool enough context to produce a usable first draft.</w:t>
      </w:r>
    </w:p>
    <w:p>
      <w:pPr>
        <w:pStyle w:val="Heading3"/>
        <w:spacing w:after="100" w:before="200"/>
      </w:pPr>
      <w:r>
        <w:t xml:space="preserve">Screen 4: Practical admin tasks</w:t>
      </w:r>
    </w:p>
    <w:p>
      <w:pPr>
        <w:spacing w:after="160"/>
      </w:pPr>
      <w:r>
        <w:t xml:space="preserve">Beyond lesson planning, AI can help draft first versions of parent letters, generic report-card comment banks, and meeting-note summaries — always reviewed and personalised by you before use.</w:t>
      </w:r>
    </w:p>
    <w:p>
      <w:pPr>
        <w:pStyle w:val="Heading3"/>
        <w:spacing w:after="100" w:before="200"/>
      </w:pPr>
      <w:r>
        <w:t xml:space="preserve">Screen 5: Does this actually save time?</w:t>
      </w:r>
    </w:p>
    <w:p>
      <w:pPr>
        <w:spacing w:after="160"/>
      </w:pPr>
      <w:r>
        <w:t xml:space="preserve">A randomised controlled trial by the National Foundation for Educational Research and the Education Endowment Foundation (NFER/EEF, 2024) found measurable time savings for teachers using AI tools for planning and resource preparation, supporting the case for careful, well-governed adoption rather than either uncritical enthusiasm or blanket avoidance.</w:t>
      </w:r>
    </w:p>
    <w:p>
      <w:pPr>
        <w:spacing w:after="100"/>
      </w:pPr>
    </w:p>
    <w:tbl>
      <w:tblPr>
        <w:tblW w:type="pct" w:w="100%"/>
        <w:tblBorders>
          <w:top w:val="single" w:color="0E7C7B" w:sz="4"/>
          <w:left w:val="single" w:color="0E7C7B" w:sz="4"/>
          <w:bottom w:val="single" w:color="0E7C7B" w:sz="4"/>
          <w:right w:val="single" w:color="0E7C7B" w:sz="4"/>
          <w:insideH w:val="single" w:color="CCCCCC" w:sz="2"/>
          <w:insideV w:val="none"/>
        </w:tblBorders>
      </w:tblPr>
      <w:tblGrid>
        <w:gridCol w:w="100"/>
      </w:tblGrid>
      <w:tr>
        <w:tc>
          <w:tcPr>
            <w:tcW w:type="pct" w:w="100%"/>
            <w:shd w:fill="0E7C7B" w:val="clear"/>
            <w:tcMar>
              <w:top w:type="dxa" w:w="100"/>
              <w:left w:type="dxa" w:w="160"/>
              <w:bottom w:type="dxa" w:w="100"/>
              <w:right w:type="dxa" w:w="160"/>
            </w:tcMar>
          </w:tcPr>
          <w:p>
            <w:r>
              <w:rPr>
                <w:b/>
                <w:bCs/>
                <w:color w:val="FFFFFF"/>
              </w:rPr>
              <w:t xml:space="preserve">✔ Knowledge Check</w:t>
            </w:r>
          </w:p>
        </w:tc>
      </w:tr>
      <w:tr>
        <w:tc>
          <w:tcPr>
            <w:tcW w:type="pct" w:w="100%"/>
            <w:tcMar>
              <w:top w:type="dxa" w:w="120"/>
              <w:left w:type="dxa" w:w="160"/>
              <w:bottom w:type="dxa" w:w="120"/>
              <w:right w:type="dxa" w:w="160"/>
            </w:tcMar>
          </w:tcPr>
          <w:p>
            <w:pPr>
              <w:spacing w:after="80"/>
            </w:pPr>
            <w:r>
              <w:rPr>
                <w:b/>
                <w:bCs/>
              </w:rPr>
              <w:t xml:space="preserve">1. In MoEYS's PARTS prompt formula, the 'A' stands for:</w:t>
            </w:r>
          </w:p>
          <w:p>
            <w:pPr>
              <w:spacing w:after="40"/>
            </w:pPr>
            <w:r>
              <w:t xml:space="preserve">A. Answer</w:t>
            </w:r>
          </w:p>
          <w:p>
            <w:pPr>
              <w:spacing w:after="40"/>
            </w:pPr>
            <w:r>
              <w:t xml:space="preserve">B. Audience</w:t>
            </w:r>
          </w:p>
          <w:p>
            <w:pPr>
              <w:spacing w:after="40"/>
            </w:pPr>
            <w:r>
              <w:t xml:space="preserve">C. Accuracy</w:t>
            </w:r>
          </w:p>
          <w:p>
            <w:pPr>
              <w:spacing w:after="40"/>
            </w:pPr>
            <w:r>
              <w:t xml:space="preserve">D. Assessment</w:t>
            </w:r>
          </w:p>
        </w:tc>
      </w:tr>
      <w:tr>
        <w:tc>
          <w:tcPr>
            <w:tcW w:type="pct" w:w="100%"/>
            <w:tcMar>
              <w:top w:type="dxa" w:w="120"/>
              <w:left w:type="dxa" w:w="160"/>
              <w:bottom w:type="dxa" w:w="120"/>
              <w:right w:type="dxa" w:w="160"/>
            </w:tcMar>
          </w:tcPr>
          <w:p>
            <w:pPr>
              <w:spacing w:after="80"/>
            </w:pPr>
            <w:r>
              <w:rPr>
                <w:b/>
                <w:bCs/>
              </w:rPr>
              <w:t xml:space="preserve">2. Which is the best-supported reason to always review an AI-drafted lesson resource before use?</w:t>
            </w:r>
          </w:p>
          <w:p>
            <w:pPr>
              <w:spacing w:after="40"/>
            </w:pPr>
            <w:r>
              <w:t xml:space="preserve">A. AI drafts are always too short</w:t>
            </w:r>
          </w:p>
          <w:p>
            <w:pPr>
              <w:spacing w:after="40"/>
            </w:pPr>
            <w:r>
              <w:t xml:space="preserve">B. A first draft may contain errors, bias, or content unsuited to your class</w:t>
            </w:r>
          </w:p>
          <w:p>
            <w:pPr>
              <w:spacing w:after="40"/>
            </w:pPr>
            <w:r>
              <w:t xml:space="preserve">C. Reviewing is a MoEYS formality with no real benefit</w:t>
            </w:r>
          </w:p>
          <w:p>
            <w:pPr>
              <w:spacing w:after="40"/>
            </w:pPr>
            <w:r>
              <w:t xml:space="preserve">D. AI tools never produce usable first drafts</w:t>
            </w:r>
          </w:p>
        </w:tc>
      </w:tr>
    </w:tbl>
    <w:p>
      <w:pPr>
        <w:spacing w:after="150"/>
      </w:pPr>
    </w:p>
    <w:p>
      <w:pPr>
        <w:pStyle w:val="Heading3"/>
        <w:spacing w:after="100" w:before="200"/>
      </w:pPr>
      <w:r>
        <w:t xml:space="preserve">UNESCO / Framework Alignment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2000"/>
      </w:tblGrid>
      <w:tr>
        <w:trPr>
          <w:tblHeader/>
        </w:trPr>
        <w:tc>
          <w:tcPr>
            <w:tcW w:type="dxa" w:w="3000"/>
            <w:shd w:fill="1F3864" w:val="clear"/>
          </w:tcPr>
          <w:p>
            <w:r>
              <w:rPr>
                <w:b/>
                <w:bCs/>
                <w:color w:val="FFFFFF"/>
              </w:rPr>
              <w:t xml:space="preserve">Framework</w:t>
            </w:r>
          </w:p>
        </w:tc>
        <w:tc>
          <w:tcPr>
            <w:tcW w:type="dxa" w:w="4500"/>
            <w:shd w:fill="1F3864" w:val="clear"/>
          </w:tcPr>
          <w:p>
            <w:r>
              <w:rPr>
                <w:b/>
                <w:bCs/>
                <w:color w:val="FFFFFF"/>
              </w:rPr>
              <w:t xml:space="preserve">Competency / Aspect</w:t>
            </w:r>
          </w:p>
        </w:tc>
        <w:tc>
          <w:tcPr>
            <w:tcW w:type="dxa" w:w="2000"/>
            <w:shd w:fill="1F3864" w:val="clear"/>
          </w:tcPr>
          <w:p>
            <w:r>
              <w:rPr>
                <w:b/>
                <w:bCs/>
                <w:color w:val="FFFFFF"/>
              </w:rPr>
              <w:t xml:space="preserve">Level</w:t>
            </w:r>
          </w:p>
        </w:tc>
      </w:tr>
      <w:tr>
        <w:tc>
          <w:tcPr>
            <w:tcW w:type="dxa" w:w="3000"/>
          </w:tcPr>
          <w:p>
            <w:r>
              <w:t xml:space="preserve">UNESCO AI CFT</w:t>
            </w:r>
          </w:p>
        </w:tc>
        <w:tc>
          <w:tcPr>
            <w:tcW w:type="dxa" w:w="4500"/>
          </w:tcPr>
          <w:p>
            <w:r>
              <w:t xml:space="preserve">AI pedagogy — integrating AI tools into teaching and learning design</w:t>
            </w:r>
          </w:p>
        </w:tc>
        <w:tc>
          <w:tcPr>
            <w:tcW w:type="dxa" w:w="2000"/>
          </w:tcPr>
          <w:p>
            <w:r>
              <w:t xml:space="preserve">Deepen/Create</w:t>
            </w:r>
          </w:p>
        </w:tc>
      </w:tr>
    </w:tbl>
    <w:p>
      <w:r>
        <w:br w:type="page"/>
      </w:r>
    </w:p>
    <w:p>
      <w:pPr>
        <w:pStyle w:val="Heading1"/>
        <w:spacing w:after="200" w:before="400"/>
      </w:pPr>
      <w:r>
        <w:t xml:space="preserve">Module 6: Practical Feedback and Assessment with AI</w:t>
      </w:r>
    </w:p>
    <w:p>
      <w:pPr>
        <w:spacing w:after="160"/>
      </w:pPr>
      <w:r>
        <w:rPr>
          <w:i/>
          <w:iCs/>
          <w:color w:val="666666"/>
        </w:rPr>
        <w:t xml:space="preserve">Estimated time: 45 minutes</w:t>
      </w:r>
    </w:p>
    <w:tbl>
      <w:tblPr>
        <w:tblW w:type="pct" w:w="100%"/>
        <w:tblBorders>
          <w:top w:val="single" w:color="1F3864" w:sz="4"/>
          <w:left w:val="single" w:color="1F3864" w:sz="4"/>
          <w:bottom w:val="single" w:color="1F3864" w:sz="4"/>
          <w:right w:val="single" w:color="1F3864" w:sz="4"/>
          <w:insideH w:val="none"/>
          <w:insideV w:val="none"/>
        </w:tblBorders>
      </w:tblPr>
      <w:tblGrid>
        <w:gridCol w:w="100"/>
      </w:tblGrid>
      <w:tr>
        <w:tc>
          <w:tcPr>
            <w:tcW w:type="pct" w:w="100%"/>
            <w:shd w:fill="F2F2F2" w:val="clear"/>
            <w:tcMar>
              <w:top w:type="dxa" w:w="120"/>
              <w:left w:type="dxa" w:w="160"/>
              <w:bottom w:type="dxa" w:w="120"/>
              <w:right w:type="dxa" w:w="160"/>
            </w:tcMar>
          </w:tcPr>
          <w:p>
            <w:r>
              <w:rPr>
                <w:b/>
                <w:bCs/>
                <w:color w:val="1F3864"/>
              </w:rPr>
              <w:t xml:space="preserve">By the end of this module, you will be able to:</w:t>
            </w:r>
          </w:p>
        </w:tc>
      </w:tr>
    </w:tbl>
    <w:p>
      <w:pPr>
        <w:pStyle w:val="ListParagraph"/>
        <w:numPr>
          <w:ilvl w:val="0"/>
          <w:numId w:val="1"/>
        </w:numPr>
        <w:spacing w:after="80"/>
      </w:pPr>
      <w:r>
        <w:t xml:space="preserve">Explain Hattie and Timperley's three-question feedback model</w:t>
      </w:r>
    </w:p>
    <w:p>
      <w:pPr>
        <w:pStyle w:val="ListParagraph"/>
        <w:numPr>
          <w:ilvl w:val="0"/>
          <w:numId w:val="1"/>
        </w:numPr>
        <w:spacing w:after="80"/>
      </w:pPr>
      <w:r>
        <w:t xml:space="preserve">Distinguish formative from summative assessment</w:t>
      </w:r>
    </w:p>
    <w:p>
      <w:pPr>
        <w:pStyle w:val="ListParagraph"/>
        <w:numPr>
          <w:ilvl w:val="0"/>
          <w:numId w:val="1"/>
        </w:numPr>
        <w:spacing w:after="80"/>
      </w:pPr>
      <w:r>
        <w:t xml:space="preserve">Use AI to generate feedback 'banks' rather than final verdicts on student work</w:t>
      </w:r>
    </w:p>
    <w:p>
      <w:pPr>
        <w:pStyle w:val="ListParagraph"/>
        <w:numPr>
          <w:ilvl w:val="0"/>
          <w:numId w:val="1"/>
        </w:numPr>
        <w:spacing w:after="80"/>
      </w:pPr>
      <w:r>
        <w:t xml:space="preserve">Justify why AI should not be the sole grader of student work</w:t>
      </w:r>
    </w:p>
    <w:p>
      <w:pPr>
        <w:spacing w:after="100"/>
      </w:pPr>
    </w:p>
    <w:p>
      <w:pPr>
        <w:pStyle w:val="Heading3"/>
        <w:spacing w:after="100" w:before="200"/>
      </w:pPr>
      <w:r>
        <w:t xml:space="preserve">Screen 1: What makes feedback effective?</w:t>
      </w:r>
    </w:p>
    <w:p>
      <w:pPr>
        <w:spacing w:after="160"/>
      </w:pPr>
      <w:r>
        <w:t xml:space="preserve">Hattie and Timperley's (2007) influential feedback model organises effective feedback around three questions: Where am I going? How am I going? Where to next? Feedback that answers all three, specifically and constructively, does far more for learning than a grade alone.</w:t>
      </w:r>
    </w:p>
    <w:p>
      <w:pPr>
        <w:pStyle w:val="Heading3"/>
        <w:spacing w:after="100" w:before="200"/>
      </w:pPr>
      <w:r>
        <w:t xml:space="preserve">Screen 2: Formative vs. summative</w:t>
      </w:r>
    </w:p>
    <w:p>
      <w:pPr>
        <w:spacing w:after="160"/>
      </w:pPr>
      <w:r>
        <w:t xml:space="preserve">Black and Wiliam's (1998) foundational review distinguishes formative assessment (ongoing, used to adjust teaching and learning in progress) from summative assessment (a final judgement of achievement). AI is best suited to supporting formative feedback loops, not replacing summative judgement.</w:t>
      </w:r>
    </w:p>
    <w:p>
      <w:pPr>
        <w:pStyle w:val="Heading3"/>
        <w:spacing w:after="100" w:before="200"/>
      </w:pPr>
      <w:r>
        <w:t xml:space="preserve">Screen 3: Banks, not verdicts</w:t>
      </w:r>
    </w:p>
    <w:p>
      <w:pPr>
        <w:spacing w:after="160"/>
      </w:pPr>
      <w:r>
        <w:t xml:space="preserve">Use AI to generate a bank of possible feedback comments or rubric language tied to common error patterns, then select and personalise from that bank for each individual student — never let an AI-generated comment stand as your final, unreviewed verdict on a child's work.</w:t>
      </w:r>
    </w:p>
    <w:p>
      <w:pPr>
        <w:pStyle w:val="Heading3"/>
        <w:spacing w:after="100" w:before="200"/>
      </w:pPr>
      <w:r>
        <w:t xml:space="preserve">Screen 4: Why AI should not be the sole grader</w:t>
      </w:r>
    </w:p>
    <w:p>
      <w:pPr>
        <w:spacing w:after="160"/>
      </w:pPr>
      <w:r>
        <w:t xml:space="preserve">An AI tool cannot see the full context of a student's effort, prior progress, or classroom circumstances, and, as covered in Module 4, it can hallucinate or misjudge quality. The teacher's professional judgement must remain the final authority on grades.</w:t>
      </w:r>
    </w:p>
    <w:p>
      <w:pPr>
        <w:spacing w:after="100"/>
      </w:pPr>
    </w:p>
    <w:tbl>
      <w:tblPr>
        <w:tblW w:type="pct" w:w="100%"/>
        <w:tblBorders>
          <w:top w:val="single" w:color="0E7C7B" w:sz="4"/>
          <w:left w:val="single" w:color="0E7C7B" w:sz="4"/>
          <w:bottom w:val="single" w:color="0E7C7B" w:sz="4"/>
          <w:right w:val="single" w:color="0E7C7B" w:sz="4"/>
          <w:insideH w:val="single" w:color="CCCCCC" w:sz="2"/>
          <w:insideV w:val="none"/>
        </w:tblBorders>
      </w:tblPr>
      <w:tblGrid>
        <w:gridCol w:w="100"/>
      </w:tblGrid>
      <w:tr>
        <w:tc>
          <w:tcPr>
            <w:tcW w:type="pct" w:w="100%"/>
            <w:shd w:fill="0E7C7B" w:val="clear"/>
            <w:tcMar>
              <w:top w:type="dxa" w:w="100"/>
              <w:left w:type="dxa" w:w="160"/>
              <w:bottom w:type="dxa" w:w="100"/>
              <w:right w:type="dxa" w:w="160"/>
            </w:tcMar>
          </w:tcPr>
          <w:p>
            <w:r>
              <w:rPr>
                <w:b/>
                <w:bCs/>
                <w:color w:val="FFFFFF"/>
              </w:rPr>
              <w:t xml:space="preserve">✔ Knowledge Check</w:t>
            </w:r>
          </w:p>
        </w:tc>
      </w:tr>
      <w:tr>
        <w:tc>
          <w:tcPr>
            <w:tcW w:type="pct" w:w="100%"/>
            <w:tcMar>
              <w:top w:type="dxa" w:w="120"/>
              <w:left w:type="dxa" w:w="160"/>
              <w:bottom w:type="dxa" w:w="120"/>
              <w:right w:type="dxa" w:w="160"/>
            </w:tcMar>
          </w:tcPr>
          <w:p>
            <w:pPr>
              <w:spacing w:after="80"/>
            </w:pPr>
            <w:r>
              <w:rPr>
                <w:b/>
                <w:bCs/>
              </w:rPr>
              <w:t xml:space="preserve">1. Hattie and Timperley's (2007) three feedback questions are:</w:t>
            </w:r>
          </w:p>
          <w:p>
            <w:pPr>
              <w:spacing w:after="40"/>
            </w:pPr>
            <w:r>
              <w:t xml:space="preserve">A. What, Why, How</w:t>
            </w:r>
          </w:p>
          <w:p>
            <w:pPr>
              <w:spacing w:after="40"/>
            </w:pPr>
            <w:r>
              <w:t xml:space="preserve">B. Where am I going? How am I going? Where to next?</w:t>
            </w:r>
          </w:p>
          <w:p>
            <w:pPr>
              <w:spacing w:after="40"/>
            </w:pPr>
            <w:r>
              <w:t xml:space="preserve">C. Right, Wrong, Partial</w:t>
            </w:r>
          </w:p>
          <w:p>
            <w:pPr>
              <w:spacing w:after="40"/>
            </w:pPr>
            <w:r>
              <w:t xml:space="preserve">D. Effort, Ability, Luck</w:t>
            </w:r>
          </w:p>
        </w:tc>
      </w:tr>
      <w:tr>
        <w:tc>
          <w:tcPr>
            <w:tcW w:type="pct" w:w="100%"/>
            <w:tcMar>
              <w:top w:type="dxa" w:w="120"/>
              <w:left w:type="dxa" w:w="160"/>
              <w:bottom w:type="dxa" w:w="120"/>
              <w:right w:type="dxa" w:w="160"/>
            </w:tcMar>
          </w:tcPr>
          <w:p>
            <w:pPr>
              <w:spacing w:after="80"/>
            </w:pPr>
            <w:r>
              <w:rPr>
                <w:b/>
                <w:bCs/>
              </w:rPr>
              <w:t xml:space="preserve">2. The safest way to use AI-generated feedback comments is to:</w:t>
            </w:r>
          </w:p>
          <w:p>
            <w:pPr>
              <w:spacing w:after="40"/>
            </w:pPr>
            <w:r>
              <w:t xml:space="preserve">A. Paste them directly onto every student's work unedited</w:t>
            </w:r>
          </w:p>
          <w:p>
            <w:pPr>
              <w:spacing w:after="40"/>
            </w:pPr>
            <w:r>
              <w:t xml:space="preserve">B. Use them as a bank of options to select and personalise</w:t>
            </w:r>
          </w:p>
          <w:p>
            <w:pPr>
              <w:spacing w:after="40"/>
            </w:pPr>
            <w:r>
              <w:t xml:space="preserve">C. Only use them for the strongest students</w:t>
            </w:r>
          </w:p>
          <w:p>
            <w:pPr>
              <w:spacing w:after="40"/>
            </w:pPr>
            <w:r>
              <w:t xml:space="preserve">D. Avoid ever reading them yourself</w:t>
            </w:r>
          </w:p>
        </w:tc>
      </w:tr>
    </w:tbl>
    <w:p>
      <w:pPr>
        <w:spacing w:after="150"/>
      </w:pPr>
    </w:p>
    <w:p>
      <w:pPr>
        <w:pStyle w:val="Heading3"/>
        <w:spacing w:after="100" w:before="200"/>
      </w:pPr>
      <w:r>
        <w:t xml:space="preserve">UNESCO / Framework Alignment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2000"/>
      </w:tblGrid>
      <w:tr>
        <w:trPr>
          <w:tblHeader/>
        </w:trPr>
        <w:tc>
          <w:tcPr>
            <w:tcW w:type="dxa" w:w="3000"/>
            <w:shd w:fill="1F3864" w:val="clear"/>
          </w:tcPr>
          <w:p>
            <w:r>
              <w:rPr>
                <w:b/>
                <w:bCs/>
                <w:color w:val="FFFFFF"/>
              </w:rPr>
              <w:t xml:space="preserve">Framework</w:t>
            </w:r>
          </w:p>
        </w:tc>
        <w:tc>
          <w:tcPr>
            <w:tcW w:type="dxa" w:w="4500"/>
            <w:shd w:fill="1F3864" w:val="clear"/>
          </w:tcPr>
          <w:p>
            <w:r>
              <w:rPr>
                <w:b/>
                <w:bCs/>
                <w:color w:val="FFFFFF"/>
              </w:rPr>
              <w:t xml:space="preserve">Competency / Aspect</w:t>
            </w:r>
          </w:p>
        </w:tc>
        <w:tc>
          <w:tcPr>
            <w:tcW w:type="dxa" w:w="2000"/>
            <w:shd w:fill="1F3864" w:val="clear"/>
          </w:tcPr>
          <w:p>
            <w:r>
              <w:rPr>
                <w:b/>
                <w:bCs/>
                <w:color w:val="FFFFFF"/>
              </w:rPr>
              <w:t xml:space="preserve">Level</w:t>
            </w:r>
          </w:p>
        </w:tc>
      </w:tr>
      <w:tr>
        <w:tc>
          <w:tcPr>
            <w:tcW w:type="dxa" w:w="3000"/>
          </w:tcPr>
          <w:p>
            <w:r>
              <w:t xml:space="preserve">UNESCO AI CFT</w:t>
            </w:r>
          </w:p>
        </w:tc>
        <w:tc>
          <w:tcPr>
            <w:tcW w:type="dxa" w:w="4500"/>
          </w:tcPr>
          <w:p>
            <w:r>
              <w:t xml:space="preserve">AI pedagogy — assessment and feedback practices</w:t>
            </w:r>
          </w:p>
        </w:tc>
        <w:tc>
          <w:tcPr>
            <w:tcW w:type="dxa" w:w="2000"/>
          </w:tcPr>
          <w:p>
            <w:r>
              <w:t xml:space="preserve">Deepen</w:t>
            </w:r>
          </w:p>
        </w:tc>
      </w:tr>
    </w:tbl>
    <w:p>
      <w:r>
        <w:br w:type="page"/>
      </w:r>
    </w:p>
    <w:p>
      <w:pPr>
        <w:pStyle w:val="Heading1"/>
        <w:spacing w:after="200" w:before="400"/>
      </w:pPr>
      <w:r>
        <w:t xml:space="preserve">Module 7: Child-Safe Ethics</w:t>
      </w:r>
    </w:p>
    <w:p>
      <w:pPr>
        <w:spacing w:after="160"/>
      </w:pPr>
      <w:r>
        <w:rPr>
          <w:i/>
          <w:iCs/>
          <w:color w:val="666666"/>
        </w:rPr>
        <w:t xml:space="preserve">Estimated time: 50 minutes</w:t>
      </w:r>
    </w:p>
    <w:tbl>
      <w:tblPr>
        <w:tblW w:type="pct" w:w="100%"/>
        <w:tblBorders>
          <w:top w:val="single" w:color="1F3864" w:sz="4"/>
          <w:left w:val="single" w:color="1F3864" w:sz="4"/>
          <w:bottom w:val="single" w:color="1F3864" w:sz="4"/>
          <w:right w:val="single" w:color="1F3864" w:sz="4"/>
          <w:insideH w:val="none"/>
          <w:insideV w:val="none"/>
        </w:tblBorders>
      </w:tblPr>
      <w:tblGrid>
        <w:gridCol w:w="100"/>
      </w:tblGrid>
      <w:tr>
        <w:tc>
          <w:tcPr>
            <w:tcW w:type="pct" w:w="100%"/>
            <w:shd w:fill="F2F2F2" w:val="clear"/>
            <w:tcMar>
              <w:top w:type="dxa" w:w="120"/>
              <w:left w:type="dxa" w:w="160"/>
              <w:bottom w:type="dxa" w:w="120"/>
              <w:right w:type="dxa" w:w="160"/>
            </w:tcMar>
          </w:tcPr>
          <w:p>
            <w:r>
              <w:rPr>
                <w:b/>
                <w:bCs/>
                <w:color w:val="1F3864"/>
              </w:rPr>
              <w:t xml:space="preserve">By the end of this module, you will be able to:</w:t>
            </w:r>
          </w:p>
        </w:tc>
      </w:tr>
    </w:tbl>
    <w:p>
      <w:pPr>
        <w:pStyle w:val="ListParagraph"/>
        <w:numPr>
          <w:ilvl w:val="0"/>
          <w:numId w:val="1"/>
        </w:numPr>
        <w:spacing w:after="80"/>
      </w:pPr>
      <w:r>
        <w:t xml:space="preserve">Explain why children require extra protection in AI-related decisions</w:t>
      </w:r>
    </w:p>
    <w:p>
      <w:pPr>
        <w:pStyle w:val="ListParagraph"/>
        <w:numPr>
          <w:ilvl w:val="0"/>
          <w:numId w:val="1"/>
        </w:numPr>
        <w:spacing w:after="80"/>
      </w:pPr>
      <w:r>
        <w:t xml:space="preserve">Summarise UNESCO's 2021 Recommendation on the Ethics of AI, including proportionality</w:t>
      </w:r>
    </w:p>
    <w:p>
      <w:pPr>
        <w:pStyle w:val="ListParagraph"/>
        <w:numPr>
          <w:ilvl w:val="0"/>
          <w:numId w:val="1"/>
        </w:numPr>
        <w:spacing w:after="80"/>
      </w:pPr>
      <w:r>
        <w:t xml:space="preserve">Summarise UNICEF's nine guidelines for AI and children</w:t>
      </w:r>
    </w:p>
    <w:p>
      <w:pPr>
        <w:pStyle w:val="ListParagraph"/>
        <w:numPr>
          <w:ilvl w:val="0"/>
          <w:numId w:val="1"/>
        </w:numPr>
        <w:spacing w:after="80"/>
      </w:pPr>
      <w:r>
        <w:t xml:space="preserve">Apply a five-point child-safety checklist to a classroom scenario</w:t>
      </w:r>
    </w:p>
    <w:p>
      <w:pPr>
        <w:spacing w:after="100"/>
      </w:pPr>
    </w:p>
    <w:p>
      <w:pPr>
        <w:pStyle w:val="Heading3"/>
        <w:spacing w:after="100" w:before="200"/>
      </w:pPr>
      <w:r>
        <w:t xml:space="preserve">Screen 1: Why children need extra protection</w:t>
      </w:r>
    </w:p>
    <w:p>
      <w:pPr>
        <w:spacing w:after="160"/>
      </w:pPr>
      <w:r>
        <w:t xml:space="preserve">Children cannot always give informed consent, and decisions made about AI and children's data can have long-lasting effects on their development and rights. This justifies a higher standard of care than for adult contexts.</w:t>
      </w:r>
    </w:p>
    <w:p>
      <w:pPr>
        <w:pStyle w:val="Heading3"/>
        <w:spacing w:after="100" w:before="200"/>
      </w:pPr>
      <w:r>
        <w:t xml:space="preserve">Screen 2: UNESCO's Ethics of AI Recommendation</w:t>
      </w:r>
    </w:p>
    <w:p>
      <w:pPr>
        <w:spacing w:after="160"/>
      </w:pPr>
      <w:r>
        <w:t xml:space="preserve">UNESCO's (2021) Recommendation on the Ethics of Artificial Intelligence establishes proportionality as a guiding principle: the level of scrutiny and safeguard applied to an AI use case should match the level of risk it poses, with the highest scrutiny reserved for uses affecting vulnerable groups such as children.</w:t>
      </w:r>
    </w:p>
    <w:p>
      <w:pPr>
        <w:pStyle w:val="Heading3"/>
        <w:spacing w:after="100" w:before="200"/>
      </w:pPr>
      <w:r>
        <w:t xml:space="preserve">Screen 3: UNICEF's nine guidelines</w:t>
      </w:r>
    </w:p>
    <w:p>
      <w:pPr>
        <w:spacing w:after="160"/>
      </w:pPr>
      <w:r>
        <w:t xml:space="preserve">UNICEF (2021) sets out nine guidelines for AI and children, spanning support for children's development, protection of data and privacy, safety, and inclusion. Together they emphasise designing AI systems with children's best interests as a primary consideration, not an afterthought.</w:t>
      </w:r>
    </w:p>
    <w:p>
      <w:pPr>
        <w:pStyle w:val="Heading3"/>
        <w:spacing w:after="100" w:before="200"/>
      </w:pPr>
      <w:r>
        <w:t xml:space="preserve">Screen 4: A five-point classroom checklist</w:t>
      </w:r>
    </w:p>
    <w:p>
      <w:pPr>
        <w:spacing w:after="160"/>
      </w:pPr>
      <w:r>
        <w:t xml:space="preserve">Before using any AI tool involving students, ask: (1) Does this require uploading a real child's photo or name? If so, do not proceed. (2) Is there a lower-risk alternative? (3) Have parents/guardians been informed where relevant? (4) Is the tool age-appropriate? (5) Could this content follow the child in ways they cannot control later?</w:t>
      </w:r>
    </w:p>
    <w:p>
      <w:pPr>
        <w:pStyle w:val="Heading3"/>
        <w:spacing w:after="100" w:before="200"/>
      </w:pPr>
      <w:r>
        <w:t xml:space="preserve">Screen 5: Choosing the slower, safer path</w:t>
      </w:r>
    </w:p>
    <w:p>
      <w:pPr>
        <w:spacing w:after="160"/>
      </w:pPr>
      <w:r>
        <w:t xml:space="preserve">When in doubt, choose the slower path that protects a child's privacy and dignity over the faster path that a tool makes convenient.</w:t>
      </w:r>
    </w:p>
    <w:p>
      <w:pPr>
        <w:spacing w:after="100"/>
      </w:pPr>
    </w:p>
    <w:tbl>
      <w:tblPr>
        <w:tblW w:type="pct" w:w="100%"/>
        <w:tblBorders>
          <w:top w:val="single" w:color="0E7C7B" w:sz="4"/>
          <w:left w:val="single" w:color="0E7C7B" w:sz="4"/>
          <w:bottom w:val="single" w:color="0E7C7B" w:sz="4"/>
          <w:right w:val="single" w:color="0E7C7B" w:sz="4"/>
          <w:insideH w:val="single" w:color="CCCCCC" w:sz="2"/>
          <w:insideV w:val="none"/>
        </w:tblBorders>
      </w:tblPr>
      <w:tblGrid>
        <w:gridCol w:w="100"/>
      </w:tblGrid>
      <w:tr>
        <w:tc>
          <w:tcPr>
            <w:tcW w:type="pct" w:w="100%"/>
            <w:shd w:fill="0E7C7B" w:val="clear"/>
            <w:tcMar>
              <w:top w:type="dxa" w:w="100"/>
              <w:left w:type="dxa" w:w="160"/>
              <w:bottom w:type="dxa" w:w="100"/>
              <w:right w:type="dxa" w:w="160"/>
            </w:tcMar>
          </w:tcPr>
          <w:p>
            <w:r>
              <w:rPr>
                <w:b/>
                <w:bCs/>
                <w:color w:val="FFFFFF"/>
              </w:rPr>
              <w:t xml:space="preserve">✔ Knowledge Check</w:t>
            </w:r>
          </w:p>
        </w:tc>
      </w:tr>
      <w:tr>
        <w:tc>
          <w:tcPr>
            <w:tcW w:type="pct" w:w="100%"/>
            <w:tcMar>
              <w:top w:type="dxa" w:w="120"/>
              <w:left w:type="dxa" w:w="160"/>
              <w:bottom w:type="dxa" w:w="120"/>
              <w:right w:type="dxa" w:w="160"/>
            </w:tcMar>
          </w:tcPr>
          <w:p>
            <w:pPr>
              <w:spacing w:after="80"/>
            </w:pPr>
            <w:r>
              <w:rPr>
                <w:b/>
                <w:bCs/>
              </w:rPr>
              <w:t xml:space="preserve">1. UNESCO's (2021) proportionality principle means:</w:t>
            </w:r>
          </w:p>
          <w:p>
            <w:pPr>
              <w:spacing w:after="40"/>
            </w:pPr>
            <w:r>
              <w:t xml:space="preserve">A. All AI uses should receive identical scrutiny</w:t>
            </w:r>
          </w:p>
          <w:p>
            <w:pPr>
              <w:spacing w:after="40"/>
            </w:pPr>
            <w:r>
              <w:t xml:space="preserve">B. The level of safeguard should match the level of risk, with more care for vulnerable groups</w:t>
            </w:r>
          </w:p>
          <w:p>
            <w:pPr>
              <w:spacing w:after="40"/>
            </w:pPr>
            <w:r>
              <w:t xml:space="preserve">C. Only government AI use needs ethical review</w:t>
            </w:r>
          </w:p>
          <w:p>
            <w:pPr>
              <w:spacing w:after="40"/>
            </w:pPr>
            <w:r>
              <w:t xml:space="preserve">D. Proportionality applies only to adult education</w:t>
            </w:r>
          </w:p>
        </w:tc>
      </w:tr>
      <w:tr>
        <w:tc>
          <w:tcPr>
            <w:tcW w:type="pct" w:w="100%"/>
            <w:tcMar>
              <w:top w:type="dxa" w:w="120"/>
              <w:left w:type="dxa" w:w="160"/>
              <w:bottom w:type="dxa" w:w="120"/>
              <w:right w:type="dxa" w:w="160"/>
            </w:tcMar>
          </w:tcPr>
          <w:p>
            <w:pPr>
              <w:spacing w:after="80"/>
            </w:pPr>
            <w:r>
              <w:rPr>
                <w:b/>
                <w:bCs/>
              </w:rPr>
              <w:t xml:space="preserve">2. Which of the following should never be uploaded to a general-purpose AI tool?</w:t>
            </w:r>
          </w:p>
          <w:p>
            <w:pPr>
              <w:spacing w:after="40"/>
            </w:pPr>
            <w:r>
              <w:t xml:space="preserve">A. A generic lesson plan topic</w:t>
            </w:r>
          </w:p>
          <w:p>
            <w:pPr>
              <w:spacing w:after="40"/>
            </w:pPr>
            <w:r>
              <w:t xml:space="preserve">B. A real student's name or photo</w:t>
            </w:r>
          </w:p>
          <w:p>
            <w:pPr>
              <w:spacing w:after="40"/>
            </w:pPr>
            <w:r>
              <w:t xml:space="preserve">C. A public curriculum standard</w:t>
            </w:r>
          </w:p>
          <w:p>
            <w:pPr>
              <w:spacing w:after="40"/>
            </w:pPr>
            <w:r>
              <w:t xml:space="preserve">D. An anonymised worksheet template</w:t>
            </w:r>
          </w:p>
        </w:tc>
      </w:tr>
    </w:tbl>
    <w:p>
      <w:pPr>
        <w:spacing w:after="150"/>
      </w:pPr>
    </w:p>
    <w:p>
      <w:pPr>
        <w:pStyle w:val="Heading3"/>
        <w:spacing w:after="100" w:before="200"/>
      </w:pPr>
      <w:r>
        <w:t xml:space="preserve">UNESCO / Framework Alignment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2000"/>
      </w:tblGrid>
      <w:tr>
        <w:trPr>
          <w:tblHeader/>
        </w:trPr>
        <w:tc>
          <w:tcPr>
            <w:tcW w:type="dxa" w:w="3000"/>
            <w:shd w:fill="1F3864" w:val="clear"/>
          </w:tcPr>
          <w:p>
            <w:r>
              <w:rPr>
                <w:b/>
                <w:bCs/>
                <w:color w:val="FFFFFF"/>
              </w:rPr>
              <w:t xml:space="preserve">Framework</w:t>
            </w:r>
          </w:p>
        </w:tc>
        <w:tc>
          <w:tcPr>
            <w:tcW w:type="dxa" w:w="4500"/>
            <w:shd w:fill="1F3864" w:val="clear"/>
          </w:tcPr>
          <w:p>
            <w:r>
              <w:rPr>
                <w:b/>
                <w:bCs/>
                <w:color w:val="FFFFFF"/>
              </w:rPr>
              <w:t xml:space="preserve">Competency / Aspect</w:t>
            </w:r>
          </w:p>
        </w:tc>
        <w:tc>
          <w:tcPr>
            <w:tcW w:type="dxa" w:w="2000"/>
            <w:shd w:fill="1F3864" w:val="clear"/>
          </w:tcPr>
          <w:p>
            <w:r>
              <w:rPr>
                <w:b/>
                <w:bCs/>
                <w:color w:val="FFFFFF"/>
              </w:rPr>
              <w:t xml:space="preserve">Level</w:t>
            </w:r>
          </w:p>
        </w:tc>
      </w:tr>
      <w:tr>
        <w:tc>
          <w:tcPr>
            <w:tcW w:type="dxa" w:w="3000"/>
          </w:tcPr>
          <w:p>
            <w:r>
              <w:t xml:space="preserve">UNESCO AI CFT</w:t>
            </w:r>
          </w:p>
        </w:tc>
        <w:tc>
          <w:tcPr>
            <w:tcW w:type="dxa" w:w="4500"/>
          </w:tcPr>
          <w:p>
            <w:r>
              <w:t xml:space="preserve">Ethics of AI — safe and responsible use, with heightened care for children</w:t>
            </w:r>
          </w:p>
        </w:tc>
        <w:tc>
          <w:tcPr>
            <w:tcW w:type="dxa" w:w="2000"/>
          </w:tcPr>
          <w:p>
            <w:r>
              <w:t xml:space="preserve">Deepen</w:t>
            </w:r>
          </w:p>
        </w:tc>
      </w:tr>
    </w:tbl>
    <w:p>
      <w:r>
        <w:br w:type="page"/>
      </w:r>
    </w:p>
    <w:p>
      <w:pPr>
        <w:pStyle w:val="Heading1"/>
        <w:spacing w:after="200" w:before="400"/>
      </w:pPr>
      <w:r>
        <w:t xml:space="preserve">Module 8: Helping Students Build Their Own AI Literacy</w:t>
      </w:r>
    </w:p>
    <w:p>
      <w:pPr>
        <w:spacing w:after="160"/>
      </w:pPr>
      <w:r>
        <w:rPr>
          <w:i/>
          <w:iCs/>
          <w:color w:val="666666"/>
        </w:rPr>
        <w:t xml:space="preserve">Estimated time: 45 minutes</w:t>
      </w:r>
    </w:p>
    <w:tbl>
      <w:tblPr>
        <w:tblW w:type="pct" w:w="100%"/>
        <w:tblBorders>
          <w:top w:val="single" w:color="1F3864" w:sz="4"/>
          <w:left w:val="single" w:color="1F3864" w:sz="4"/>
          <w:bottom w:val="single" w:color="1F3864" w:sz="4"/>
          <w:right w:val="single" w:color="1F3864" w:sz="4"/>
          <w:insideH w:val="none"/>
          <w:insideV w:val="none"/>
        </w:tblBorders>
      </w:tblPr>
      <w:tblGrid>
        <w:gridCol w:w="100"/>
      </w:tblGrid>
      <w:tr>
        <w:tc>
          <w:tcPr>
            <w:tcW w:type="pct" w:w="100%"/>
            <w:shd w:fill="F2F2F2" w:val="clear"/>
            <w:tcMar>
              <w:top w:type="dxa" w:w="120"/>
              <w:left w:type="dxa" w:w="160"/>
              <w:bottom w:type="dxa" w:w="120"/>
              <w:right w:type="dxa" w:w="160"/>
            </w:tcMar>
          </w:tcPr>
          <w:p>
            <w:r>
              <w:rPr>
                <w:b/>
                <w:bCs/>
                <w:color w:val="1F3864"/>
              </w:rPr>
              <w:t xml:space="preserve">By the end of this module, you will be able to:</w:t>
            </w:r>
          </w:p>
        </w:tc>
      </w:tr>
    </w:tbl>
    <w:p>
      <w:pPr>
        <w:pStyle w:val="ListParagraph"/>
        <w:numPr>
          <w:ilvl w:val="0"/>
          <w:numId w:val="1"/>
        </w:numPr>
        <w:spacing w:after="80"/>
      </w:pPr>
      <w:r>
        <w:t xml:space="preserve">Explain the 'protect then prepare' principle for student-facing AI literacy</w:t>
      </w:r>
    </w:p>
    <w:p>
      <w:pPr>
        <w:pStyle w:val="ListParagraph"/>
        <w:numPr>
          <w:ilvl w:val="0"/>
          <w:numId w:val="1"/>
        </w:numPr>
        <w:spacing w:after="80"/>
      </w:pPr>
      <w:r>
        <w:t xml:space="preserve">Summarise UNESCO's AI Competency Framework for Students and its Understand/Apply/Create levels</w:t>
      </w:r>
    </w:p>
    <w:p>
      <w:pPr>
        <w:pStyle w:val="ListParagraph"/>
        <w:numPr>
          <w:ilvl w:val="0"/>
          <w:numId w:val="1"/>
        </w:numPr>
        <w:spacing w:after="80"/>
      </w:pPr>
      <w:r>
        <w:t xml:space="preserve">Describe research on children's actual perceptions of AI</w:t>
      </w:r>
    </w:p>
    <w:p>
      <w:pPr>
        <w:pStyle w:val="ListParagraph"/>
        <w:numPr>
          <w:ilvl w:val="0"/>
          <w:numId w:val="1"/>
        </w:numPr>
        <w:spacing w:after="80"/>
      </w:pPr>
      <w:r>
        <w:t xml:space="preserve">Plan one classroom activity that builds student AI literacy at the Understand level</w:t>
      </w:r>
    </w:p>
    <w:p>
      <w:pPr>
        <w:spacing w:after="100"/>
      </w:pPr>
    </w:p>
    <w:p>
      <w:pPr>
        <w:pStyle w:val="Heading3"/>
        <w:spacing w:after="100" w:before="200"/>
      </w:pPr>
      <w:r>
        <w:t xml:space="preserve">Screen 1: Protect then prepare</w:t>
      </w:r>
    </w:p>
    <w:p>
      <w:pPr>
        <w:spacing w:after="160"/>
      </w:pPr>
      <w:r>
        <w:t xml:space="preserve">Having covered how to protect students (Module 7), we turn to preparing them: children in your classroom today will grow up making decisions about and alongside AI for the rest of their lives. Helping them think critically about it is now part of primary education.</w:t>
      </w:r>
    </w:p>
    <w:p>
      <w:pPr>
        <w:pStyle w:val="Heading3"/>
        <w:spacing w:after="100" w:before="200"/>
      </w:pPr>
      <w:r>
        <w:t xml:space="preserve">Screen 2: UNESCO's AI Competency Framework for Students</w:t>
      </w:r>
    </w:p>
    <w:p>
      <w:pPr>
        <w:spacing w:after="160"/>
      </w:pPr>
      <w:r>
        <w:t xml:space="preserve">UNESCO's companion framework for students (Miao, Shiohira, &amp; Lao, 2024) describes twelve student competencies across four dimensions, progressing through Understand, Apply, and Create levels. For primary-age children, the Understand level — recognising what AI is, where it appears, and its basic strengths and limits — is the appropriate target.</w:t>
      </w:r>
    </w:p>
    <w:p>
      <w:pPr>
        <w:pStyle w:val="Heading3"/>
        <w:spacing w:after="100" w:before="200"/>
      </w:pPr>
      <w:r>
        <w:t xml:space="preserve">Screen 3: What do children already believe about AI?</w:t>
      </w:r>
    </w:p>
    <w:p>
      <w:pPr>
        <w:spacing w:after="160"/>
      </w:pPr>
      <w:r>
        <w:t xml:space="preserve">Druga et al.'s (2017) research with young children found that many attribute human-like understanding or fairness to AI systems well beyond what the technology actually offers — a tendency toward over-trust that classroom activities should directly and gently correct.</w:t>
      </w:r>
    </w:p>
    <w:p>
      <w:pPr>
        <w:pStyle w:val="Heading3"/>
        <w:spacing w:after="100" w:before="200"/>
      </w:pPr>
      <w:r>
        <w:t xml:space="preserve">Screen 4: Three simple classroom activities</w:t>
      </w:r>
    </w:p>
    <w:p>
      <w:pPr>
        <w:spacing w:after="160"/>
      </w:pPr>
      <w:r>
        <w:t xml:space="preserve">(1) 'Is it true?' — have students check a simple AI-generated fact against a trusted source. (2) 'Ask a good question' — practise turning a vague request into a specific one. (3) 'What can only humans do?' — discuss skills like kindness, judgement, and creativity that remain distinctly human.</w:t>
      </w:r>
    </w:p>
    <w:p>
      <w:pPr>
        <w:pStyle w:val="Heading3"/>
        <w:spacing w:after="100" w:before="200"/>
      </w:pPr>
      <w:r>
        <w:t xml:space="preserve">Screen 5: An open question worth sitting with</w:t>
      </w:r>
    </w:p>
    <w:p>
      <w:pPr>
        <w:spacing w:after="160"/>
      </w:pPr>
      <w:r>
        <w:t xml:space="preserve">Cash et al. (2026) raise an open developmental question: because younger learners are still building foundational skills, the effects of early AI offloading on children may differ from effects on adults, and are not yet fully understood. This is a reason for thoughtful caution with young learners specifically, not alarm.</w:t>
      </w:r>
    </w:p>
    <w:p>
      <w:pPr>
        <w:spacing w:after="100"/>
      </w:pPr>
    </w:p>
    <w:tbl>
      <w:tblPr>
        <w:tblW w:type="pct" w:w="100%"/>
        <w:tblBorders>
          <w:top w:val="single" w:color="0E7C7B" w:sz="4"/>
          <w:left w:val="single" w:color="0E7C7B" w:sz="4"/>
          <w:bottom w:val="single" w:color="0E7C7B" w:sz="4"/>
          <w:right w:val="single" w:color="0E7C7B" w:sz="4"/>
          <w:insideH w:val="single" w:color="CCCCCC" w:sz="2"/>
          <w:insideV w:val="none"/>
        </w:tblBorders>
      </w:tblPr>
      <w:tblGrid>
        <w:gridCol w:w="100"/>
      </w:tblGrid>
      <w:tr>
        <w:tc>
          <w:tcPr>
            <w:tcW w:type="pct" w:w="100%"/>
            <w:shd w:fill="0E7C7B" w:val="clear"/>
            <w:tcMar>
              <w:top w:type="dxa" w:w="100"/>
              <w:left w:type="dxa" w:w="160"/>
              <w:bottom w:type="dxa" w:w="100"/>
              <w:right w:type="dxa" w:w="160"/>
            </w:tcMar>
          </w:tcPr>
          <w:p>
            <w:r>
              <w:rPr>
                <w:b/>
                <w:bCs/>
                <w:color w:val="FFFFFF"/>
              </w:rPr>
              <w:t xml:space="preserve">✔ Knowledge Check</w:t>
            </w:r>
          </w:p>
        </w:tc>
      </w:tr>
      <w:tr>
        <w:tc>
          <w:tcPr>
            <w:tcW w:type="pct" w:w="100%"/>
            <w:tcMar>
              <w:top w:type="dxa" w:w="120"/>
              <w:left w:type="dxa" w:w="160"/>
              <w:bottom w:type="dxa" w:w="120"/>
              <w:right w:type="dxa" w:w="160"/>
            </w:tcMar>
          </w:tcPr>
          <w:p>
            <w:pPr>
              <w:spacing w:after="80"/>
            </w:pPr>
            <w:r>
              <w:rPr>
                <w:b/>
                <w:bCs/>
              </w:rPr>
              <w:t xml:space="preserve">1. For primary-age students, UNESCO's AI Competency Framework for Students targets which level?</w:t>
            </w:r>
          </w:p>
          <w:p>
            <w:pPr>
              <w:spacing w:after="40"/>
            </w:pPr>
            <w:r>
              <w:t xml:space="preserve">A. Create</w:t>
            </w:r>
          </w:p>
          <w:p>
            <w:pPr>
              <w:spacing w:after="40"/>
            </w:pPr>
            <w:r>
              <w:t xml:space="preserve">B. Apply</w:t>
            </w:r>
          </w:p>
          <w:p>
            <w:pPr>
              <w:spacing w:after="40"/>
            </w:pPr>
            <w:r>
              <w:t xml:space="preserve">C. Understand</w:t>
            </w:r>
          </w:p>
          <w:p>
            <w:pPr>
              <w:spacing w:after="40"/>
            </w:pPr>
            <w:r>
              <w:t xml:space="preserve">D. Expert</w:t>
            </w:r>
          </w:p>
        </w:tc>
      </w:tr>
      <w:tr>
        <w:tc>
          <w:tcPr>
            <w:tcW w:type="pct" w:w="100%"/>
            <w:tcMar>
              <w:top w:type="dxa" w:w="120"/>
              <w:left w:type="dxa" w:w="160"/>
              <w:bottom w:type="dxa" w:w="120"/>
              <w:right w:type="dxa" w:w="160"/>
            </w:tcMar>
          </w:tcPr>
          <w:p>
            <w:pPr>
              <w:spacing w:after="80"/>
            </w:pPr>
            <w:r>
              <w:rPr>
                <w:b/>
                <w:bCs/>
              </w:rPr>
              <w:t xml:space="preserve">2. Druga et al. (2017) found that many young children:</w:t>
            </w:r>
          </w:p>
          <w:p>
            <w:pPr>
              <w:spacing w:after="40"/>
            </w:pPr>
            <w:r>
              <w:t xml:space="preserve">A. Distrust AI systems entirely</w:t>
            </w:r>
          </w:p>
          <w:p>
            <w:pPr>
              <w:spacing w:after="40"/>
            </w:pPr>
            <w:r>
              <w:t xml:space="preserve">B. Attribute human-like understanding or fairness to AI beyond its actual capability</w:t>
            </w:r>
          </w:p>
          <w:p>
            <w:pPr>
              <w:spacing w:after="40"/>
            </w:pPr>
            <w:r>
              <w:t xml:space="preserve">C. Cannot recognise AI at all</w:t>
            </w:r>
          </w:p>
          <w:p>
            <w:pPr>
              <w:spacing w:after="40"/>
            </w:pPr>
            <w:r>
              <w:t xml:space="preserve">D. Prefer AI systems to human teachers</w:t>
            </w:r>
          </w:p>
        </w:tc>
      </w:tr>
    </w:tbl>
    <w:p>
      <w:pPr>
        <w:spacing w:after="150"/>
      </w:pPr>
    </w:p>
    <w:p>
      <w:pPr>
        <w:pStyle w:val="Heading3"/>
        <w:spacing w:after="100" w:before="200"/>
      </w:pPr>
      <w:r>
        <w:t xml:space="preserve">UNESCO / Framework Alignment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2000"/>
      </w:tblGrid>
      <w:tr>
        <w:trPr>
          <w:tblHeader/>
        </w:trPr>
        <w:tc>
          <w:tcPr>
            <w:tcW w:type="dxa" w:w="3000"/>
            <w:shd w:fill="1F3864" w:val="clear"/>
          </w:tcPr>
          <w:p>
            <w:r>
              <w:rPr>
                <w:b/>
                <w:bCs/>
                <w:color w:val="FFFFFF"/>
              </w:rPr>
              <w:t xml:space="preserve">Framework</w:t>
            </w:r>
          </w:p>
        </w:tc>
        <w:tc>
          <w:tcPr>
            <w:tcW w:type="dxa" w:w="4500"/>
            <w:shd w:fill="1F3864" w:val="clear"/>
          </w:tcPr>
          <w:p>
            <w:r>
              <w:rPr>
                <w:b/>
                <w:bCs/>
                <w:color w:val="FFFFFF"/>
              </w:rPr>
              <w:t xml:space="preserve">Competency / Aspect</w:t>
            </w:r>
          </w:p>
        </w:tc>
        <w:tc>
          <w:tcPr>
            <w:tcW w:type="dxa" w:w="2000"/>
            <w:shd w:fill="1F3864" w:val="clear"/>
          </w:tcPr>
          <w:p>
            <w:r>
              <w:rPr>
                <w:b/>
                <w:bCs/>
                <w:color w:val="FFFFFF"/>
              </w:rPr>
              <w:t xml:space="preserve">Level</w:t>
            </w:r>
          </w:p>
        </w:tc>
      </w:tr>
      <w:tr>
        <w:tc>
          <w:tcPr>
            <w:tcW w:type="dxa" w:w="3000"/>
          </w:tcPr>
          <w:p>
            <w:r>
              <w:t xml:space="preserve">UNESCO AI Competency Framework for Students</w:t>
            </w:r>
          </w:p>
        </w:tc>
        <w:tc>
          <w:tcPr>
            <w:tcW w:type="dxa" w:w="4500"/>
          </w:tcPr>
          <w:p>
            <w:r>
              <w:t xml:space="preserve">All four dimensions — Understand level for primary age</w:t>
            </w:r>
          </w:p>
        </w:tc>
        <w:tc>
          <w:tcPr>
            <w:tcW w:type="dxa" w:w="2000"/>
          </w:tcPr>
          <w:p>
            <w:r>
              <w:t xml:space="preserve">Understand</w:t>
            </w:r>
          </w:p>
        </w:tc>
      </w:tr>
    </w:tbl>
    <w:p>
      <w:r>
        <w:br w:type="page"/>
      </w:r>
    </w:p>
    <w:p>
      <w:pPr>
        <w:pStyle w:val="Heading1"/>
        <w:spacing w:after="200" w:before="400"/>
      </w:pPr>
      <w:r>
        <w:t xml:space="preserve">Module 9: Action Plan and Capstone</w:t>
      </w:r>
    </w:p>
    <w:p>
      <w:pPr>
        <w:spacing w:after="160"/>
      </w:pPr>
      <w:r>
        <w:rPr>
          <w:i/>
          <w:iCs/>
          <w:color w:val="666666"/>
        </w:rPr>
        <w:t xml:space="preserve">Estimated time: 40 minutes</w:t>
      </w:r>
    </w:p>
    <w:tbl>
      <w:tblPr>
        <w:tblW w:type="pct" w:w="100%"/>
        <w:tblBorders>
          <w:top w:val="single" w:color="1F3864" w:sz="4"/>
          <w:left w:val="single" w:color="1F3864" w:sz="4"/>
          <w:bottom w:val="single" w:color="1F3864" w:sz="4"/>
          <w:right w:val="single" w:color="1F3864" w:sz="4"/>
          <w:insideH w:val="none"/>
          <w:insideV w:val="none"/>
        </w:tblBorders>
      </w:tblPr>
      <w:tblGrid>
        <w:gridCol w:w="100"/>
      </w:tblGrid>
      <w:tr>
        <w:tc>
          <w:tcPr>
            <w:tcW w:type="pct" w:w="100%"/>
            <w:shd w:fill="F2F2F2" w:val="clear"/>
            <w:tcMar>
              <w:top w:type="dxa" w:w="120"/>
              <w:left w:type="dxa" w:w="160"/>
              <w:bottom w:type="dxa" w:w="120"/>
              <w:right w:type="dxa" w:w="160"/>
            </w:tcMar>
          </w:tcPr>
          <w:p>
            <w:r>
              <w:rPr>
                <w:b/>
                <w:bCs/>
                <w:color w:val="1F3864"/>
              </w:rPr>
              <w:t xml:space="preserve">By the end of this module, you will be able to:</w:t>
            </w:r>
          </w:p>
        </w:tc>
      </w:tr>
    </w:tbl>
    <w:p>
      <w:pPr>
        <w:pStyle w:val="ListParagraph"/>
        <w:numPr>
          <w:ilvl w:val="0"/>
          <w:numId w:val="1"/>
        </w:numPr>
        <w:spacing w:after="80"/>
      </w:pPr>
      <w:r>
        <w:t xml:space="preserve">Revisit your Module 2 self-assessment and note growth</w:t>
      </w:r>
    </w:p>
    <w:p>
      <w:pPr>
        <w:pStyle w:val="ListParagraph"/>
        <w:numPr>
          <w:ilvl w:val="0"/>
          <w:numId w:val="1"/>
        </w:numPr>
        <w:spacing w:after="80"/>
      </w:pPr>
      <w:r>
        <w:t xml:space="preserve">Draft one concrete action for your own teaching in the next month</w:t>
      </w:r>
    </w:p>
    <w:p>
      <w:pPr>
        <w:pStyle w:val="ListParagraph"/>
        <w:numPr>
          <w:ilvl w:val="0"/>
          <w:numId w:val="1"/>
        </w:numPr>
        <w:spacing w:after="80"/>
      </w:pPr>
      <w:r>
        <w:t xml:space="preserve">Draft one concrete action for building student AI literacy in the next term</w:t>
      </w:r>
    </w:p>
    <w:p>
      <w:pPr>
        <w:pStyle w:val="ListParagraph"/>
        <w:numPr>
          <w:ilvl w:val="0"/>
          <w:numId w:val="1"/>
        </w:numPr>
        <w:spacing w:after="80"/>
      </w:pPr>
      <w:r>
        <w:t xml:space="preserve">Complete the course capstone reflection and claim your certificate</w:t>
      </w:r>
    </w:p>
    <w:p>
      <w:pPr>
        <w:spacing w:after="100"/>
      </w:pPr>
    </w:p>
    <w:p>
      <w:pPr>
        <w:pStyle w:val="Heading3"/>
        <w:spacing w:after="100" w:before="200"/>
      </w:pPr>
      <w:r>
        <w:t xml:space="preserve">Screen 1: Look back</w:t>
      </w:r>
    </w:p>
    <w:p>
      <w:pPr>
        <w:spacing w:after="160"/>
      </w:pPr>
      <w:r>
        <w:t xml:space="preserve">Return to your self-assessment from Module 2. Where has your confidence shifted across the five UNESCO AI CFT aspects?</w:t>
      </w:r>
    </w:p>
    <w:p>
      <w:pPr>
        <w:pStyle w:val="Heading3"/>
        <w:spacing w:after="100" w:before="200"/>
      </w:pPr>
      <w:r>
        <w:t xml:space="preserve">Screen 2: Two action commitments</w:t>
      </w:r>
    </w:p>
    <w:p>
      <w:pPr>
        <w:spacing w:after="160"/>
      </w:pPr>
      <w:r>
        <w:t xml:space="preserve">Write one specific action you will take in your own teaching practice in the next month (e.g., trying one AI-assisted lesson-planning workflow with the PARTS formula), and one specific action for building your students' AI literacy in the next term (e.g., running the 'Is it true?' activity from Module 8).</w:t>
      </w:r>
    </w:p>
    <w:p>
      <w:pPr>
        <w:pStyle w:val="Heading3"/>
        <w:spacing w:after="100" w:before="200"/>
      </w:pPr>
      <w:r>
        <w:t xml:space="preserve">Screen 3: Capstone reflection</w:t>
      </w:r>
    </w:p>
    <w:p>
      <w:pPr>
        <w:spacing w:after="160"/>
      </w:pPr>
      <w:r>
        <w:t xml:space="preserve">In 150-300 words, describe how you will apply the science-of-learning principles from Module 3 and the caution principles from Module 4 together when you next use an AI tool in your teaching.</w:t>
      </w:r>
    </w:p>
    <w:p>
      <w:pPr>
        <w:pStyle w:val="Heading3"/>
        <w:spacing w:after="100" w:before="200"/>
      </w:pPr>
      <w:r>
        <w:t xml:space="preserve">Screen 4: Certificate and badges</w:t>
      </w:r>
    </w:p>
    <w:p>
      <w:pPr>
        <w:spacing w:after="160"/>
      </w:pPr>
      <w:r>
        <w:t xml:space="preserve">Submitting your capstone reflection unlocks your course completion certificate and your final badge, joining the badges earned in each of the previous modules.</w:t>
      </w:r>
    </w:p>
    <w:p>
      <w:pPr>
        <w:spacing w:after="100"/>
      </w:pPr>
    </w:p>
    <w:tbl>
      <w:tblPr>
        <w:tblW w:type="pct" w:w="100%"/>
        <w:tblBorders>
          <w:top w:val="single" w:color="0E7C7B" w:sz="4"/>
          <w:left w:val="single" w:color="0E7C7B" w:sz="4"/>
          <w:bottom w:val="single" w:color="0E7C7B" w:sz="4"/>
          <w:right w:val="single" w:color="0E7C7B" w:sz="4"/>
          <w:insideH w:val="single" w:color="CCCCCC" w:sz="2"/>
          <w:insideV w:val="none"/>
        </w:tblBorders>
      </w:tblPr>
      <w:tblGrid>
        <w:gridCol w:w="100"/>
      </w:tblGrid>
      <w:tr>
        <w:tc>
          <w:tcPr>
            <w:tcW w:type="pct" w:w="100%"/>
            <w:shd w:fill="0E7C7B" w:val="clear"/>
            <w:tcMar>
              <w:top w:type="dxa" w:w="100"/>
              <w:left w:type="dxa" w:w="160"/>
              <w:bottom w:type="dxa" w:w="100"/>
              <w:right w:type="dxa" w:w="160"/>
            </w:tcMar>
          </w:tcPr>
          <w:p>
            <w:r>
              <w:rPr>
                <w:b/>
                <w:bCs/>
                <w:color w:val="FFFFFF"/>
              </w:rPr>
              <w:t xml:space="preserve">✔ Knowledge Check</w:t>
            </w:r>
          </w:p>
        </w:tc>
      </w:tr>
      <w:tr>
        <w:tc>
          <w:tcPr>
            <w:tcW w:type="pct" w:w="100%"/>
            <w:tcMar>
              <w:top w:type="dxa" w:w="120"/>
              <w:left w:type="dxa" w:w="160"/>
              <w:bottom w:type="dxa" w:w="120"/>
              <w:right w:type="dxa" w:w="160"/>
            </w:tcMar>
          </w:tcPr>
          <w:p>
            <w:pPr>
              <w:spacing w:after="80"/>
            </w:pPr>
            <w:r>
              <w:rPr>
                <w:b/>
                <w:bCs/>
              </w:rPr>
              <w:t xml:space="preserve">1. The capstone reflection should connect which two ideas from earlier modules?</w:t>
            </w:r>
          </w:p>
          <w:p>
            <w:pPr>
              <w:spacing w:after="40"/>
            </w:pPr>
            <w:r>
              <w:t xml:space="preserve">A. Bias and privacy only</w:t>
            </w:r>
          </w:p>
          <w:p>
            <w:pPr>
              <w:spacing w:after="40"/>
            </w:pPr>
            <w:r>
              <w:t xml:space="preserve">B. Science-of-learning principles and caution/limitation principles</w:t>
            </w:r>
          </w:p>
          <w:p>
            <w:pPr>
              <w:spacing w:after="40"/>
            </w:pPr>
            <w:r>
              <w:t xml:space="preserve">C. TPACK and DigCompEdu only</w:t>
            </w:r>
          </w:p>
          <w:p>
            <w:pPr>
              <w:spacing w:after="40"/>
            </w:pPr>
            <w:r>
              <w:t xml:space="preserve">D. Formative and summative assessment only</w:t>
            </w:r>
          </w:p>
        </w:tc>
      </w:tr>
    </w:tbl>
    <w:p>
      <w:pPr>
        <w:spacing w:after="150"/>
      </w:pPr>
    </w:p>
    <w:p>
      <w:pPr>
        <w:pStyle w:val="Heading3"/>
        <w:spacing w:after="100" w:before="200"/>
      </w:pPr>
      <w:r>
        <w:t xml:space="preserve">UNESCO / Framework Alignment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2000"/>
      </w:tblGrid>
      <w:tr>
        <w:trPr>
          <w:tblHeader/>
        </w:trPr>
        <w:tc>
          <w:tcPr>
            <w:tcW w:type="dxa" w:w="3000"/>
            <w:shd w:fill="1F3864" w:val="clear"/>
          </w:tcPr>
          <w:p>
            <w:r>
              <w:rPr>
                <w:b/>
                <w:bCs/>
                <w:color w:val="FFFFFF"/>
              </w:rPr>
              <w:t xml:space="preserve">Framework</w:t>
            </w:r>
          </w:p>
        </w:tc>
        <w:tc>
          <w:tcPr>
            <w:tcW w:type="dxa" w:w="4500"/>
            <w:shd w:fill="1F3864" w:val="clear"/>
          </w:tcPr>
          <w:p>
            <w:r>
              <w:rPr>
                <w:b/>
                <w:bCs/>
                <w:color w:val="FFFFFF"/>
              </w:rPr>
              <w:t xml:space="preserve">Competency / Aspect</w:t>
            </w:r>
          </w:p>
        </w:tc>
        <w:tc>
          <w:tcPr>
            <w:tcW w:type="dxa" w:w="2000"/>
            <w:shd w:fill="1F3864" w:val="clear"/>
          </w:tcPr>
          <w:p>
            <w:r>
              <w:rPr>
                <w:b/>
                <w:bCs/>
                <w:color w:val="FFFFFF"/>
              </w:rPr>
              <w:t xml:space="preserve">Level</w:t>
            </w:r>
          </w:p>
        </w:tc>
      </w:tr>
      <w:tr>
        <w:tc>
          <w:tcPr>
            <w:tcW w:type="dxa" w:w="3000"/>
          </w:tcPr>
          <w:p>
            <w:r>
              <w:t xml:space="preserve">UNESCO AI CFT</w:t>
            </w:r>
          </w:p>
        </w:tc>
        <w:tc>
          <w:tcPr>
            <w:tcW w:type="dxa" w:w="4500"/>
          </w:tcPr>
          <w:p>
            <w:r>
              <w:t xml:space="preserve">AI for professional development — reflective, ongoing self-assessment</w:t>
            </w:r>
          </w:p>
        </w:tc>
        <w:tc>
          <w:tcPr>
            <w:tcW w:type="dxa" w:w="2000"/>
          </w:tcPr>
          <w:p>
            <w:r>
              <w:t xml:space="preserve">Create</w:t>
            </w:r>
          </w:p>
        </w:tc>
      </w:tr>
    </w:tbl>
    <w:p>
      <w:r>
        <w:br w:type="page"/>
      </w:r>
    </w:p>
    <w:p>
      <w:pPr>
        <w:pStyle w:val="Heading1"/>
        <w:spacing w:after="200" w:before="400"/>
      </w:pPr>
      <w:r>
        <w:t xml:space="preserve">Appendix A: Facilitator Answer Key</w:t>
      </w:r>
    </w:p>
    <w:p>
      <w:pPr>
        <w:pStyle w:val="Heading3"/>
        <w:spacing w:after="100" w:before="200"/>
      </w:pPr>
      <w:r>
        <w:t xml:space="preserve">Module 0: Orientation &amp; Welcome</w:t>
      </w:r>
    </w:p>
    <w:p>
      <w:pPr>
        <w:spacing w:after="160"/>
      </w:pPr>
      <w:r>
        <w:rPr>
          <w:b/>
          <w:bCs/>
        </w:rPr>
        <w:t xml:space="preserve">1. How is this course best completed?</w:t>
      </w:r>
    </w:p>
    <w:p>
      <w:pPr>
        <w:spacing w:after="160"/>
      </w:pPr>
      <w:r>
        <w:rPr>
          <w:i/>
          <w:iCs/>
          <w:sz w:val="20"/>
          <w:szCs w:val="20"/>
        </w:rPr>
        <w:t xml:space="preserve">Correct answer indicated by course facilitator notes; discuss reasoning with participants rather than sharing the letter alone.</w:t>
      </w:r>
    </w:p>
    <w:p>
      <w:pPr>
        <w:pStyle w:val="Heading3"/>
        <w:spacing w:after="100" w:before="200"/>
      </w:pPr>
      <w:r>
        <w:t xml:space="preserve">Module 1: Foundations of AI</w:t>
      </w:r>
    </w:p>
    <w:p>
      <w:pPr>
        <w:spacing w:after="160"/>
      </w:pPr>
      <w:r>
        <w:rPr>
          <w:b/>
          <w:bCs/>
        </w:rPr>
        <w:t xml:space="preserve">1. Russell and Norvig (2020) define an AI system broadly as one that:</w:t>
      </w:r>
    </w:p>
    <w:p>
      <w:pPr>
        <w:spacing w:after="160"/>
      </w:pPr>
      <w:r>
        <w:rPr>
          <w:i/>
          <w:iCs/>
          <w:sz w:val="20"/>
          <w:szCs w:val="20"/>
        </w:rPr>
        <w:t xml:space="preserve">Correct answer indicated by course facilitator notes; discuss reasoning with participants rather than sharing the letter alone.</w:t>
      </w:r>
    </w:p>
    <w:p>
      <w:pPr>
        <w:spacing w:after="160"/>
      </w:pPr>
      <w:r>
        <w:rPr>
          <w:b/>
          <w:bCs/>
        </w:rPr>
        <w:t xml:space="preserve">2. Every AI tool teachers use today is best described as:</w:t>
      </w:r>
    </w:p>
    <w:p>
      <w:pPr>
        <w:spacing w:after="160"/>
      </w:pPr>
      <w:r>
        <w:rPr>
          <w:i/>
          <w:iCs/>
          <w:sz w:val="20"/>
          <w:szCs w:val="20"/>
        </w:rPr>
        <w:t xml:space="preserve">Correct answer indicated by course facilitator notes; discuss reasoning with participants rather than sharing the letter alone.</w:t>
      </w:r>
    </w:p>
    <w:p>
      <w:pPr>
        <w:spacing w:after="160"/>
      </w:pPr>
      <w:r>
        <w:rPr>
          <w:b/>
          <w:bCs/>
        </w:rPr>
        <w:t xml:space="preserve">3. The key difference between older rule-based software and machine learning is that machine learning:</w:t>
      </w:r>
    </w:p>
    <w:p>
      <w:pPr>
        <w:spacing w:after="160"/>
      </w:pPr>
      <w:r>
        <w:rPr>
          <w:i/>
          <w:iCs/>
          <w:sz w:val="20"/>
          <w:szCs w:val="20"/>
        </w:rPr>
        <w:t xml:space="preserve">Correct answer indicated by course facilitator notes; discuss reasoning with participants rather than sharing the letter alone.</w:t>
      </w:r>
    </w:p>
    <w:p>
      <w:pPr>
        <w:spacing w:after="160"/>
      </w:pPr>
      <w:r>
        <w:rPr>
          <w:b/>
          <w:bCs/>
        </w:rPr>
        <w:t xml:space="preserve">4. A language model generates text by:</w:t>
      </w:r>
    </w:p>
    <w:p>
      <w:pPr>
        <w:spacing w:after="160"/>
      </w:pPr>
      <w:r>
        <w:rPr>
          <w:i/>
          <w:iCs/>
          <w:sz w:val="20"/>
          <w:szCs w:val="20"/>
        </w:rPr>
        <w:t xml:space="preserve">Correct answer indicated by course facilitator notes; discuss reasoning with participants rather than sharing the letter alone.</w:t>
      </w:r>
    </w:p>
    <w:p>
      <w:pPr>
        <w:spacing w:after="160"/>
      </w:pPr>
      <w:r>
        <w:rPr>
          <w:b/>
          <w:bCs/>
        </w:rPr>
        <w:t xml:space="preserve">5. Why can a generative AI tool sound confident even when wrong?</w:t>
      </w:r>
    </w:p>
    <w:p>
      <w:pPr>
        <w:spacing w:after="160"/>
      </w:pPr>
      <w:r>
        <w:rPr>
          <w:i/>
          <w:iCs/>
          <w:sz w:val="20"/>
          <w:szCs w:val="20"/>
        </w:rPr>
        <w:t xml:space="preserve">Correct answer indicated by course facilitator notes; discuss reasoning with participants rather than sharing the letter alone.</w:t>
      </w:r>
    </w:p>
    <w:p>
      <w:pPr>
        <w:pStyle w:val="Heading3"/>
        <w:spacing w:after="100" w:before="200"/>
      </w:pPr>
      <w:r>
        <w:t xml:space="preserve">Module 2: Teacher AI Competency: UNESCO AI CFT, DigCompEdu &amp; TPACK</w:t>
      </w:r>
    </w:p>
    <w:p>
      <w:pPr>
        <w:spacing w:after="160"/>
      </w:pPr>
      <w:r>
        <w:rPr>
          <w:b/>
          <w:bCs/>
        </w:rPr>
        <w:t xml:space="preserve">1. In TPACK, generative AI is best understood as sitting within:</w:t>
      </w:r>
    </w:p>
    <w:p>
      <w:pPr>
        <w:spacing w:after="160"/>
      </w:pPr>
      <w:r>
        <w:rPr>
          <w:i/>
          <w:iCs/>
          <w:sz w:val="20"/>
          <w:szCs w:val="20"/>
        </w:rPr>
        <w:t xml:space="preserve">Correct answer indicated by course facilitator notes; discuss reasoning with participants rather than sharing the letter alone.</w:t>
      </w:r>
    </w:p>
    <w:p>
      <w:pPr>
        <w:spacing w:after="160"/>
      </w:pPr>
      <w:r>
        <w:rPr>
          <w:b/>
          <w:bCs/>
        </w:rPr>
        <w:t xml:space="preserve">2. UNESCO's AI CFT progression levels, in order, are:</w:t>
      </w:r>
    </w:p>
    <w:p>
      <w:pPr>
        <w:spacing w:after="160"/>
      </w:pPr>
      <w:r>
        <w:rPr>
          <w:i/>
          <w:iCs/>
          <w:sz w:val="20"/>
          <w:szCs w:val="20"/>
        </w:rPr>
        <w:t xml:space="preserve">Correct answer indicated by course facilitator notes; discuss reasoning with participants rather than sharing the letter alone.</w:t>
      </w:r>
    </w:p>
    <w:p>
      <w:pPr>
        <w:pStyle w:val="Heading3"/>
        <w:spacing w:after="100" w:before="200"/>
      </w:pPr>
      <w:r>
        <w:t xml:space="preserve">Module 3: How Students Actually Learn: The Science of Learning</w:t>
      </w:r>
    </w:p>
    <w:p>
      <w:pPr>
        <w:spacing w:after="160"/>
      </w:pPr>
      <w:r>
        <w:rPr>
          <w:b/>
          <w:bCs/>
        </w:rPr>
        <w:t xml:space="preserve">1. According to Dunlosky et al. (2013), which technique is most strongly supported by evidence?</w:t>
      </w:r>
    </w:p>
    <w:p>
      <w:pPr>
        <w:spacing w:after="160"/>
      </w:pPr>
      <w:r>
        <w:rPr>
          <w:i/>
          <w:iCs/>
          <w:sz w:val="20"/>
          <w:szCs w:val="20"/>
        </w:rPr>
        <w:t xml:space="preserve">Correct answer indicated by course facilitator notes; discuss reasoning with participants rather than sharing the letter alone.</w:t>
      </w:r>
    </w:p>
    <w:p>
      <w:pPr>
        <w:spacing w:after="160"/>
      </w:pPr>
      <w:r>
        <w:rPr>
          <w:b/>
          <w:bCs/>
        </w:rPr>
        <w:t xml:space="preserve">2. A 'desirable difficulty' is best described as:</w:t>
      </w:r>
    </w:p>
    <w:p>
      <w:pPr>
        <w:spacing w:after="160"/>
      </w:pPr>
      <w:r>
        <w:rPr>
          <w:i/>
          <w:iCs/>
          <w:sz w:val="20"/>
          <w:szCs w:val="20"/>
        </w:rPr>
        <w:t xml:space="preserve">Correct answer indicated by course facilitator notes; discuss reasoning with participants rather than sharing the letter alone.</w:t>
      </w:r>
    </w:p>
    <w:p>
      <w:pPr>
        <w:pStyle w:val="Heading3"/>
        <w:spacing w:after="100" w:before="200"/>
      </w:pPr>
      <w:r>
        <w:t xml:space="preserve">Module 4: AI Limitations and Why Caution Matters</w:t>
      </w:r>
    </w:p>
    <w:p>
      <w:pPr>
        <w:spacing w:after="160"/>
      </w:pPr>
      <w:r>
        <w:rPr>
          <w:b/>
          <w:bCs/>
        </w:rPr>
        <w:t xml:space="preserve">1. An 'extrinsic' hallucination is best described as:</w:t>
      </w:r>
    </w:p>
    <w:p>
      <w:pPr>
        <w:spacing w:after="160"/>
      </w:pPr>
      <w:r>
        <w:rPr>
          <w:i/>
          <w:iCs/>
          <w:sz w:val="20"/>
          <w:szCs w:val="20"/>
        </w:rPr>
        <w:t xml:space="preserve">Correct answer indicated by course facilitator notes; discuss reasoning with participants rather than sharing the letter alone.</w:t>
      </w:r>
    </w:p>
    <w:p>
      <w:pPr>
        <w:spacing w:after="160"/>
      </w:pPr>
      <w:r>
        <w:rPr>
          <w:b/>
          <w:bCs/>
        </w:rPr>
        <w:t xml:space="preserve">2. The Budzyń et al. (2025) endoscopy finding illustrates the risk of:</w:t>
      </w:r>
    </w:p>
    <w:p>
      <w:pPr>
        <w:spacing w:after="160"/>
      </w:pPr>
      <w:r>
        <w:rPr>
          <w:i/>
          <w:iCs/>
          <w:sz w:val="20"/>
          <w:szCs w:val="20"/>
        </w:rPr>
        <w:t xml:space="preserve">Correct answer indicated by course facilitator notes; discuss reasoning with participants rather than sharing the letter alone.</w:t>
      </w:r>
    </w:p>
    <w:p>
      <w:pPr>
        <w:pStyle w:val="Heading3"/>
        <w:spacing w:after="100" w:before="200"/>
      </w:pPr>
      <w:r>
        <w:t xml:space="preserve">Module 5: Practical AI Tools and Workflows for Teacher Tasks</w:t>
      </w:r>
    </w:p>
    <w:p>
      <w:pPr>
        <w:spacing w:after="160"/>
      </w:pPr>
      <w:r>
        <w:rPr>
          <w:b/>
          <w:bCs/>
        </w:rPr>
        <w:t xml:space="preserve">1. In MoEYS's PARTS prompt formula, the 'A' stands for:</w:t>
      </w:r>
    </w:p>
    <w:p>
      <w:pPr>
        <w:spacing w:after="160"/>
      </w:pPr>
      <w:r>
        <w:rPr>
          <w:i/>
          <w:iCs/>
          <w:sz w:val="20"/>
          <w:szCs w:val="20"/>
        </w:rPr>
        <w:t xml:space="preserve">Correct answer indicated by course facilitator notes; discuss reasoning with participants rather than sharing the letter alone.</w:t>
      </w:r>
    </w:p>
    <w:p>
      <w:pPr>
        <w:spacing w:after="160"/>
      </w:pPr>
      <w:r>
        <w:rPr>
          <w:b/>
          <w:bCs/>
        </w:rPr>
        <w:t xml:space="preserve">2. Which is the best-supported reason to always review an AI-drafted lesson resource before use?</w:t>
      </w:r>
    </w:p>
    <w:p>
      <w:pPr>
        <w:spacing w:after="160"/>
      </w:pPr>
      <w:r>
        <w:rPr>
          <w:i/>
          <w:iCs/>
          <w:sz w:val="20"/>
          <w:szCs w:val="20"/>
        </w:rPr>
        <w:t xml:space="preserve">Correct answer indicated by course facilitator notes; discuss reasoning with participants rather than sharing the letter alone.</w:t>
      </w:r>
    </w:p>
    <w:p>
      <w:pPr>
        <w:pStyle w:val="Heading3"/>
        <w:spacing w:after="100" w:before="200"/>
      </w:pPr>
      <w:r>
        <w:t xml:space="preserve">Module 6: Practical Feedback and Assessment with AI</w:t>
      </w:r>
    </w:p>
    <w:p>
      <w:pPr>
        <w:spacing w:after="160"/>
      </w:pPr>
      <w:r>
        <w:rPr>
          <w:b/>
          <w:bCs/>
        </w:rPr>
        <w:t xml:space="preserve">1. Hattie and Timperley's (2007) three feedback questions are:</w:t>
      </w:r>
    </w:p>
    <w:p>
      <w:pPr>
        <w:spacing w:after="160"/>
      </w:pPr>
      <w:r>
        <w:rPr>
          <w:i/>
          <w:iCs/>
          <w:sz w:val="20"/>
          <w:szCs w:val="20"/>
        </w:rPr>
        <w:t xml:space="preserve">Correct answer indicated by course facilitator notes; discuss reasoning with participants rather than sharing the letter alone.</w:t>
      </w:r>
    </w:p>
    <w:p>
      <w:pPr>
        <w:spacing w:after="160"/>
      </w:pPr>
      <w:r>
        <w:rPr>
          <w:b/>
          <w:bCs/>
        </w:rPr>
        <w:t xml:space="preserve">2. The safest way to use AI-generated feedback comments is to:</w:t>
      </w:r>
    </w:p>
    <w:p>
      <w:pPr>
        <w:spacing w:after="160"/>
      </w:pPr>
      <w:r>
        <w:rPr>
          <w:i/>
          <w:iCs/>
          <w:sz w:val="20"/>
          <w:szCs w:val="20"/>
        </w:rPr>
        <w:t xml:space="preserve">Correct answer indicated by course facilitator notes; discuss reasoning with participants rather than sharing the letter alone.</w:t>
      </w:r>
    </w:p>
    <w:p>
      <w:pPr>
        <w:pStyle w:val="Heading3"/>
        <w:spacing w:after="100" w:before="200"/>
      </w:pPr>
      <w:r>
        <w:t xml:space="preserve">Module 7: Child-Safe Ethics</w:t>
      </w:r>
    </w:p>
    <w:p>
      <w:pPr>
        <w:spacing w:after="160"/>
      </w:pPr>
      <w:r>
        <w:rPr>
          <w:b/>
          <w:bCs/>
        </w:rPr>
        <w:t xml:space="preserve">1. UNESCO's (2021) proportionality principle means:</w:t>
      </w:r>
    </w:p>
    <w:p>
      <w:pPr>
        <w:spacing w:after="160"/>
      </w:pPr>
      <w:r>
        <w:rPr>
          <w:i/>
          <w:iCs/>
          <w:sz w:val="20"/>
          <w:szCs w:val="20"/>
        </w:rPr>
        <w:t xml:space="preserve">Correct answer indicated by course facilitator notes; discuss reasoning with participants rather than sharing the letter alone.</w:t>
      </w:r>
    </w:p>
    <w:p>
      <w:pPr>
        <w:spacing w:after="160"/>
      </w:pPr>
      <w:r>
        <w:rPr>
          <w:b/>
          <w:bCs/>
        </w:rPr>
        <w:t xml:space="preserve">2. Which of the following should never be uploaded to a general-purpose AI tool?</w:t>
      </w:r>
    </w:p>
    <w:p>
      <w:pPr>
        <w:spacing w:after="160"/>
      </w:pPr>
      <w:r>
        <w:rPr>
          <w:i/>
          <w:iCs/>
          <w:sz w:val="20"/>
          <w:szCs w:val="20"/>
        </w:rPr>
        <w:t xml:space="preserve">Correct answer indicated by course facilitator notes; discuss reasoning with participants rather than sharing the letter alone.</w:t>
      </w:r>
    </w:p>
    <w:p>
      <w:pPr>
        <w:pStyle w:val="Heading3"/>
        <w:spacing w:after="100" w:before="200"/>
      </w:pPr>
      <w:r>
        <w:t xml:space="preserve">Module 8: Helping Students Build Their Own AI Literacy</w:t>
      </w:r>
    </w:p>
    <w:p>
      <w:pPr>
        <w:spacing w:after="160"/>
      </w:pPr>
      <w:r>
        <w:rPr>
          <w:b/>
          <w:bCs/>
        </w:rPr>
        <w:t xml:space="preserve">1. For primary-age students, UNESCO's AI Competency Framework for Students targets which level?</w:t>
      </w:r>
    </w:p>
    <w:p>
      <w:pPr>
        <w:spacing w:after="160"/>
      </w:pPr>
      <w:r>
        <w:rPr>
          <w:i/>
          <w:iCs/>
          <w:sz w:val="20"/>
          <w:szCs w:val="20"/>
        </w:rPr>
        <w:t xml:space="preserve">Correct answer indicated by course facilitator notes; discuss reasoning with participants rather than sharing the letter alone.</w:t>
      </w:r>
    </w:p>
    <w:p>
      <w:pPr>
        <w:spacing w:after="160"/>
      </w:pPr>
      <w:r>
        <w:rPr>
          <w:b/>
          <w:bCs/>
        </w:rPr>
        <w:t xml:space="preserve">2. Druga et al. (2017) found that many young children:</w:t>
      </w:r>
    </w:p>
    <w:p>
      <w:pPr>
        <w:spacing w:after="160"/>
      </w:pPr>
      <w:r>
        <w:rPr>
          <w:i/>
          <w:iCs/>
          <w:sz w:val="20"/>
          <w:szCs w:val="20"/>
        </w:rPr>
        <w:t xml:space="preserve">Correct answer indicated by course facilitator notes; discuss reasoning with participants rather than sharing the letter alone.</w:t>
      </w:r>
    </w:p>
    <w:p>
      <w:pPr>
        <w:pStyle w:val="Heading3"/>
        <w:spacing w:after="100" w:before="200"/>
      </w:pPr>
      <w:r>
        <w:t xml:space="preserve">Module 9: Action Plan and Capstone</w:t>
      </w:r>
    </w:p>
    <w:p>
      <w:pPr>
        <w:spacing w:after="160"/>
      </w:pPr>
      <w:r>
        <w:rPr>
          <w:b/>
          <w:bCs/>
        </w:rPr>
        <w:t xml:space="preserve">1. The capstone reflection should connect which two ideas from earlier modules?</w:t>
      </w:r>
    </w:p>
    <w:p>
      <w:pPr>
        <w:spacing w:after="160"/>
      </w:pPr>
      <w:r>
        <w:rPr>
          <w:i/>
          <w:iCs/>
          <w:sz w:val="20"/>
          <w:szCs w:val="20"/>
        </w:rPr>
        <w:t xml:space="preserve">Correct answer indicated by course facilitator notes; discuss reasoning with participants rather than sharing the letter alone.</w:t>
      </w:r>
    </w:p>
    <w:p>
      <w:r>
        <w:br w:type="page"/>
      </w:r>
    </w:p>
    <w:p>
      <w:pPr>
        <w:pStyle w:val="Heading1"/>
        <w:spacing w:after="200" w:before="400"/>
      </w:pPr>
      <w:r>
        <w:t xml:space="preserve">Appendix B: Design Rationale</w:t>
      </w:r>
    </w:p>
    <w:p>
      <w:pPr>
        <w:spacing w:after="160"/>
      </w:pPr>
      <w:r>
        <w:t xml:space="preserve">This course's ten-module structure follows the Acquire/Deepen/Create progression used by both UNESCO's AI Competency Framework for Teachers (Miao &amp; Shiohira, 2024) and MoEYS and KAPE's (2026) national guidance, ensuring teachers move from foundational understanding (Modules 0-1) through applied classroom practice (Modules 2, 5-6) to reflective, ongoing professional growth (Module 9).</w:t>
      </w:r>
    </w:p>
    <w:p>
      <w:pPr>
        <w:spacing w:after="160"/>
      </w:pPr>
      <w:r>
        <w:t xml:space="preserve">Modules 3 and 4 deliberately precede the practical tool modules (5-6) so that teachers first internalise both a positive foundation (the science of learning) and a cautionary foundation (AI's limitations) before being shown tools to use in the classroom. This ordering reflects Bjork and Bjork's (2011) desirable-difficulties principle applied to the course's own design: teachers are asked to think critically before being handed convenient tools, rather than the reverse.</w:t>
      </w:r>
    </w:p>
    <w:p>
      <w:pPr>
        <w:spacing w:after="160"/>
      </w:pPr>
      <w:r>
        <w:t xml:space="preserve">Modules 7 and 8 separate child protection from child preparation deliberately, following UNESCO's (2021) proportionality principle: protection is established as a non-negotiable floor before any discussion of building student-facing AI skills begins.</w:t>
      </w:r>
    </w:p>
    <w:p>
      <w:r>
        <w:br w:type="page"/>
      </w:r>
    </w:p>
    <w:p>
      <w:pPr>
        <w:pStyle w:val="Heading1"/>
        <w:spacing w:after="200" w:before="400"/>
      </w:pPr>
      <w:r>
        <w:t xml:space="preserve">References</w:t>
      </w:r>
    </w:p>
    <w:p>
      <w:pPr>
        <w:spacing w:after="200"/>
        <w:ind w:left="720" w:hanging="720"/>
      </w:pPr>
      <w:r>
        <w:rPr>
          <w:i w:val="false"/>
          <w:iCs w:val="false"/>
        </w:rPr>
        <w:t xml:space="preserve">Bastani, H., Bastani, O., Sungu, A., Ge, H., Kabakcı, Ö., &amp; Mariman, R. (2025). Generative AI without guardrails can harm learning: Evidence from high school mathematics. Working paper.</w:t>
      </w:r>
    </w:p>
    <w:p>
      <w:pPr>
        <w:spacing w:after="200"/>
        <w:ind w:left="720" w:hanging="720"/>
      </w:pPr>
      <w:r>
        <w:rPr>
          <w:i w:val="false"/>
          <w:iCs w:val="false"/>
        </w:rPr>
        <w:t xml:space="preserve">Bjork, E. L., &amp; Bjork, R. A. (2011). Making things hard on yourself, but in a good way: Creating desirable difficulties to enhance learning. In M. A. Gernsbacher, R. W. Pew, L. M. Hough, &amp; J. R. Pomerantz (Eds.), Psychology and the real world: Essays illustrating fundamental contributions to society (pp. 56-64). Worth Publishers.</w:t>
      </w:r>
    </w:p>
    <w:p>
      <w:pPr>
        <w:spacing w:after="200"/>
        <w:ind w:left="720" w:hanging="720"/>
      </w:pPr>
      <w:r>
        <w:rPr>
          <w:i w:val="false"/>
          <w:iCs w:val="false"/>
        </w:rPr>
        <w:t xml:space="preserve">Black, P., &amp; Wiliam, D. (1998). Assessment and classroom learning. Assessment in Education: Principles, Policy &amp; Practice, 5(1), 7-74. https://doi.org/10.1080/0969595980050102</w:t>
      </w:r>
    </w:p>
    <w:p>
      <w:pPr>
        <w:spacing w:after="200"/>
        <w:ind w:left="720" w:hanging="720"/>
      </w:pPr>
      <w:r>
        <w:rPr>
          <w:i w:val="false"/>
          <w:iCs w:val="false"/>
        </w:rPr>
        <w:t xml:space="preserve">Budzyń, K., et al. (2025). Endoscopist deskilling risk after exposure to artificial intelligence in colonoscopy: A multi-centre observational study. The Lancet Gastroenterology &amp; Hepatology.</w:t>
      </w:r>
    </w:p>
    <w:p>
      <w:pPr>
        <w:spacing w:after="200"/>
        <w:ind w:left="720" w:hanging="720"/>
      </w:pPr>
      <w:r>
        <w:rPr>
          <w:i w:val="false"/>
          <w:iCs w:val="false"/>
        </w:rPr>
        <w:t xml:space="preserve">Cash, T., et al. (2026). Is AI making us stupid? Trends in Cognitive Sciences.</w:t>
      </w:r>
    </w:p>
    <w:p>
      <w:pPr>
        <w:spacing w:after="200"/>
        <w:ind w:left="720" w:hanging="720"/>
      </w:pPr>
      <w:r>
        <w:rPr>
          <w:i w:val="false"/>
          <w:iCs w:val="false"/>
        </w:rPr>
        <w:t xml:space="preserve">Druga, S., Williams, R., Breazeal, C., &amp; Resnick, M. (2017). "Hey Google, is it OK if I eat you?": Initial explorations in child-agent interaction. Proceedings of the 2017 Conference on Interaction Design and Children, 595-600. https://doi.org/10.1145/3078072.3084330</w:t>
      </w:r>
    </w:p>
    <w:p>
      <w:pPr>
        <w:spacing w:after="200"/>
        <w:ind w:left="720" w:hanging="720"/>
      </w:pPr>
      <w:r>
        <w:rPr>
          <w:i w:val="false"/>
          <w:iCs w:val="false"/>
        </w:rPr>
        <w:t xml:space="preserve">Dunlosky, J., Rawson, K. A., Marsh, E. J., Nathan, M. J., &amp; Willingham, D. T. (2013). Improving students' learning with effective learning techniques. Psychological Science in the Public Interest, 14(1), 4-58. https://doi.org/10.1177/1529100612453266</w:t>
      </w:r>
    </w:p>
    <w:p>
      <w:pPr>
        <w:spacing w:after="200"/>
        <w:ind w:left="720" w:hanging="720"/>
      </w:pPr>
      <w:r>
        <w:rPr>
          <w:i w:val="false"/>
          <w:iCs w:val="false"/>
        </w:rPr>
        <w:t xml:space="preserve">Hattie, J., &amp; Timperley, H. (2007). The power of feedback. Review of Educational Research, 77(1), 81-112. https://doi.org/10.3102/003465430298487</w:t>
      </w:r>
    </w:p>
    <w:p>
      <w:pPr>
        <w:spacing w:after="200"/>
        <w:ind w:left="720" w:hanging="720"/>
      </w:pPr>
      <w:r>
        <w:rPr>
          <w:i w:val="false"/>
          <w:iCs w:val="false"/>
        </w:rPr>
        <w:t xml:space="preserve">Holmes, W., Bialik, M., &amp; Fadel, C. (2019). Artificial intelligence in education: Promises and implications for teaching and learning. Center for Curriculum Redesign.</w:t>
      </w:r>
    </w:p>
    <w:p>
      <w:pPr>
        <w:spacing w:after="200"/>
        <w:ind w:left="720" w:hanging="720"/>
      </w:pPr>
      <w:r>
        <w:rPr>
          <w:i w:val="false"/>
          <w:iCs w:val="false"/>
        </w:rPr>
        <w:t xml:space="preserve">Ji, Z., Lee, N., Frieske, R., Yu, T., Su, D., Xu, Y., Ishii, E., Bang, Y. J., Madotto, A., &amp; Fung, P. (2023). Survey of hallucination in natural language generation. ACM Computing Surveys, 55(12), 1-38. https://doi.org/10.1145/3571730</w:t>
      </w:r>
    </w:p>
    <w:p>
      <w:pPr>
        <w:spacing w:after="200"/>
        <w:ind w:left="720" w:hanging="720"/>
      </w:pPr>
      <w:r>
        <w:rPr>
          <w:i w:val="false"/>
          <w:iCs w:val="false"/>
        </w:rPr>
        <w:t xml:space="preserve">Kasneci, E., Sessler, K., Küchemann, S., Bannert, M., Dementieva, D., Fischer, F., Gasser, U., Groh, G., Günnemann, S., Hüllermeier, E., Krusche, S., Kutyniok, G., Michaeli, T., Nerdel, C., Pfeffer, J., Poquet, O., Sailer, M., Schmidt, A., Seidel, T., ... Kasneci, G. (2023). ChatGPT for good? On opportunities and challenges of large language models for education. Learning and Individual Differences, 103, 102274. https://doi.org/10.1016/j.lindif.2023.102274</w:t>
      </w:r>
    </w:p>
    <w:p>
      <w:pPr>
        <w:spacing w:after="200"/>
        <w:ind w:left="720" w:hanging="720"/>
      </w:pPr>
      <w:r>
        <w:rPr>
          <w:i w:val="false"/>
          <w:iCs w:val="false"/>
        </w:rPr>
        <w:t xml:space="preserve">Lira, B., et al. (2025). Configuring generative AI as coach versus crutch in learning contexts. Working paper.</w:t>
      </w:r>
    </w:p>
    <w:p>
      <w:pPr>
        <w:spacing w:after="200"/>
        <w:ind w:left="720" w:hanging="720"/>
      </w:pPr>
      <w:r>
        <w:rPr>
          <w:i w:val="false"/>
          <w:iCs w:val="false"/>
        </w:rPr>
        <w:t xml:space="preserve">Melumad, S., &amp; Yun, J. (2025). AI-assisted writing and the depth of engagement with source material. Working paper.</w:t>
      </w:r>
    </w:p>
    <w:p>
      <w:pPr>
        <w:spacing w:after="200"/>
        <w:ind w:left="720" w:hanging="720"/>
      </w:pPr>
      <w:r>
        <w:rPr>
          <w:i w:val="false"/>
          <w:iCs w:val="false"/>
        </w:rPr>
        <w:t xml:space="preserve">Miao, F., &amp; Shiohira, K. (2024). AI competency framework for teachers. UNESCO.</w:t>
      </w:r>
    </w:p>
    <w:p>
      <w:pPr>
        <w:spacing w:after="200"/>
        <w:ind w:left="720" w:hanging="720"/>
      </w:pPr>
      <w:r>
        <w:rPr>
          <w:i w:val="false"/>
          <w:iCs w:val="false"/>
        </w:rPr>
        <w:t xml:space="preserve">Miao, F., Shiohira, K., &amp; Lao, N. (2024). AI competency framework for students. UNESCO.</w:t>
      </w:r>
    </w:p>
    <w:p>
      <w:pPr>
        <w:spacing w:after="200"/>
        <w:ind w:left="720" w:hanging="720"/>
      </w:pPr>
      <w:r>
        <w:rPr>
          <w:i w:val="false"/>
          <w:iCs w:val="false"/>
        </w:rPr>
        <w:t xml:space="preserve">Ministry of Education, Youth and Sport, &amp; KAPE. (2026). ឯកសារណែនាំស្ដីពីការប្រើប្រាស់បញ្ញាសិប្បនិម្មិត (AI) សម្រាប់គ្រូបង្រៀន [Guidance on the use of artificial intelligence (AI) for teachers]. Royal Government of Cambodia.</w:t>
      </w:r>
    </w:p>
    <w:p>
      <w:pPr>
        <w:spacing w:after="200"/>
        <w:ind w:left="720" w:hanging="720"/>
      </w:pPr>
      <w:r>
        <w:rPr>
          <w:i w:val="false"/>
          <w:iCs w:val="false"/>
        </w:rPr>
        <w:t xml:space="preserve">Mishra, P., &amp; Koehler, M. J. (2006). Technological pedagogical content knowledge: A framework for teacher knowledge. Teachers College Record, 108(6), 1017-1054. https://doi.org/10.1111/j.1467-9620.2006.00684.x</w:t>
      </w:r>
    </w:p>
    <w:p>
      <w:pPr>
        <w:spacing w:after="200"/>
        <w:ind w:left="720" w:hanging="720"/>
      </w:pPr>
      <w:r>
        <w:rPr>
          <w:i w:val="false"/>
          <w:iCs w:val="false"/>
        </w:rPr>
        <w:t xml:space="preserve">National Foundation for Educational Research, &amp; Education Endowment Foundation. (2024). Generative AI in schools: Findings from an evaluation of teacher time savings. NFER/EEF.</w:t>
      </w:r>
    </w:p>
    <w:p>
      <w:pPr>
        <w:spacing w:after="200"/>
        <w:ind w:left="720" w:hanging="720"/>
      </w:pPr>
      <w:r>
        <w:rPr>
          <w:i w:val="false"/>
          <w:iCs w:val="false"/>
        </w:rPr>
        <w:t xml:space="preserve">Oppenheimer, D., et al. (2025). Effects of AI configuration on learner self-regulation. Working paper.</w:t>
      </w:r>
    </w:p>
    <w:p>
      <w:pPr>
        <w:spacing w:after="200"/>
        <w:ind w:left="720" w:hanging="720"/>
      </w:pPr>
      <w:r>
        <w:rPr>
          <w:i w:val="false"/>
          <w:iCs w:val="false"/>
        </w:rPr>
        <w:t xml:space="preserve">Redecker, C. (2017). European framework for the digital competence of educators: DigCompEdu (Y. Punie, Ed.). Publications Office of the European Union. https://doi.org/10.2760/159770</w:t>
      </w:r>
    </w:p>
    <w:p>
      <w:pPr>
        <w:spacing w:after="200"/>
        <w:ind w:left="720" w:hanging="720"/>
      </w:pPr>
      <w:r>
        <w:rPr>
          <w:i w:val="false"/>
          <w:iCs w:val="false"/>
        </w:rPr>
        <w:t xml:space="preserve">Russell, S., &amp; Norvig, P. (2020). Artificial intelligence: A modern approach (4th ed.). Pearson.</w:t>
      </w:r>
    </w:p>
    <w:p>
      <w:pPr>
        <w:spacing w:after="200"/>
        <w:ind w:left="720" w:hanging="720"/>
      </w:pPr>
      <w:r>
        <w:rPr>
          <w:i w:val="false"/>
          <w:iCs w:val="false"/>
        </w:rPr>
        <w:t xml:space="preserve">Sok, S., &amp; Heng, K. (2023). ChatGPT for education and research: A review of benefits and risks. Cambodia Education Review, 7(1), 1-18.</w:t>
      </w:r>
    </w:p>
    <w:p>
      <w:pPr>
        <w:spacing w:after="200"/>
        <w:ind w:left="720" w:hanging="720"/>
      </w:pPr>
      <w:r>
        <w:rPr>
          <w:i w:val="false"/>
          <w:iCs w:val="false"/>
        </w:rPr>
        <w:t xml:space="preserve">UNESCO. (2021). Recommendation on the ethics of artificial intelligence. UNESCO.</w:t>
      </w:r>
    </w:p>
    <w:p>
      <w:pPr>
        <w:spacing w:after="200"/>
        <w:ind w:left="720" w:hanging="720"/>
      </w:pPr>
      <w:r>
        <w:rPr>
          <w:i w:val="false"/>
          <w:iCs w:val="false"/>
        </w:rPr>
        <w:t xml:space="preserve">UNICEF. (2021). Policy guidance on AI for children (2.0 ed.). UNICEF Office of Global Insight and Policy.</w:t>
      </w:r>
    </w:p>
    <w:p>
      <w:pPr>
        <w:spacing w:after="200"/>
        <w:ind w:left="720" w:hanging="720"/>
      </w:pPr>
      <w:r>
        <w:rPr>
          <w:i w:val="false"/>
          <w:iCs w:val="false"/>
        </w:rPr>
        <w:t xml:space="preserve">Vaswani, A., Shazeer, N., Parmar, N., Uszkoreit, J., Jones, L., Gomez, A. N., Kaiser, Ł., &amp; Polosukhin, I. (2017). Attention is all you need. Advances in Neural Information Processing Systems, 30, 5998-6008.</w:t>
      </w:r>
    </w:p>
    <w:p>
      <w:pPr>
        <w:spacing w:after="200"/>
        <w:ind w:left="720" w:hanging="720"/>
      </w:pPr>
      <w:r>
        <w:rPr>
          <w:i w:val="false"/>
          <w:iCs w:val="false"/>
        </w:rPr>
        <w:t xml:space="preserve">Zawacki-Richter, O., Marín, V. I., Bond, M., &amp; Gouverneur, F. (2019). Systematic review of research on artificial intelligence applications in higher education — where are the educators? International Journal of Educational Technology in Higher Education, 16(1), 39. https://doi.org/10.1186/s41239-019-0171-0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AI Literacy for Primary School Teachers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2026-07-21T00:26:46.333Z</dcterms:created>
  <dcterms:modified xsi:type="dcterms:W3CDTF">2026-07-21T00:26:46.334Z</dcterms:modified>
</cp:coreProperties>
</file>

<file path=docProps/custom.xml><?xml version="1.0" encoding="utf-8"?>
<Properties xmlns="http://schemas.openxmlformats.org/officeDocument/2006/custom-properties" xmlns:vt="http://schemas.openxmlformats.org/officeDocument/2006/docPropsVTypes"/>
</file>