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40"/>
          <w:szCs w:val="40"/>
        </w:rPr>
        <w:t xml:space="preserve">AI Literacy for Primary School Teachers</w:t>
      </w:r>
    </w:p>
    <w:p>
      <w:pPr>
        <w:spacing w:after="400"/>
        <w:jc w:val="center"/>
      </w:pPr>
      <w:r>
        <w:rPr>
          <w:b/>
          <w:bCs/>
          <w:color w:val="0E7C7B"/>
          <w:sz w:val="34"/>
          <w:szCs w:val="34"/>
        </w:rPr>
        <w:t xml:space="preserve">Course Glossary</w:t>
      </w:r>
    </w:p>
    <w:p>
      <w:pPr>
        <w:spacing w:after="400"/>
        <w:jc w:val="center"/>
      </w:pPr>
      <w:r>
        <w:rPr>
          <w:i/>
          <w:iCs/>
          <w:sz w:val="22"/>
          <w:szCs w:val="22"/>
        </w:rPr>
        <w:t xml:space="preserve">Key terms in Artificial Intelligence, the Science of Learning, and the Frameworks Used Throughout This Course</w:t>
      </w:r>
    </w:p>
    <w:p>
      <w:pPr>
        <w:jc w:val="center"/>
      </w:pPr>
      <w:r>
        <w:rPr>
          <w:color w:val="666666"/>
          <w:sz w:val="20"/>
          <w:szCs w:val="20"/>
        </w:rPr>
        <w:t xml:space="preserve">Companion reference for AI Literacy for Primary School Teachers</w:t>
      </w:r>
    </w:p>
    <w:p>
      <w:r>
        <w:br w:type="page"/>
      </w:r>
    </w:p>
    <w:p>
      <w:pPr>
        <w:pStyle w:val="Heading1"/>
        <w:spacing w:after="200" w:before="400"/>
      </w:pPr>
      <w:r>
        <w:t xml:space="preserve">How to Use This Glossary</w:t>
      </w:r>
    </w:p>
    <w:p>
      <w:pPr>
        <w:spacing w:after="160"/>
      </w:pPr>
      <w:r>
        <w:t xml:space="preserve">This glossary collects key terms relevant to the course, grouped into four sections: AI and Technology Terms, Science of Learning Terms, Frameworks and Policy Terms, and Privacy and Regulation Terms. Definitions are written in the same plain, classroom-facing language used in the course videos and screens, not textbook-technical language. Where a definition draws on a specific source, that source is noted in parentheses and appears in full in the course's References list. Terms not directly discussed in a specific module are marked as general reference, included because teachers are likely to encounter them elsewhere.</w:t>
      </w:r>
    </w:p>
    <w:p>
      <w:r>
        <w:br w:type="page"/>
      </w:r>
    </w:p>
    <w:p>
      <w:pPr>
        <w:pStyle w:val="Heading1"/>
        <w:spacing w:after="200" w:before="400"/>
      </w:pPr>
      <w:r>
        <w:t xml:space="preserve">Section 1 — AI and Technology Terms</w:t>
      </w:r>
    </w:p>
    <w:p>
      <w:pPr>
        <w:spacing w:after="180"/>
      </w:pPr>
      <w:r>
        <w:rPr>
          <w:b/>
          <w:bCs/>
        </w:rPr>
        <w:t xml:space="preserve">AI Literacy — </w:t>
      </w:r>
      <w:r>
        <w:t xml:space="preserve">The knowledge, skills, and critical understanding needed to use, evaluate, and make informed decisions about AI technologies — the overarching goal of this entire course.</w:t>
      </w:r>
      <w:r>
        <w:rPr>
          <w:i/>
          <w:iCs/>
          <w:color w:val="666666"/>
          <w:sz w:val="20"/>
          <w:szCs w:val="20"/>
        </w:rPr>
        <w:t xml:space="preserve">  (Module 0)</w:t>
      </w:r>
    </w:p>
    <w:p>
      <w:pPr>
        <w:spacing w:after="180"/>
      </w:pPr>
      <w:r>
        <w:rPr>
          <w:b/>
          <w:bCs/>
        </w:rPr>
        <w:t xml:space="preserve">Algorithm — </w:t>
      </w:r>
      <w:r>
        <w:t xml:space="preserve">A step-by-step set of instructions a computer follows to complete a task or solve a problem. Every piece of software, AI included, is ultimately built from algorithms.</w:t>
      </w:r>
      <w:r>
        <w:rPr>
          <w:i/>
          <w:iCs/>
          <w:color w:val="666666"/>
          <w:sz w:val="20"/>
          <w:szCs w:val="20"/>
        </w:rPr>
        <w:t xml:space="preserve">  (Module 1)</w:t>
      </w:r>
    </w:p>
    <w:p>
      <w:pPr>
        <w:spacing w:after="180"/>
      </w:pPr>
      <w:r>
        <w:rPr>
          <w:b/>
          <w:bCs/>
        </w:rPr>
        <w:t xml:space="preserve">API (Application Programming Interface) — </w:t>
      </w:r>
      <w:r>
        <w:t xml:space="preserve">A defined way for one piece of software to send requests to and receive responses from another — for example, how an education platform might connect to an AI model behind the scenes.</w:t>
      </w:r>
      <w:r>
        <w:rPr>
          <w:i/>
          <w:iCs/>
          <w:color w:val="666666"/>
          <w:sz w:val="20"/>
          <w:szCs w:val="20"/>
        </w:rPr>
        <w:t xml:space="preserve">  (Module 5)</w:t>
      </w:r>
    </w:p>
    <w:p>
      <w:pPr>
        <w:spacing w:after="180"/>
      </w:pPr>
      <w:r>
        <w:rPr>
          <w:b/>
          <w:bCs/>
        </w:rPr>
        <w:t xml:space="preserve">Artificial Intelligence (AI) — </w:t>
      </w:r>
      <w:r>
        <w:t xml:space="preserve">Computer systems that perform tasks which normally require human intelligence, such as recognising images, understanding language, or generating new content. Broadly defined as a system that perceives its environment and takes actions to achieve a goal.</w:t>
      </w:r>
      <w:r>
        <w:rPr>
          <w:i/>
          <w:iCs/>
          <w:color w:val="666666"/>
          <w:sz w:val="20"/>
          <w:szCs w:val="20"/>
        </w:rPr>
        <w:t xml:space="preserve">  (Russell &amp; Norvig, 2020; Module 1)</w:t>
      </w:r>
    </w:p>
    <w:p>
      <w:pPr>
        <w:spacing w:after="180"/>
      </w:pPr>
      <w:r>
        <w:rPr>
          <w:b/>
          <w:bCs/>
        </w:rPr>
        <w:t xml:space="preserve">Bias (Algorithmic Bias) — </w:t>
      </w:r>
      <w:r>
        <w:t xml:space="preserve">The tendency of an AI system, having learned from existing text or data, to reproduce and amplify existing social biases and stereotypes present in that training material.</w:t>
      </w:r>
      <w:r>
        <w:rPr>
          <w:i/>
          <w:iCs/>
          <w:color w:val="666666"/>
          <w:sz w:val="20"/>
          <w:szCs w:val="20"/>
        </w:rPr>
        <w:t xml:space="preserve">  (Kasneci et al., 2023; Module 4)</w:t>
      </w:r>
    </w:p>
    <w:p>
      <w:pPr>
        <w:spacing w:after="180"/>
      </w:pPr>
      <w:r>
        <w:rPr>
          <w:b/>
          <w:bCs/>
        </w:rPr>
        <w:t xml:space="preserve">Chatbot — </w:t>
      </w:r>
      <w:r>
        <w:t xml:space="preserve">An AI application designed to hold a text- or voice-based conversation with a user. Modern chatbots such as ChatGPT are built on large language models; earlier chatbots were often simple rule-based systems.</w:t>
      </w:r>
      <w:r>
        <w:rPr>
          <w:i/>
          <w:iCs/>
          <w:color w:val="666666"/>
          <w:sz w:val="20"/>
          <w:szCs w:val="20"/>
        </w:rPr>
        <w:t xml:space="preserve">  (Module 1)</w:t>
      </w:r>
    </w:p>
    <w:p>
      <w:pPr>
        <w:spacing w:after="180"/>
      </w:pPr>
      <w:r>
        <w:rPr>
          <w:b/>
          <w:bCs/>
        </w:rPr>
        <w:t xml:space="preserve">Context Window — </w:t>
      </w:r>
      <w:r>
        <w:t xml:space="preserve">The amount of text (measured in tokens) an AI model can 'see' and take into account at once when generating a response, including the current prompt and earlier parts of a conversation.</w:t>
      </w:r>
      <w:r>
        <w:rPr>
          <w:i/>
          <w:iCs/>
          <w:color w:val="666666"/>
          <w:sz w:val="20"/>
          <w:szCs w:val="20"/>
        </w:rPr>
        <w:t xml:space="preserve">  (Module 1)</w:t>
      </w:r>
    </w:p>
    <w:p>
      <w:pPr>
        <w:spacing w:after="180"/>
      </w:pPr>
      <w:r>
        <w:rPr>
          <w:b/>
          <w:bCs/>
        </w:rPr>
        <w:t xml:space="preserve">Data Privacy — </w:t>
      </w:r>
      <w:r>
        <w:t xml:space="preserve">The principle and practice of protecting personal information from unauthorised access or use, including safeguarding what student data is or is not shared with AI tools.</w:t>
      </w:r>
      <w:r>
        <w:rPr>
          <w:i/>
          <w:iCs/>
          <w:color w:val="666666"/>
          <w:sz w:val="20"/>
          <w:szCs w:val="20"/>
        </w:rPr>
        <w:t xml:space="preserve">  (Module 4)</w:t>
      </w:r>
    </w:p>
    <w:p>
      <w:pPr>
        <w:spacing w:after="180"/>
      </w:pPr>
      <w:r>
        <w:rPr>
          <w:b/>
          <w:bCs/>
        </w:rPr>
        <w:t xml:space="preserve">Dataset / Training Data — </w:t>
      </w:r>
      <w:r>
        <w:t xml:space="preserve">The large collection of examples (text, images, or other data) used to teach a machine-learning system the statistical patterns it later applies to new, unseen inputs.</w:t>
      </w:r>
      <w:r>
        <w:rPr>
          <w:i/>
          <w:iCs/>
          <w:color w:val="666666"/>
          <w:sz w:val="20"/>
          <w:szCs w:val="20"/>
        </w:rPr>
        <w:t xml:space="preserve">  (Module 1)</w:t>
      </w:r>
    </w:p>
    <w:p>
      <w:pPr>
        <w:spacing w:after="180"/>
      </w:pPr>
      <w:r>
        <w:rPr>
          <w:b/>
          <w:bCs/>
        </w:rPr>
        <w:t xml:space="preserve">Deepfake — </w:t>
      </w:r>
      <w:r>
        <w:t xml:space="preserve">Synthetic media (image, audio, or video) generated or altered by AI to convincingly depict a real person doing or saying something they did not actually do or say — a specific privacy and safeguarding concern for schools.</w:t>
      </w:r>
      <w:r>
        <w:rPr>
          <w:i/>
          <w:iCs/>
          <w:color w:val="666666"/>
          <w:sz w:val="20"/>
          <w:szCs w:val="20"/>
        </w:rPr>
        <w:t xml:space="preserve">  (Module 7)</w:t>
      </w:r>
    </w:p>
    <w:p>
      <w:pPr>
        <w:spacing w:after="180"/>
      </w:pPr>
      <w:r>
        <w:rPr>
          <w:b/>
          <w:bCs/>
        </w:rPr>
        <w:t xml:space="preserve">Digital Footprint — </w:t>
      </w:r>
      <w:r>
        <w:t xml:space="preserve">The trail of data a person leaves behind through their online activity, including anything entered into an AI tool. Relevant to why student information should never be entered into general-purpose AI systems.</w:t>
      </w:r>
      <w:r>
        <w:rPr>
          <w:i/>
          <w:iCs/>
          <w:color w:val="666666"/>
          <w:sz w:val="20"/>
          <w:szCs w:val="20"/>
        </w:rPr>
        <w:t xml:space="preserve">  (Module 4)</w:t>
      </w:r>
    </w:p>
    <w:p>
      <w:pPr>
        <w:spacing w:after="180"/>
      </w:pPr>
      <w:r>
        <w:rPr>
          <w:b/>
          <w:bCs/>
        </w:rPr>
        <w:t xml:space="preserve">Education-Specific AI Platform — </w:t>
      </w:r>
      <w:r>
        <w:t xml:space="preserve">An AI tool built specifically for teaching tasks (e.g., MagicSchool AI, Diffit, Curipod, Brisk Teaching, Eduaide.ai), typically pre-built with teacher-relevant templates such as differentiated reading passages or rubric generators.</w:t>
      </w:r>
      <w:r>
        <w:rPr>
          <w:i/>
          <w:iCs/>
          <w:color w:val="666666"/>
          <w:sz w:val="20"/>
          <w:szCs w:val="20"/>
        </w:rPr>
        <w:t xml:space="preserve">  (Module 5)</w:t>
      </w:r>
    </w:p>
    <w:p>
      <w:pPr>
        <w:spacing w:after="180"/>
      </w:pPr>
      <w:r>
        <w:rPr>
          <w:b/>
          <w:bCs/>
        </w:rPr>
        <w:t xml:space="preserve">Fine-Tuning — </w:t>
      </w:r>
      <w:r>
        <w:t xml:space="preserve">The process of further training an already-built AI model on a smaller, more specific set of examples so it performs better on a particular task or domain.</w:t>
      </w:r>
      <w:r>
        <w:rPr>
          <w:i/>
          <w:iCs/>
          <w:color w:val="666666"/>
          <w:sz w:val="20"/>
          <w:szCs w:val="20"/>
        </w:rPr>
        <w:t xml:space="preserve">  (Module 5)</w:t>
      </w:r>
    </w:p>
    <w:p>
      <w:pPr>
        <w:spacing w:after="180"/>
      </w:pPr>
      <w:r>
        <w:rPr>
          <w:b/>
          <w:bCs/>
        </w:rPr>
        <w:t xml:space="preserve">General AI (Artificial General Intelligence, AGI) — </w:t>
      </w:r>
      <w:r>
        <w:t xml:space="preserve">A hypothetical system with flexible, human-like intelligence across any domain. General AI does not currently exist, despite how it is sometimes portrayed in media.</w:t>
      </w:r>
      <w:r>
        <w:rPr>
          <w:i/>
          <w:iCs/>
          <w:color w:val="666666"/>
          <w:sz w:val="20"/>
          <w:szCs w:val="20"/>
        </w:rPr>
        <w:t xml:space="preserve">  (Module 1)</w:t>
      </w:r>
    </w:p>
    <w:p>
      <w:pPr>
        <w:spacing w:after="180"/>
      </w:pPr>
      <w:r>
        <w:rPr>
          <w:b/>
          <w:bCs/>
        </w:rPr>
        <w:t xml:space="preserve">General-Purpose AI Assistant — </w:t>
      </w:r>
      <w:r>
        <w:t xml:space="preserve">A flexible AI chat tool (e.g., ChatGPT, Gemini, Copilot) not built specifically for education, requiring the user to write clear prompts and check every output carefully.</w:t>
      </w:r>
      <w:r>
        <w:rPr>
          <w:i/>
          <w:iCs/>
          <w:color w:val="666666"/>
          <w:sz w:val="20"/>
          <w:szCs w:val="20"/>
        </w:rPr>
        <w:t xml:space="preserve">  (Module 5)</w:t>
      </w:r>
    </w:p>
    <w:p>
      <w:pPr>
        <w:spacing w:after="180"/>
      </w:pPr>
      <w:r>
        <w:rPr>
          <w:b/>
          <w:bCs/>
        </w:rPr>
        <w:t xml:space="preserve">Generative AI — </w:t>
      </w:r>
      <w:r>
        <w:t xml:space="preserve">AI that produces genuinely new content — text, images, or explanations — rather than simply following a fixed set of programmed rules. This flexibility is also what allows it to confidently produce incorrect content.</w:t>
      </w:r>
      <w:r>
        <w:rPr>
          <w:i/>
          <w:iCs/>
          <w:color w:val="666666"/>
          <w:sz w:val="20"/>
          <w:szCs w:val="20"/>
        </w:rPr>
        <w:t xml:space="preserve">  (Holmes et al., 2019; Zawacki-Richter et al., 2019; Module 1)</w:t>
      </w:r>
    </w:p>
    <w:p>
      <w:pPr>
        <w:spacing w:after="180"/>
      </w:pPr>
      <w:r>
        <w:rPr>
          <w:b/>
          <w:bCs/>
        </w:rPr>
        <w:t xml:space="preserve">Hallucination — </w:t>
      </w:r>
      <w:r>
        <w:t xml:space="preserve">Fluent, confident-sounding AI output that is nonsensical or unfaithful to the source material. An intrinsic hallucination directly contradicts the given input; an extrinsic hallucination is an unverifiable addition not supported by any input.</w:t>
      </w:r>
      <w:r>
        <w:rPr>
          <w:i/>
          <w:iCs/>
          <w:color w:val="666666"/>
          <w:sz w:val="20"/>
          <w:szCs w:val="20"/>
        </w:rPr>
        <w:t xml:space="preserve">  (Ji et al., 2023; Module 4)</w:t>
      </w:r>
    </w:p>
    <w:p>
      <w:pPr>
        <w:spacing w:after="180"/>
      </w:pPr>
      <w:r>
        <w:rPr>
          <w:b/>
          <w:bCs/>
        </w:rPr>
        <w:t xml:space="preserve">Human-in-the-Loop — </w:t>
      </w:r>
      <w:r>
        <w:t xml:space="preserve">An approach in which a person reviews, corrects, or approves AI-generated output before it is used or acted upon, rather than letting the AI's output stand unreviewed. The 'Prompt → Draft → Refine' workflow is a human-in-the-loop practice.</w:t>
      </w:r>
      <w:r>
        <w:rPr>
          <w:i/>
          <w:iCs/>
          <w:color w:val="666666"/>
          <w:sz w:val="20"/>
          <w:szCs w:val="20"/>
        </w:rPr>
        <w:t xml:space="preserve">  (Module 5)</w:t>
      </w:r>
    </w:p>
    <w:p>
      <w:pPr>
        <w:spacing w:after="180"/>
      </w:pPr>
      <w:r>
        <w:rPr>
          <w:b/>
          <w:bCs/>
        </w:rPr>
        <w:t xml:space="preserve">Large Language Model (LLM) — </w:t>
      </w:r>
      <w:r>
        <w:t xml:space="preserve">A generative AI system trained on enormous amounts of text that learns statistical patterns of language and generates new text by predicting the most likely next word, one word at a time.</w:t>
      </w:r>
      <w:r>
        <w:rPr>
          <w:i/>
          <w:iCs/>
          <w:color w:val="666666"/>
          <w:sz w:val="20"/>
          <w:szCs w:val="20"/>
        </w:rPr>
        <w:t xml:space="preserve">  (Kasneci et al., 2023; Module 1)</w:t>
      </w:r>
    </w:p>
    <w:p>
      <w:pPr>
        <w:spacing w:after="180"/>
      </w:pPr>
      <w:r>
        <w:rPr>
          <w:b/>
          <w:bCs/>
        </w:rPr>
        <w:t xml:space="preserve">Machine Learning — </w:t>
      </w:r>
      <w:r>
        <w:t xml:space="preserve">An approach in which a system is shown large amounts of example data and learns statistical patterns from those examples on its own, rather than following explicit programmed rules.</w:t>
      </w:r>
      <w:r>
        <w:rPr>
          <w:i/>
          <w:iCs/>
          <w:color w:val="666666"/>
          <w:sz w:val="20"/>
          <w:szCs w:val="20"/>
        </w:rPr>
        <w:t xml:space="preserve">  (Russell &amp; Norvig, 2020; Module 1)</w:t>
      </w:r>
    </w:p>
    <w:p>
      <w:pPr>
        <w:spacing w:after="180"/>
      </w:pPr>
      <w:r>
        <w:rPr>
          <w:b/>
          <w:bCs/>
        </w:rPr>
        <w:t xml:space="preserve">Multimodal AI — </w:t>
      </w:r>
      <w:r>
        <w:t xml:space="preserve">An AI system able to work with more than one type of input or output — for example, understanding both text and images, or generating an image from a text description.</w:t>
      </w:r>
      <w:r>
        <w:rPr>
          <w:i/>
          <w:iCs/>
          <w:color w:val="666666"/>
          <w:sz w:val="20"/>
          <w:szCs w:val="20"/>
        </w:rPr>
        <w:t xml:space="preserve">  (Module 5)</w:t>
      </w:r>
    </w:p>
    <w:p>
      <w:pPr>
        <w:spacing w:after="180"/>
      </w:pPr>
      <w:r>
        <w:rPr>
          <w:b/>
          <w:bCs/>
        </w:rPr>
        <w:t xml:space="preserve">Narrow AI (Weak AI) — </w:t>
      </w:r>
      <w:r>
        <w:t xml:space="preserve">AI that is very good at one type of task — translating text, recognising a face, generating an essay — but has no broader understanding or awareness beyond that task. Every AI tool teachers currently use is narrow AI.</w:t>
      </w:r>
      <w:r>
        <w:rPr>
          <w:i/>
          <w:iCs/>
          <w:color w:val="666666"/>
          <w:sz w:val="20"/>
          <w:szCs w:val="20"/>
        </w:rPr>
        <w:t xml:space="preserve">  (Module 1)</w:t>
      </w:r>
    </w:p>
    <w:p>
      <w:pPr>
        <w:spacing w:after="180"/>
      </w:pPr>
      <w:r>
        <w:rPr>
          <w:b/>
          <w:bCs/>
        </w:rPr>
        <w:t xml:space="preserve">Natural Language Processing (NLP) — </w:t>
      </w:r>
      <w:r>
        <w:t xml:space="preserve">The broader field of AI concerned with enabling computers to understand, interpret, and generate human language, of which today's large language models are the most visible recent achievement.</w:t>
      </w:r>
      <w:r>
        <w:rPr>
          <w:i/>
          <w:iCs/>
          <w:color w:val="666666"/>
          <w:sz w:val="20"/>
          <w:szCs w:val="20"/>
        </w:rPr>
        <w:t xml:space="preserve">  (Module 1)</w:t>
      </w:r>
    </w:p>
    <w:p>
      <w:pPr>
        <w:spacing w:after="180"/>
      </w:pPr>
      <w:r>
        <w:rPr>
          <w:b/>
          <w:bCs/>
        </w:rPr>
        <w:t xml:space="preserve">Neural Network — </w:t>
      </w:r>
      <w:r>
        <w:t xml:space="preserve">A machine-learning structure loosely inspired by connections between neurons in the brain, made of layers of simple units that combine to recognise complex patterns in data. The transformer architecture behind large language models is a type of neural network.</w:t>
      </w:r>
      <w:r>
        <w:rPr>
          <w:i/>
          <w:iCs/>
          <w:color w:val="666666"/>
          <w:sz w:val="20"/>
          <w:szCs w:val="20"/>
        </w:rPr>
        <w:t xml:space="preserve">  (Module 1)</w:t>
      </w:r>
    </w:p>
    <w:p>
      <w:pPr>
        <w:spacing w:after="180"/>
      </w:pPr>
      <w:r>
        <w:rPr>
          <w:b/>
          <w:bCs/>
        </w:rPr>
        <w:t xml:space="preserve">Over-Reliance / Cognitive Offloading — </w:t>
      </w:r>
      <w:r>
        <w:t xml:space="preserve">The risk that habitual dependence on an AI tool erodes a person's own underlying skill or produces shallower engagement with material than working unaided.</w:t>
      </w:r>
      <w:r>
        <w:rPr>
          <w:i/>
          <w:iCs/>
          <w:color w:val="666666"/>
          <w:sz w:val="20"/>
          <w:szCs w:val="20"/>
        </w:rPr>
        <w:t xml:space="preserve">  (Budzyń et al., 2025; Melumad &amp; Yun, 2025; Module 4)</w:t>
      </w:r>
    </w:p>
    <w:p>
      <w:pPr>
        <w:spacing w:after="180"/>
      </w:pPr>
      <w:r>
        <w:rPr>
          <w:b/>
          <w:bCs/>
        </w:rPr>
        <w:t xml:space="preserve">Prompt — </w:t>
      </w:r>
      <w:r>
        <w:t xml:space="preserve">The instruction or question a person gives to an AI tool to generate a response. Well-constructed prompts (e.g., following the PARTS formula) produce more usable first drafts.</w:t>
      </w:r>
      <w:r>
        <w:rPr>
          <w:i/>
          <w:iCs/>
          <w:color w:val="666666"/>
          <w:sz w:val="20"/>
          <w:szCs w:val="20"/>
        </w:rPr>
        <w:t xml:space="preserve">  (Module 5)</w:t>
      </w:r>
    </w:p>
    <w:p>
      <w:pPr>
        <w:spacing w:after="180"/>
      </w:pPr>
      <w:r>
        <w:rPr>
          <w:b/>
          <w:bCs/>
        </w:rPr>
        <w:t xml:space="preserve">Prompt Engineering — </w:t>
      </w:r>
      <w:r>
        <w:t xml:space="preserve">The practice of deliberately structuring a prompt (for example, using the PARTS formula) to get a more accurate, relevant, or usable response from an AI tool.</w:t>
      </w:r>
      <w:r>
        <w:rPr>
          <w:i/>
          <w:iCs/>
          <w:color w:val="666666"/>
          <w:sz w:val="20"/>
          <w:szCs w:val="20"/>
        </w:rPr>
        <w:t xml:space="preserve">  (MoEYS &amp; KAPE, 2026; Module 5)</w:t>
      </w:r>
    </w:p>
    <w:p>
      <w:pPr>
        <w:spacing w:after="180"/>
      </w:pPr>
      <w:r>
        <w:rPr>
          <w:b/>
          <w:bCs/>
        </w:rPr>
        <w:t xml:space="preserve">Reinforcement Learning — </w:t>
      </w:r>
      <w:r>
        <w:t xml:space="preserve">A type of machine learning in which a system learns through trial and error, with actions that move it toward a goal being rewarded.</w:t>
      </w:r>
      <w:r>
        <w:rPr>
          <w:i/>
          <w:iCs/>
          <w:color w:val="666666"/>
          <w:sz w:val="20"/>
          <w:szCs w:val="20"/>
        </w:rPr>
        <w:t xml:space="preserve">  (Module 1)</w:t>
      </w:r>
    </w:p>
    <w:p>
      <w:pPr>
        <w:spacing w:after="180"/>
      </w:pPr>
      <w:r>
        <w:rPr>
          <w:b/>
          <w:bCs/>
        </w:rPr>
        <w:t xml:space="preserve">Rule-Based System — </w:t>
      </w:r>
      <w:r>
        <w:t xml:space="preserve">Older-style software that follows explicit, human-written instructions ('if the student answers A, show message B') and can only ever do exactly what was programmed, with no ability to learn from new examples.</w:t>
      </w:r>
      <w:r>
        <w:rPr>
          <w:i/>
          <w:iCs/>
          <w:color w:val="666666"/>
          <w:sz w:val="20"/>
          <w:szCs w:val="20"/>
        </w:rPr>
        <w:t xml:space="preserve">  (Module 1)</w:t>
      </w:r>
    </w:p>
    <w:p>
      <w:pPr>
        <w:spacing w:after="180"/>
      </w:pPr>
      <w:r>
        <w:rPr>
          <w:b/>
          <w:bCs/>
        </w:rPr>
        <w:t xml:space="preserve">Supervised Learning — </w:t>
      </w:r>
      <w:r>
        <w:t xml:space="preserve">A type of machine learning in which a model is trained on labelled examples (e.g., photos already tagged 'cat' or 'dog') so that it can label new, unseen examples.</w:t>
      </w:r>
      <w:r>
        <w:rPr>
          <w:i/>
          <w:iCs/>
          <w:color w:val="666666"/>
          <w:sz w:val="20"/>
          <w:szCs w:val="20"/>
        </w:rPr>
        <w:t xml:space="preserve">  (Module 1)</w:t>
      </w:r>
    </w:p>
    <w:p>
      <w:pPr>
        <w:spacing w:after="180"/>
      </w:pPr>
      <w:r>
        <w:rPr>
          <w:b/>
          <w:bCs/>
        </w:rPr>
        <w:t xml:space="preserve">Token — </w:t>
      </w:r>
      <w:r>
        <w:t xml:space="preserve">A small chunk of text — often a word or part of a word — that a language model reads and generates one unit at a time. Token limits determine how much text a model can process in a single request.</w:t>
      </w:r>
      <w:r>
        <w:rPr>
          <w:i/>
          <w:iCs/>
          <w:color w:val="666666"/>
          <w:sz w:val="20"/>
          <w:szCs w:val="20"/>
        </w:rPr>
        <w:t xml:space="preserve">  (Module 1)</w:t>
      </w:r>
    </w:p>
    <w:p>
      <w:pPr>
        <w:spacing w:after="180"/>
      </w:pPr>
      <w:r>
        <w:rPr>
          <w:b/>
          <w:bCs/>
        </w:rPr>
        <w:t xml:space="preserve">Transformer — </w:t>
      </w:r>
      <w:r>
        <w:t xml:space="preserve">The underlying architecture behind modern large language models, which allows a model to weigh the relevance of every word in a passage against every other word simultaneously, rather than reading strictly left to right.</w:t>
      </w:r>
      <w:r>
        <w:rPr>
          <w:i/>
          <w:iCs/>
          <w:color w:val="666666"/>
          <w:sz w:val="20"/>
          <w:szCs w:val="20"/>
        </w:rPr>
        <w:t xml:space="preserve">  (Vaswani et al., 2017; Module 1)</w:t>
      </w:r>
    </w:p>
    <w:p>
      <w:pPr>
        <w:spacing w:after="180"/>
      </w:pPr>
      <w:r>
        <w:rPr>
          <w:b/>
          <w:bCs/>
        </w:rPr>
        <w:t xml:space="preserve">Unsupervised Learning — </w:t>
      </w:r>
      <w:r>
        <w:t xml:space="preserve">A type of machine learning in which a system finds patterns or groupings in unlabelled data on its own, without being told the correct answer in advance.</w:t>
      </w:r>
      <w:r>
        <w:rPr>
          <w:i/>
          <w:iCs/>
          <w:color w:val="666666"/>
          <w:sz w:val="20"/>
          <w:szCs w:val="20"/>
        </w:rPr>
        <w:t xml:space="preserve">  (Module 1)</w:t>
      </w:r>
    </w:p>
    <w:p>
      <w:r>
        <w:br w:type="page"/>
      </w:r>
    </w:p>
    <w:p>
      <w:pPr>
        <w:pStyle w:val="Heading1"/>
        <w:spacing w:after="200" w:before="400"/>
      </w:pPr>
      <w:r>
        <w:t xml:space="preserve">Section 2 — Science of Learning Terms</w:t>
      </w:r>
    </w:p>
    <w:p>
      <w:pPr>
        <w:spacing w:after="180"/>
      </w:pPr>
      <w:r>
        <w:rPr>
          <w:b/>
          <w:bCs/>
        </w:rPr>
        <w:t xml:space="preserve">Chunking — </w:t>
      </w:r>
      <w:r>
        <w:t xml:space="preserve">Breaking information into smaller, manageable groups or 'chunks' to reduce the load on working memory and make complex material easier to process and remember.</w:t>
      </w:r>
      <w:r>
        <w:rPr>
          <w:i/>
          <w:iCs/>
          <w:color w:val="666666"/>
          <w:sz w:val="20"/>
          <w:szCs w:val="20"/>
        </w:rPr>
        <w:t xml:space="preserve">  (Module 3)</w:t>
      </w:r>
    </w:p>
    <w:p>
      <w:pPr>
        <w:spacing w:after="180"/>
      </w:pPr>
      <w:r>
        <w:rPr>
          <w:b/>
          <w:bCs/>
        </w:rPr>
        <w:t xml:space="preserve">Cognitive Load — </w:t>
      </w:r>
      <w:r>
        <w:t xml:space="preserve">The demand placed on a learner's limited working memory by a task. Effective teaching manages cognitive load by breaking new content into small steps and avoiding unnecessary complexity.</w:t>
      </w:r>
      <w:r>
        <w:rPr>
          <w:i/>
          <w:iCs/>
          <w:color w:val="666666"/>
          <w:sz w:val="20"/>
          <w:szCs w:val="20"/>
        </w:rPr>
        <w:t xml:space="preserve">  (Module 3)</w:t>
      </w:r>
    </w:p>
    <w:p>
      <w:pPr>
        <w:spacing w:after="180"/>
      </w:pPr>
      <w:r>
        <w:rPr>
          <w:b/>
          <w:bCs/>
        </w:rPr>
        <w:t xml:space="preserve">Desirable Difficulty — </w:t>
      </w:r>
      <w:r>
        <w:t xml:space="preserve">A condition that makes learning feel slower or harder in the moment but produces stronger, more durable learning — for example, struggling to retrieve an answer rather than being shown it immediately.</w:t>
      </w:r>
      <w:r>
        <w:rPr>
          <w:i/>
          <w:iCs/>
          <w:color w:val="666666"/>
          <w:sz w:val="20"/>
          <w:szCs w:val="20"/>
        </w:rPr>
        <w:t xml:space="preserve">  (Bjork &amp; Bjork, 2011; Module 3)</w:t>
      </w:r>
    </w:p>
    <w:p>
      <w:pPr>
        <w:spacing w:after="180"/>
      </w:pPr>
      <w:r>
        <w:rPr>
          <w:b/>
          <w:bCs/>
        </w:rPr>
        <w:t xml:space="preserve">Dual Coding — </w:t>
      </w:r>
      <w:r>
        <w:t xml:space="preserve">Presenting information through both words and visuals together (rather than words alone), which research suggests can strengthen understanding and recall.</w:t>
      </w:r>
      <w:r>
        <w:rPr>
          <w:i/>
          <w:iCs/>
          <w:color w:val="666666"/>
          <w:sz w:val="20"/>
          <w:szCs w:val="20"/>
        </w:rPr>
        <w:t xml:space="preserve">  (Module 3)</w:t>
      </w:r>
    </w:p>
    <w:p>
      <w:pPr>
        <w:spacing w:after="180"/>
      </w:pPr>
      <w:r>
        <w:rPr>
          <w:b/>
          <w:bCs/>
        </w:rPr>
        <w:t xml:space="preserve">Elaboration — </w:t>
      </w:r>
      <w:r>
        <w:t xml:space="preserve">A learning technique in which a learner explains or connects new information in their own words, or asks 'why' and 'how' questions about it, deepening understanding beyond simple memorisation.</w:t>
      </w:r>
      <w:r>
        <w:rPr>
          <w:i/>
          <w:iCs/>
          <w:color w:val="666666"/>
          <w:sz w:val="20"/>
          <w:szCs w:val="20"/>
        </w:rPr>
        <w:t xml:space="preserve">  (Dunlosky et al., 2013; Module 3)</w:t>
      </w:r>
    </w:p>
    <w:p>
      <w:pPr>
        <w:spacing w:after="180"/>
      </w:pPr>
      <w:r>
        <w:rPr>
          <w:b/>
          <w:bCs/>
        </w:rPr>
        <w:t xml:space="preserve">Feedback (Three-Question Model) — </w:t>
      </w:r>
      <w:r>
        <w:t xml:space="preserve">Effective feedback that answers three questions: Where am I going? How am I going? Where to next? Feedback answering all three does more for learning than a grade alone.</w:t>
      </w:r>
      <w:r>
        <w:rPr>
          <w:i/>
          <w:iCs/>
          <w:color w:val="666666"/>
          <w:sz w:val="20"/>
          <w:szCs w:val="20"/>
        </w:rPr>
        <w:t xml:space="preserve">  (Hattie &amp; Timperley, 2007; Module 6)</w:t>
      </w:r>
    </w:p>
    <w:p>
      <w:pPr>
        <w:spacing w:after="180"/>
      </w:pPr>
      <w:r>
        <w:rPr>
          <w:b/>
          <w:bCs/>
        </w:rPr>
        <w:t xml:space="preserve">Formative Assessment — </w:t>
      </w:r>
      <w:r>
        <w:t xml:space="preserve">Assessment used on an ongoing basis to adjust teaching and learning while it is still in progress, rather than to deliver a final judgement.</w:t>
      </w:r>
      <w:r>
        <w:rPr>
          <w:i/>
          <w:iCs/>
          <w:color w:val="666666"/>
          <w:sz w:val="20"/>
          <w:szCs w:val="20"/>
        </w:rPr>
        <w:t xml:space="preserve">  (Black &amp; Wiliam, 1998; Module 6)</w:t>
      </w:r>
    </w:p>
    <w:p>
      <w:pPr>
        <w:spacing w:after="180"/>
      </w:pPr>
      <w:r>
        <w:rPr>
          <w:b/>
          <w:bCs/>
        </w:rPr>
        <w:t xml:space="preserve">Interleaving — </w:t>
      </w:r>
      <w:r>
        <w:t xml:space="preserve">Mixing different topics or problem types during study or practice, rather than practising one type repeatedly before moving to the next — a further evidence-based technique related to desirable difficulty.</w:t>
      </w:r>
      <w:r>
        <w:rPr>
          <w:i/>
          <w:iCs/>
          <w:color w:val="666666"/>
          <w:sz w:val="20"/>
          <w:szCs w:val="20"/>
        </w:rPr>
        <w:t xml:space="preserve">  (Module 3)</w:t>
      </w:r>
    </w:p>
    <w:p>
      <w:pPr>
        <w:spacing w:after="180"/>
      </w:pPr>
      <w:r>
        <w:rPr>
          <w:b/>
          <w:bCs/>
        </w:rPr>
        <w:t xml:space="preserve">Mastery Learning — </w:t>
      </w:r>
      <w:r>
        <w:t xml:space="preserve">An instructional approach in which students must demonstrate solid understanding of one topic before moving on to the next, rather than progressing on a fixed schedule regardless of understanding.</w:t>
      </w:r>
      <w:r>
        <w:rPr>
          <w:i/>
          <w:iCs/>
          <w:color w:val="666666"/>
          <w:sz w:val="20"/>
          <w:szCs w:val="20"/>
        </w:rPr>
        <w:t xml:space="preserve">  (Module 3)</w:t>
      </w:r>
    </w:p>
    <w:p>
      <w:pPr>
        <w:spacing w:after="180"/>
      </w:pPr>
      <w:r>
        <w:rPr>
          <w:b/>
          <w:bCs/>
        </w:rPr>
        <w:t xml:space="preserve">Metacognition — </w:t>
      </w:r>
      <w:r>
        <w:t xml:space="preserve">A learner's awareness and understanding of their own thinking and learning processes, including recognising what they do and do not yet know.</w:t>
      </w:r>
      <w:r>
        <w:rPr>
          <w:i/>
          <w:iCs/>
          <w:color w:val="666666"/>
          <w:sz w:val="20"/>
          <w:szCs w:val="20"/>
        </w:rPr>
        <w:t xml:space="preserve">  (Module 3)</w:t>
      </w:r>
    </w:p>
    <w:p>
      <w:pPr>
        <w:spacing w:after="180"/>
      </w:pPr>
      <w:r>
        <w:rPr>
          <w:b/>
          <w:bCs/>
        </w:rPr>
        <w:t xml:space="preserve">Prior Knowledge — </w:t>
      </w:r>
      <w:r>
        <w:t xml:space="preserve">What a learner already knows and understands before a lesson begins. Effective teaching connects new content to prior knowledge rather than presenting it in isolation.</w:t>
      </w:r>
      <w:r>
        <w:rPr>
          <w:i/>
          <w:iCs/>
          <w:color w:val="666666"/>
          <w:sz w:val="20"/>
          <w:szCs w:val="20"/>
        </w:rPr>
        <w:t xml:space="preserve">  (Module 3)</w:t>
      </w:r>
    </w:p>
    <w:p>
      <w:pPr>
        <w:spacing w:after="180"/>
      </w:pPr>
      <w:r>
        <w:rPr>
          <w:b/>
          <w:bCs/>
        </w:rPr>
        <w:t xml:space="preserve">Retrieval Practice (Practice Testing) — </w:t>
      </w:r>
      <w:r>
        <w:t xml:space="preserve">A learning technique in which a learner actively recalls information from memory rather than passively rereading it. One of the most effective, evidence-backed learning techniques identified in the research.</w:t>
      </w:r>
      <w:r>
        <w:rPr>
          <w:i/>
          <w:iCs/>
          <w:color w:val="666666"/>
          <w:sz w:val="20"/>
          <w:szCs w:val="20"/>
        </w:rPr>
        <w:t xml:space="preserve">  (Dunlosky et al., 2013; Module 3)</w:t>
      </w:r>
    </w:p>
    <w:p>
      <w:pPr>
        <w:spacing w:after="180"/>
      </w:pPr>
      <w:r>
        <w:rPr>
          <w:b/>
          <w:bCs/>
        </w:rPr>
        <w:t xml:space="preserve">Scaffolding — </w:t>
      </w:r>
      <w:r>
        <w:t xml:space="preserve">Temporary support (such as modelling, prompts, or partially worked examples) that helps a learner accomplish a task they could not yet do fully independently, gradually withdrawn as competence grows.</w:t>
      </w:r>
      <w:r>
        <w:rPr>
          <w:i/>
          <w:iCs/>
          <w:color w:val="666666"/>
          <w:sz w:val="20"/>
          <w:szCs w:val="20"/>
        </w:rPr>
        <w:t xml:space="preserve">  (Module 3)</w:t>
      </w:r>
    </w:p>
    <w:p>
      <w:pPr>
        <w:spacing w:after="180"/>
      </w:pPr>
      <w:r>
        <w:rPr>
          <w:b/>
          <w:bCs/>
        </w:rPr>
        <w:t xml:space="preserve">Schema — </w:t>
      </w:r>
      <w:r>
        <w:t xml:space="preserve">A mental structure that organises related knowledge, allowing new information to be understood and remembered more easily by connecting it to what a learner already knows.</w:t>
      </w:r>
      <w:r>
        <w:rPr>
          <w:i/>
          <w:iCs/>
          <w:color w:val="666666"/>
          <w:sz w:val="20"/>
          <w:szCs w:val="20"/>
        </w:rPr>
        <w:t xml:space="preserve">  (Module 3)</w:t>
      </w:r>
    </w:p>
    <w:p>
      <w:pPr>
        <w:spacing w:after="180"/>
      </w:pPr>
      <w:r>
        <w:rPr>
          <w:b/>
          <w:bCs/>
        </w:rPr>
        <w:t xml:space="preserve">Spaced Practice (Distributed Practice) — </w:t>
      </w:r>
      <w:r>
        <w:t xml:space="preserve">A learning technique in which study or review sessions are spread out over time rather than concentrated in a single session ('cramming'), producing stronger long-term retention.</w:t>
      </w:r>
      <w:r>
        <w:rPr>
          <w:i/>
          <w:iCs/>
          <w:color w:val="666666"/>
          <w:sz w:val="20"/>
          <w:szCs w:val="20"/>
        </w:rPr>
        <w:t xml:space="preserve">  (Dunlosky et al., 2013; Module 3)</w:t>
      </w:r>
    </w:p>
    <w:p>
      <w:pPr>
        <w:spacing w:after="180"/>
      </w:pPr>
      <w:r>
        <w:rPr>
          <w:b/>
          <w:bCs/>
        </w:rPr>
        <w:t xml:space="preserve">Summative Assessment — </w:t>
      </w:r>
      <w:r>
        <w:t xml:space="preserve">Assessment used to deliver a final judgement of a student's achievement, typically at the end of a unit or course.</w:t>
      </w:r>
      <w:r>
        <w:rPr>
          <w:i/>
          <w:iCs/>
          <w:color w:val="666666"/>
          <w:sz w:val="20"/>
          <w:szCs w:val="20"/>
        </w:rPr>
        <w:t xml:space="preserve">  (Black &amp; Wiliam, 1998; Module 6)</w:t>
      </w:r>
    </w:p>
    <w:p>
      <w:pPr>
        <w:spacing w:after="180"/>
      </w:pPr>
      <w:r>
        <w:rPr>
          <w:b/>
          <w:bCs/>
        </w:rPr>
        <w:t xml:space="preserve">Testing Effect — </w:t>
      </w:r>
      <w:r>
        <w:t xml:space="preserve">The finding that the act of being tested or quizzed on material, even without feedback, itself strengthens long-term memory of that material — closely related to retrieval practice.</w:t>
      </w:r>
      <w:r>
        <w:rPr>
          <w:i/>
          <w:iCs/>
          <w:color w:val="666666"/>
          <w:sz w:val="20"/>
          <w:szCs w:val="20"/>
        </w:rPr>
        <w:t xml:space="preserve">  (Dunlosky et al., 2013; Module 3)</w:t>
      </w:r>
    </w:p>
    <w:p>
      <w:pPr>
        <w:spacing w:after="180"/>
      </w:pPr>
      <w:r>
        <w:rPr>
          <w:b/>
          <w:bCs/>
        </w:rPr>
        <w:t xml:space="preserve">Transfer of Learning — </w:t>
      </w:r>
      <w:r>
        <w:t xml:space="preserve">The degree to which knowledge or skills learned in one context can be successfully applied in a new or different context — a key goal of effective teaching, and a concern when AI shortcuts replace the practice needed to build transferable skill.</w:t>
      </w:r>
      <w:r>
        <w:rPr>
          <w:i/>
          <w:iCs/>
          <w:color w:val="666666"/>
          <w:sz w:val="20"/>
          <w:szCs w:val="20"/>
        </w:rPr>
        <w:t xml:space="preserve">  (Module 3)</w:t>
      </w:r>
    </w:p>
    <w:p>
      <w:pPr>
        <w:spacing w:after="180"/>
      </w:pPr>
      <w:r>
        <w:rPr>
          <w:b/>
          <w:bCs/>
        </w:rPr>
        <w:t xml:space="preserve">Working Memory — </w:t>
      </w:r>
      <w:r>
        <w:t xml:space="preserve">The limited mental workspace that holds only a handful of new items at once. Understanding its limits is central to effective lesson design.</w:t>
      </w:r>
      <w:r>
        <w:rPr>
          <w:i/>
          <w:iCs/>
          <w:color w:val="666666"/>
          <w:sz w:val="20"/>
          <w:szCs w:val="20"/>
        </w:rPr>
        <w:t xml:space="preserve">  (Module 3)</w:t>
      </w:r>
    </w:p>
    <w:p>
      <w:pPr>
        <w:spacing w:after="180"/>
      </w:pPr>
      <w:r>
        <w:rPr>
          <w:b/>
          <w:bCs/>
        </w:rPr>
        <w:t xml:space="preserve">Zone of Proximal Development — </w:t>
      </w:r>
      <w:r>
        <w:t xml:space="preserve">The gap between what a learner can do independently and what they can do with guidance or support from a teacher or more capable peer — the productive space where scaffolding is most useful.</w:t>
      </w:r>
      <w:r>
        <w:rPr>
          <w:i/>
          <w:iCs/>
          <w:color w:val="666666"/>
          <w:sz w:val="20"/>
          <w:szCs w:val="20"/>
        </w:rPr>
        <w:t xml:space="preserve">  (Module 3)</w:t>
      </w:r>
    </w:p>
    <w:p>
      <w:r>
        <w:br w:type="page"/>
      </w:r>
    </w:p>
    <w:p>
      <w:pPr>
        <w:pStyle w:val="Heading1"/>
        <w:spacing w:after="200" w:before="400"/>
      </w:pPr>
      <w:r>
        <w:t xml:space="preserve">Section 3 — Frameworks and Policy Terms</w:t>
      </w:r>
    </w:p>
    <w:p>
      <w:pPr>
        <w:spacing w:after="180"/>
      </w:pPr>
      <w:r>
        <w:rPr>
          <w:b/>
          <w:bCs/>
        </w:rPr>
        <w:t xml:space="preserve">Acquire / Deepen / Create — </w:t>
      </w:r>
      <w:r>
        <w:t xml:space="preserve">The three progression levels used by the UNESCO AI Competency Framework for Teachers and by Cambodia's MoEYS and KAPE (2026) national guidance, moving from foundational understanding, to applied practice, to reflective ongoing growth.</w:t>
      </w:r>
      <w:r>
        <w:rPr>
          <w:i/>
          <w:iCs/>
          <w:color w:val="666666"/>
          <w:sz w:val="20"/>
          <w:szCs w:val="20"/>
        </w:rPr>
        <w:t xml:space="preserve">  (Miao &amp; Shiohira, 2024; MoEYS &amp; KAPE, 2026; Module 0)</w:t>
      </w:r>
    </w:p>
    <w:p>
      <w:pPr>
        <w:spacing w:after="180"/>
      </w:pPr>
      <w:r>
        <w:rPr>
          <w:b/>
          <w:bCs/>
        </w:rPr>
        <w:t xml:space="preserve">Bloom's Taxonomy — </w:t>
      </w:r>
      <w:r>
        <w:t xml:space="preserve">A widely used classification of learning objectives by cognitive complexity — remembering, understanding, applying, analysing, evaluating, and creating — often used to check whether an AI-assisted task still requires higher-order thinking.</w:t>
      </w:r>
      <w:r>
        <w:rPr>
          <w:i/>
          <w:iCs/>
          <w:color w:val="666666"/>
          <w:sz w:val="20"/>
          <w:szCs w:val="20"/>
        </w:rPr>
        <w:t xml:space="preserve">  (General education reference)</w:t>
      </w:r>
    </w:p>
    <w:p>
      <w:pPr>
        <w:spacing w:after="180"/>
      </w:pPr>
      <w:r>
        <w:rPr>
          <w:b/>
          <w:bCs/>
        </w:rPr>
        <w:t xml:space="preserve">DigCompEdu — </w:t>
      </w:r>
      <w:r>
        <w:t xml:space="preserve">The European Framework for the Digital Competence of Educators, describing six areas of educator digital competence. It predates the generative-AI wave but remains useful for locating AI skills within a teacher's broader digital-competence profile.</w:t>
      </w:r>
      <w:r>
        <w:rPr>
          <w:i/>
          <w:iCs/>
          <w:color w:val="666666"/>
          <w:sz w:val="20"/>
          <w:szCs w:val="20"/>
        </w:rPr>
        <w:t xml:space="preserve">  (Redecker, 2017; Module 2)</w:t>
      </w:r>
    </w:p>
    <w:p>
      <w:pPr>
        <w:spacing w:after="180"/>
      </w:pPr>
      <w:r>
        <w:rPr>
          <w:b/>
          <w:bCs/>
        </w:rPr>
        <w:t xml:space="preserve">Digital Citizenship — </w:t>
      </w:r>
      <w:r>
        <w:t xml:space="preserve">The knowledge, skills, and habits needed to use technology safely, responsibly, and ethically — the broader life-skills umbrella that both online safety and AI literacy sit within.</w:t>
      </w:r>
      <w:r>
        <w:rPr>
          <w:i/>
          <w:iCs/>
          <w:color w:val="666666"/>
          <w:sz w:val="20"/>
          <w:szCs w:val="20"/>
        </w:rPr>
        <w:t xml:space="preserve">  (Module 8)</w:t>
      </w:r>
    </w:p>
    <w:p>
      <w:pPr>
        <w:spacing w:after="180"/>
      </w:pPr>
      <w:r>
        <w:rPr>
          <w:b/>
          <w:bCs/>
        </w:rPr>
        <w:t xml:space="preserve">PARTS Formula — </w:t>
      </w:r>
      <w:r>
        <w:t xml:space="preserve">A prompt-writing formula recommended in Cambodia's national AI guidance for teachers: Purpose, Audience, Role, Tone/Type, Specifics — giving an AI tool enough context to produce a usable first draft.</w:t>
      </w:r>
      <w:r>
        <w:rPr>
          <w:i/>
          <w:iCs/>
          <w:color w:val="666666"/>
          <w:sz w:val="20"/>
          <w:szCs w:val="20"/>
        </w:rPr>
        <w:t xml:space="preserve">  (MoEYS &amp; KAPE, 2026; Module 5)</w:t>
      </w:r>
    </w:p>
    <w:p>
      <w:pPr>
        <w:spacing w:after="180"/>
      </w:pPr>
      <w:r>
        <w:rPr>
          <w:b/>
          <w:bCs/>
        </w:rPr>
        <w:t xml:space="preserve">Proportionality Principle — </w:t>
      </w:r>
      <w:r>
        <w:t xml:space="preserve">A guiding principle from UNESCO's Recommendation on the Ethics of Artificial Intelligence stating that the level of scrutiny and safeguard applied to an AI use case should match its level of risk, with the highest scrutiny reserved for uses affecting vulnerable groups such as children.</w:t>
      </w:r>
      <w:r>
        <w:rPr>
          <w:i/>
          <w:iCs/>
          <w:color w:val="666666"/>
          <w:sz w:val="20"/>
          <w:szCs w:val="20"/>
        </w:rPr>
        <w:t xml:space="preserve">  (UNESCO, 2021; Module 7)</w:t>
      </w:r>
    </w:p>
    <w:p>
      <w:pPr>
        <w:spacing w:after="180"/>
      </w:pPr>
      <w:r>
        <w:rPr>
          <w:b/>
          <w:bCs/>
        </w:rPr>
        <w:t xml:space="preserve">SAMR Model — </w:t>
      </w:r>
      <w:r>
        <w:t xml:space="preserve">A framework (Substitution, Augmentation, Modification, Redefinition) describing four levels at which technology can transform a learning task, from simply substituting a digital tool for an analogue one up to redesigning the task in ways not previously possible.</w:t>
      </w:r>
      <w:r>
        <w:rPr>
          <w:i/>
          <w:iCs/>
          <w:color w:val="666666"/>
          <w:sz w:val="20"/>
          <w:szCs w:val="20"/>
        </w:rPr>
        <w:t xml:space="preserve">  (General edtech reference)</w:t>
      </w:r>
    </w:p>
    <w:p>
      <w:pPr>
        <w:spacing w:after="180"/>
      </w:pPr>
      <w:r>
        <w:rPr>
          <w:b/>
          <w:bCs/>
        </w:rPr>
        <w:t xml:space="preserve">TPACK (Technological Pedagogical Content Knowledge) — </w:t>
      </w:r>
      <w:r>
        <w:t xml:space="preserve">A model describing effective teaching as the intersection of Content Knowledge, Pedagogical Knowledge, and Technological Knowledge. Generative AI is best understood as a new layer of Technological Knowledge that must combine with the other two to be useful.</w:t>
      </w:r>
      <w:r>
        <w:rPr>
          <w:i/>
          <w:iCs/>
          <w:color w:val="666666"/>
          <w:sz w:val="20"/>
          <w:szCs w:val="20"/>
        </w:rPr>
        <w:t xml:space="preserve">  (Mishra &amp; Koehler, 2006; Module 2)</w:t>
      </w:r>
    </w:p>
    <w:p>
      <w:pPr>
        <w:spacing w:after="180"/>
      </w:pPr>
      <w:r>
        <w:rPr>
          <w:b/>
          <w:bCs/>
        </w:rPr>
        <w:t xml:space="preserve">Understand / Apply / Create — </w:t>
      </w:r>
      <w:r>
        <w:t xml:space="preserve">The three progression levels used by the UNESCO AI Competency Framework for Students, describing how a student's engagement with AI concepts deepens over time.</w:t>
      </w:r>
      <w:r>
        <w:rPr>
          <w:i/>
          <w:iCs/>
          <w:color w:val="666666"/>
          <w:sz w:val="20"/>
          <w:szCs w:val="20"/>
        </w:rPr>
        <w:t xml:space="preserve">  (Miao, Shiohira, &amp; Lao, 2024; Module 8)</w:t>
      </w:r>
    </w:p>
    <w:p>
      <w:pPr>
        <w:spacing w:after="180"/>
      </w:pPr>
      <w:r>
        <w:rPr>
          <w:b/>
          <w:bCs/>
        </w:rPr>
        <w:t xml:space="preserve">UNESCO AI Competency Framework for Students (AI CFS) — </w:t>
      </w:r>
      <w:r>
        <w:t xml:space="preserve">A companion framework describing twelve student competencies across four dimensions, progressing through Understand, Apply, and Create levels. For primary-age children, the Understand level is the appropriate target.</w:t>
      </w:r>
      <w:r>
        <w:rPr>
          <w:i/>
          <w:iCs/>
          <w:color w:val="666666"/>
          <w:sz w:val="20"/>
          <w:szCs w:val="20"/>
        </w:rPr>
        <w:t xml:space="preserve">  (Miao, Shiohira, &amp; Lao, 2024; Module 8)</w:t>
      </w:r>
    </w:p>
    <w:p>
      <w:pPr>
        <w:spacing w:after="180"/>
      </w:pPr>
      <w:r>
        <w:rPr>
          <w:b/>
          <w:bCs/>
        </w:rPr>
        <w:t xml:space="preserve">UNESCO AI Competency Framework for Teachers (AI CFT) — </w:t>
      </w:r>
      <w:r>
        <w:t xml:space="preserve">A framework organising teacher AI competencies into five aspects — human-centred mindset, ethics of AI, AI foundations and applications, AI pedagogy, and AI for professional development — each assessed across three progression levels. This whole course is structured around it.</w:t>
      </w:r>
      <w:r>
        <w:rPr>
          <w:i/>
          <w:iCs/>
          <w:color w:val="666666"/>
          <w:sz w:val="20"/>
          <w:szCs w:val="20"/>
        </w:rPr>
        <w:t xml:space="preserve">  (Miao &amp; Shiohira, 2024; Module 2)</w:t>
      </w:r>
    </w:p>
    <w:p>
      <w:pPr>
        <w:spacing w:after="180"/>
      </w:pPr>
      <w:r>
        <w:rPr>
          <w:b/>
          <w:bCs/>
        </w:rPr>
        <w:t xml:space="preserve">UNICEF's Nine Guidelines for AI and Children — </w:t>
      </w:r>
      <w:r>
        <w:t xml:space="preserve">A set of nine guidelines spanning support for children's development, protection of data and privacy, safety, and inclusion, emphasising that AI systems should be designed with children's best interests as a primary consideration.</w:t>
      </w:r>
      <w:r>
        <w:rPr>
          <w:i/>
          <w:iCs/>
          <w:color w:val="666666"/>
          <w:sz w:val="20"/>
          <w:szCs w:val="20"/>
        </w:rPr>
        <w:t xml:space="preserve">  (UNICEF, 2021; Module 7)</w:t>
      </w:r>
    </w:p>
    <w:p>
      <w:pPr>
        <w:spacing w:after="180"/>
      </w:pPr>
      <w:r>
        <w:rPr>
          <w:b/>
          <w:bCs/>
        </w:rPr>
        <w:t xml:space="preserve">Universal Design for Learning (UDL) — </w:t>
      </w:r>
      <w:r>
        <w:t xml:space="preserve">A framework for designing lessons and materials that are accessible and effective for the widest possible range of learners from the outset, rather than adapting after the fact — relevant to how AI differentiation tools are used inclusively.</w:t>
      </w:r>
      <w:r>
        <w:rPr>
          <w:i/>
          <w:iCs/>
          <w:color w:val="666666"/>
          <w:sz w:val="20"/>
          <w:szCs w:val="20"/>
        </w:rPr>
        <w:t xml:space="preserve">  (General education reference)</w:t>
      </w:r>
    </w:p>
    <w:p>
      <w:r>
        <w:br w:type="page"/>
      </w:r>
    </w:p>
    <w:p>
      <w:pPr>
        <w:pStyle w:val="Heading1"/>
        <w:spacing w:after="200" w:before="400"/>
      </w:pPr>
      <w:r>
        <w:t xml:space="preserve">Section 4 — Privacy and Regulation Terms</w:t>
      </w:r>
    </w:p>
    <w:p>
      <w:pPr>
        <w:spacing w:after="180"/>
      </w:pPr>
      <w:r>
        <w:rPr>
          <w:b/>
          <w:bCs/>
        </w:rPr>
        <w:t xml:space="preserve">COPPA (Children's Online Privacy Protection Act) — </w:t>
      </w:r>
      <w:r>
        <w:t xml:space="preserve">A United States law restricting how online services may collect personal information from children under 13 without parental consent, often referenced internationally when evaluating whether an AI tool is appropriate for young learners.</w:t>
      </w:r>
      <w:r>
        <w:rPr>
          <w:i/>
          <w:iCs/>
          <w:color w:val="666666"/>
          <w:sz w:val="20"/>
          <w:szCs w:val="20"/>
        </w:rPr>
        <w:t xml:space="preserve">  (General reference; Module 7)</w:t>
      </w:r>
    </w:p>
    <w:p>
      <w:pPr>
        <w:spacing w:after="180"/>
      </w:pPr>
      <w:r>
        <w:rPr>
          <w:b/>
          <w:bCs/>
        </w:rPr>
        <w:t xml:space="preserve">GDPR (General Data Protection Regulation) — </w:t>
      </w:r>
      <w:r>
        <w:t xml:space="preserve">A European Union law setting strict rules for how personal data — including children's data — may be collected, stored, and used, frequently referenced internationally as a benchmark for data-privacy practice.</w:t>
      </w:r>
      <w:r>
        <w:rPr>
          <w:i/>
          <w:iCs/>
          <w:color w:val="666666"/>
          <w:sz w:val="20"/>
          <w:szCs w:val="20"/>
        </w:rPr>
        <w:t xml:space="preserve">  (General reference; Module 4)</w:t>
      </w:r>
    </w:p>
    <w:p>
      <w:pPr>
        <w:spacing w:after="180"/>
      </w:pPr>
      <w:r>
        <w:rPr>
          <w:b/>
          <w:bCs/>
        </w:rPr>
        <w:t xml:space="preserve">Informed Consent — </w:t>
      </w:r>
      <w:r>
        <w:t xml:space="preserve">Agreement to something (such as data collection) given with a full and genuine understanding of what is involved. Children cannot always give informed consent, which is why extra protections apply to them specifically.</w:t>
      </w:r>
      <w:r>
        <w:rPr>
          <w:i/>
          <w:iCs/>
          <w:color w:val="666666"/>
          <w:sz w:val="20"/>
          <w:szCs w:val="20"/>
        </w:rPr>
        <w:t xml:space="preserve">  (Module 7)</w:t>
      </w:r>
    </w:p>
    <w:p>
      <w:pPr>
        <w:spacing w:after="180"/>
      </w:pPr>
      <w:r>
        <w:rPr>
          <w:b/>
          <w:bCs/>
        </w:rPr>
        <w:t xml:space="preserve">Safeguarding — </w:t>
      </w:r>
      <w:r>
        <w:t xml:space="preserve">The broader set of practices schools and educators use to protect children's welfare and wellbeing, within which child-safe AI practices (such as never uploading a student's photo or name) sit as one specific component.</w:t>
      </w:r>
      <w:r>
        <w:rPr>
          <w:i/>
          <w:iCs/>
          <w:color w:val="666666"/>
          <w:sz w:val="20"/>
          <w:szCs w:val="20"/>
        </w:rPr>
        <w:t xml:space="preserve">  (Module 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AI Literacy Course — Glossary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2026-07-21T05:55:19.786Z</dcterms:created>
  <dcterms:modified xsi:type="dcterms:W3CDTF">2026-07-21T05:55:19.794Z</dcterms:modified>
</cp:coreProperties>
</file>

<file path=docProps/custom.xml><?xml version="1.0" encoding="utf-8"?>
<Properties xmlns="http://schemas.openxmlformats.org/officeDocument/2006/custom-properties" xmlns:vt="http://schemas.openxmlformats.org/officeDocument/2006/docPropsVTypes"/>
</file>