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Module 0: Why We Need AI Literacy</w:t>
      </w:r>
    </w:p>
    <w:p>
      <w:pPr>
        <w:spacing w:after="300"/>
        <w:jc w:val="center"/>
      </w:pPr>
      <w:r>
        <w:rPr>
          <w:color w:val="595959"/>
          <w:sz w:val="26"/>
          <w:szCs w:val="26"/>
        </w:rPr>
        <w:t xml:space="preserve">Lesson Activities and Orientation Video Script</w:t>
      </w:r>
    </w:p>
    <w:p>
      <w:pPr>
        <w:pStyle w:val="Heading1"/>
        <w:spacing w:after="160" w:before="360"/>
      </w:pPr>
      <w:r>
        <w:t xml:space="preserve">Module Snapshot</w:t>
      </w:r>
    </w:p>
    <w:p>
      <w:pPr>
        <w:spacing w:after="200"/>
      </w:pPr>
      <w:r>
        <w:rPr>
          <w:b/>
          <w:bCs/>
          <w:color w:val="595959"/>
        </w:rPr>
        <w:t xml:space="preserve">Framework link: </w:t>
      </w:r>
      <w:r>
        <w:rPr>
          <w:i/>
          <w:iCs/>
          <w:color w:val="595959"/>
        </w:rPr>
        <w:t xml:space="preserve">UNESCO AI CFT — Human-centred mindset</w:t>
      </w:r>
      <w:r>
        <w:rPr>
          <w:color w:val="595959"/>
        </w:rPr>
        <w:t xml:space="preserve">   |   </w:t>
      </w:r>
      <w:r>
        <w:rPr>
          <w:b/>
          <w:bCs/>
          <w:color w:val="595959"/>
        </w:rPr>
        <w:t xml:space="preserve">Total estimated time: </w:t>
      </w:r>
      <w:r>
        <w:rPr>
          <w:color w:val="595959"/>
        </w:rPr>
        <w:t xml:space="preserve">45–50 min</w:t>
      </w:r>
    </w:p>
    <w:p>
      <w:pPr>
        <w:spacing w:after="40" w:before="120"/>
      </w:pPr>
      <w:r>
        <w:rPr>
          <w:b/>
          <w:bCs/>
          <w:color w:val="1F4E5F"/>
        </w:rPr>
        <w:t xml:space="preserve">Learning objectives</w:t>
      </w:r>
    </w:p>
    <w:p>
      <w:pPr>
        <w:pStyle w:val="ListParagraph"/>
        <w:numPr>
          <w:ilvl w:val="0"/>
          <w:numId w:val="2"/>
        </w:numPr>
        <w:spacing w:after="60"/>
      </w:pPr>
      <w:r>
        <w:t xml:space="preserve">Explain why AI literacy is essential professional knowledge for teachers, not just an optional extra</w:t>
      </w:r>
    </w:p>
    <w:p>
      <w:pPr>
        <w:pStyle w:val="ListParagraph"/>
        <w:numPr>
          <w:ilvl w:val="0"/>
          <w:numId w:val="2"/>
        </w:numPr>
        <w:spacing w:after="60"/>
      </w:pPr>
      <w:r>
        <w:t xml:space="preserve">Understand the structure of this course and the requirements for earning the certificate</w:t>
      </w:r>
    </w:p>
    <w:p>
      <w:pPr>
        <w:pStyle w:val="ListParagraph"/>
        <w:numPr>
          <w:ilvl w:val="0"/>
          <w:numId w:val="2"/>
        </w:numPr>
        <w:spacing w:after="60"/>
      </w:pPr>
      <w:r>
        <w:t xml:space="preserve">Set a personal learning goal for the course</w:t>
      </w:r>
    </w:p>
    <w:p>
      <w:pPr>
        <w:pStyle w:val="Heading1"/>
        <w:spacing w:after="160" w:before="360"/>
      </w:pPr>
      <w:r>
        <w:t xml:space="preserve">Activity Sequence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500"/>
      </w:tblGrid>
      <w:tr>
        <w:tc>
          <w:tcPr>
            <w:tcW w:type="dxa" w:w="500"/>
            <w:shd w:fill="1F4E5F" w:val="clear"/>
            <w:tcMar>
              <w:top w:type="dxa" w:w="100"/>
              <w:left w:type="dxa" w:w="120"/>
              <w:bottom w:type="dxa" w:w="100"/>
              <w:right w:type="dxa" w:w="120"/>
            </w:tcMar>
            <w:vAlign w:val="center"/>
          </w:tcPr>
          <w:p>
            <w:r>
              <w:rPr>
                <w:b/>
                <w:bCs/>
                <w:color w:val="FFFFFF"/>
                <w:sz w:val="20"/>
                <w:szCs w:val="20"/>
              </w:rPr>
              <w:t xml:space="preserve">#</w:t>
            </w:r>
          </w:p>
        </w:tc>
        <w:tc>
          <w:tcPr>
            <w:tcW w:type="dxa" w:w="4200"/>
            <w:shd w:fill="1F4E5F" w:val="clear"/>
            <w:tcMar>
              <w:top w:type="dxa" w:w="100"/>
              <w:left w:type="dxa" w:w="120"/>
              <w:bottom w:type="dxa" w:w="100"/>
              <w:right w:type="dxa" w:w="120"/>
            </w:tcMar>
            <w:vAlign w:val="center"/>
          </w:tcPr>
          <w:p>
            <w:r>
              <w:rPr>
                <w:b/>
                <w:bCs/>
                <w:color w:val="FFFFFF"/>
                <w:sz w:val="20"/>
                <w:szCs w:val="20"/>
              </w:rPr>
              <w:t xml:space="preserve">Activity</w:t>
            </w:r>
          </w:p>
        </w:tc>
        <w:tc>
          <w:tcPr>
            <w:tcW w:type="dxa" w:w="1800"/>
            <w:shd w:fill="1F4E5F" w:val="clear"/>
            <w:tcMar>
              <w:top w:type="dxa" w:w="100"/>
              <w:left w:type="dxa" w:w="120"/>
              <w:bottom w:type="dxa" w:w="100"/>
              <w:right w:type="dxa" w:w="120"/>
            </w:tcMar>
            <w:vAlign w:val="center"/>
          </w:tcPr>
          <w:p>
            <w:r>
              <w:rPr>
                <w:b/>
                <w:bCs/>
                <w:color w:val="FFFFFF"/>
                <w:sz w:val="20"/>
                <w:szCs w:val="20"/>
              </w:rPr>
              <w:t xml:space="preserve">Type</w:t>
            </w:r>
          </w:p>
        </w:tc>
        <w:tc>
          <w:tcPr>
            <w:tcW w:type="dxa" w:w="1500"/>
            <w:shd w:fill="1F4E5F" w:val="clear"/>
            <w:tcMar>
              <w:top w:type="dxa" w:w="100"/>
              <w:left w:type="dxa" w:w="120"/>
              <w:bottom w:type="dxa" w:w="100"/>
              <w:right w:type="dxa" w:w="120"/>
            </w:tcMar>
            <w:vAlign w:val="center"/>
          </w:tcPr>
          <w:p>
            <w:r>
              <w:rPr>
                <w:b/>
                <w:bCs/>
                <w:color w:val="FFFFFF"/>
                <w:sz w:val="20"/>
                <w:szCs w:val="20"/>
              </w:rPr>
              <w:t xml:space="preserve">Time</w:t>
            </w:r>
          </w:p>
        </w:tc>
      </w:tr>
      <w:tr>
        <w:tc>
          <w:tcPr>
            <w:tcW w:type="dxa" w:w="500"/>
            <w:tcMar>
              <w:top w:type="dxa" w:w="100"/>
              <w:left w:type="dxa" w:w="120"/>
              <w:bottom w:type="dxa" w:w="100"/>
              <w:right w:type="dxa" w:w="120"/>
            </w:tcMar>
            <w:vAlign w:val="center"/>
          </w:tcPr>
          <w:p>
            <w:r>
              <w:rPr>
                <w:b w:val="false"/>
                <w:bCs w:val="false"/>
                <w:color w:val="000000"/>
                <w:sz w:val="20"/>
                <w:szCs w:val="20"/>
              </w:rPr>
              <w:t xml:space="preserve">1</w:t>
            </w:r>
          </w:p>
        </w:tc>
        <w:tc>
          <w:tcPr>
            <w:tcW w:type="dxa" w:w="4200"/>
            <w:tcMar>
              <w:top w:type="dxa" w:w="100"/>
              <w:left w:type="dxa" w:w="120"/>
              <w:bottom w:type="dxa" w:w="100"/>
              <w:right w:type="dxa" w:w="120"/>
            </w:tcMar>
            <w:vAlign w:val="center"/>
          </w:tcPr>
          <w:p>
            <w:r>
              <w:rPr>
                <w:b w:val="false"/>
                <w:bCs w:val="false"/>
                <w:color w:val="000000"/>
                <w:sz w:val="20"/>
                <w:szCs w:val="20"/>
              </w:rPr>
              <w:t xml:space="preserve">Welcome &amp; Orientation Video</w:t>
            </w:r>
          </w:p>
        </w:tc>
        <w:tc>
          <w:tcPr>
            <w:tcW w:type="dxa" w:w="1800"/>
            <w:tcMar>
              <w:top w:type="dxa" w:w="100"/>
              <w:left w:type="dxa" w:w="120"/>
              <w:bottom w:type="dxa" w:w="100"/>
              <w:right w:type="dxa" w:w="120"/>
            </w:tcMar>
            <w:vAlign w:val="center"/>
          </w:tcPr>
          <w:p>
            <w:r>
              <w:rPr>
                <w:b w:val="false"/>
                <w:bCs w:val="false"/>
                <w:color w:val="000000"/>
                <w:sz w:val="20"/>
                <w:szCs w:val="20"/>
              </w:rPr>
              <w:t xml:space="preserve">Watch</w:t>
            </w:r>
          </w:p>
        </w:tc>
        <w:tc>
          <w:tcPr>
            <w:tcW w:type="dxa" w:w="1500"/>
            <w:tcMar>
              <w:top w:type="dxa" w:w="100"/>
              <w:left w:type="dxa" w:w="120"/>
              <w:bottom w:type="dxa" w:w="100"/>
              <w:right w:type="dxa" w:w="120"/>
            </w:tcMar>
            <w:vAlign w:val="center"/>
          </w:tcPr>
          <w:p>
            <w:r>
              <w:rPr>
                <w:b w:val="false"/>
                <w:bCs w:val="false"/>
                <w:color w:val="000000"/>
                <w:sz w:val="20"/>
                <w:szCs w:val="20"/>
              </w:rPr>
              <w:t xml:space="preserve">6–7 min</w:t>
            </w:r>
          </w:p>
        </w:tc>
      </w:tr>
      <w:tr>
        <w:tc>
          <w:tcPr>
            <w:tcW w:type="dxa" w:w="500"/>
            <w:shd w:fill="EAF1F3" w:val="clear"/>
            <w:tcMar>
              <w:top w:type="dxa" w:w="100"/>
              <w:left w:type="dxa" w:w="120"/>
              <w:bottom w:type="dxa" w:w="100"/>
              <w:right w:type="dxa" w:w="120"/>
            </w:tcMar>
            <w:vAlign w:val="center"/>
          </w:tcPr>
          <w:p>
            <w:r>
              <w:rPr>
                <w:b w:val="false"/>
                <w:bCs w:val="false"/>
                <w:color w:val="000000"/>
                <w:sz w:val="20"/>
                <w:szCs w:val="20"/>
              </w:rPr>
              <w:t xml:space="preserve">2</w:t>
            </w:r>
          </w:p>
        </w:tc>
        <w:tc>
          <w:tcPr>
            <w:tcW w:type="dxa" w:w="4200"/>
            <w:shd w:fill="EAF1F3" w:val="clear"/>
            <w:tcMar>
              <w:top w:type="dxa" w:w="100"/>
              <w:left w:type="dxa" w:w="120"/>
              <w:bottom w:type="dxa" w:w="100"/>
              <w:right w:type="dxa" w:w="120"/>
            </w:tcMar>
            <w:vAlign w:val="center"/>
          </w:tcPr>
          <w:p>
            <w:r>
              <w:rPr>
                <w:b w:val="false"/>
                <w:bCs w:val="false"/>
                <w:color w:val="000000"/>
                <w:sz w:val="20"/>
                <w:szCs w:val="20"/>
              </w:rPr>
              <w:t xml:space="preserve">Course Welcome Guide</w:t>
            </w:r>
          </w:p>
        </w:tc>
        <w:tc>
          <w:tcPr>
            <w:tcW w:type="dxa" w:w="1800"/>
            <w:shd w:fill="EAF1F3" w:val="clear"/>
            <w:tcMar>
              <w:top w:type="dxa" w:w="100"/>
              <w:left w:type="dxa" w:w="120"/>
              <w:bottom w:type="dxa" w:w="100"/>
              <w:right w:type="dxa" w:w="120"/>
            </w:tcMar>
            <w:vAlign w:val="center"/>
          </w:tcPr>
          <w:p>
            <w:r>
              <w:rPr>
                <w:b w:val="false"/>
                <w:bCs w:val="false"/>
                <w:color w:val="000000"/>
                <w:sz w:val="20"/>
                <w:szCs w:val="20"/>
              </w:rPr>
              <w:t xml:space="preserve">Read</w:t>
            </w:r>
          </w:p>
        </w:tc>
        <w:tc>
          <w:tcPr>
            <w:tcW w:type="dxa" w:w="1500"/>
            <w:shd w:fill="EAF1F3" w:val="clear"/>
            <w:tcMar>
              <w:top w:type="dxa" w:w="100"/>
              <w:left w:type="dxa" w:w="120"/>
              <w:bottom w:type="dxa" w:w="100"/>
              <w:right w:type="dxa" w:w="120"/>
            </w:tcMar>
            <w:vAlign w:val="center"/>
          </w:tcPr>
          <w:p>
            <w:r>
              <w:rPr>
                <w:b w:val="false"/>
                <w:bCs w:val="false"/>
                <w:color w:val="000000"/>
                <w:sz w:val="20"/>
                <w:szCs w:val="20"/>
              </w:rPr>
              <w:t xml:space="preserve">8 min</w:t>
            </w:r>
          </w:p>
        </w:tc>
      </w:tr>
      <w:tr>
        <w:tc>
          <w:tcPr>
            <w:tcW w:type="dxa" w:w="500"/>
            <w:tcMar>
              <w:top w:type="dxa" w:w="100"/>
              <w:left w:type="dxa" w:w="120"/>
              <w:bottom w:type="dxa" w:w="100"/>
              <w:right w:type="dxa" w:w="120"/>
            </w:tcMar>
            <w:vAlign w:val="center"/>
          </w:tcPr>
          <w:p>
            <w:r>
              <w:rPr>
                <w:b w:val="false"/>
                <w:bCs w:val="false"/>
                <w:color w:val="000000"/>
                <w:sz w:val="20"/>
                <w:szCs w:val="20"/>
              </w:rPr>
              <w:t xml:space="preserve">3</w:t>
            </w:r>
          </w:p>
        </w:tc>
        <w:tc>
          <w:tcPr>
            <w:tcW w:type="dxa" w:w="4200"/>
            <w:tcMar>
              <w:top w:type="dxa" w:w="100"/>
              <w:left w:type="dxa" w:w="120"/>
              <w:bottom w:type="dxa" w:w="100"/>
              <w:right w:type="dxa" w:w="120"/>
            </w:tcMar>
            <w:vAlign w:val="center"/>
          </w:tcPr>
          <w:p>
            <w:r>
              <w:rPr>
                <w:b w:val="false"/>
                <w:bCs w:val="false"/>
                <w:color w:val="000000"/>
                <w:sz w:val="20"/>
                <w:szCs w:val="20"/>
              </w:rPr>
              <w:t xml:space="preserve">Digital Access Check</w:t>
            </w:r>
          </w:p>
        </w:tc>
        <w:tc>
          <w:tcPr>
            <w:tcW w:type="dxa" w:w="1800"/>
            <w:tcMar>
              <w:top w:type="dxa" w:w="100"/>
              <w:left w:type="dxa" w:w="120"/>
              <w:bottom w:type="dxa" w:w="100"/>
              <w:right w:type="dxa" w:w="120"/>
            </w:tcMar>
            <w:vAlign w:val="center"/>
          </w:tcPr>
          <w:p>
            <w:r>
              <w:rPr>
                <w:b w:val="false"/>
                <w:bCs w:val="false"/>
                <w:color w:val="000000"/>
                <w:sz w:val="20"/>
                <w:szCs w:val="20"/>
              </w:rPr>
              <w:t xml:space="preserve">Do</w:t>
            </w:r>
          </w:p>
        </w:tc>
        <w:tc>
          <w:tcPr>
            <w:tcW w:type="dxa" w:w="1500"/>
            <w:tcMar>
              <w:top w:type="dxa" w:w="100"/>
              <w:left w:type="dxa" w:w="120"/>
              <w:bottom w:type="dxa" w:w="100"/>
              <w:right w:type="dxa" w:w="120"/>
            </w:tcMar>
            <w:vAlign w:val="center"/>
          </w:tcPr>
          <w:p>
            <w:r>
              <w:rPr>
                <w:b w:val="false"/>
                <w:bCs w:val="false"/>
                <w:color w:val="000000"/>
                <w:sz w:val="20"/>
                <w:szCs w:val="20"/>
              </w:rPr>
              <w:t xml:space="preserve">5 min</w:t>
            </w:r>
          </w:p>
        </w:tc>
      </w:tr>
      <w:tr>
        <w:tc>
          <w:tcPr>
            <w:tcW w:type="dxa" w:w="500"/>
            <w:shd w:fill="EAF1F3" w:val="clear"/>
            <w:tcMar>
              <w:top w:type="dxa" w:w="100"/>
              <w:left w:type="dxa" w:w="120"/>
              <w:bottom w:type="dxa" w:w="100"/>
              <w:right w:type="dxa" w:w="120"/>
            </w:tcMar>
            <w:vAlign w:val="center"/>
          </w:tcPr>
          <w:p>
            <w:r>
              <w:rPr>
                <w:b w:val="false"/>
                <w:bCs w:val="false"/>
                <w:color w:val="000000"/>
                <w:sz w:val="20"/>
                <w:szCs w:val="20"/>
              </w:rPr>
              <w:t xml:space="preserve">4</w:t>
            </w:r>
          </w:p>
        </w:tc>
        <w:tc>
          <w:tcPr>
            <w:tcW w:type="dxa" w:w="4200"/>
            <w:shd w:fill="EAF1F3" w:val="clear"/>
            <w:tcMar>
              <w:top w:type="dxa" w:w="100"/>
              <w:left w:type="dxa" w:w="120"/>
              <w:bottom w:type="dxa" w:w="100"/>
              <w:right w:type="dxa" w:w="120"/>
            </w:tcMar>
            <w:vAlign w:val="center"/>
          </w:tcPr>
          <w:p>
            <w:r>
              <w:rPr>
                <w:b w:val="false"/>
                <w:bCs w:val="false"/>
                <w:color w:val="000000"/>
                <w:sz w:val="20"/>
                <w:szCs w:val="20"/>
              </w:rPr>
              <w:t xml:space="preserve">Self-Reflection Journal</w:t>
            </w:r>
          </w:p>
        </w:tc>
        <w:tc>
          <w:tcPr>
            <w:tcW w:type="dxa" w:w="1800"/>
            <w:shd w:fill="EAF1F3" w:val="clear"/>
            <w:tcMar>
              <w:top w:type="dxa" w:w="100"/>
              <w:left w:type="dxa" w:w="120"/>
              <w:bottom w:type="dxa" w:w="100"/>
              <w:right w:type="dxa" w:w="120"/>
            </w:tcMar>
            <w:vAlign w:val="center"/>
          </w:tcPr>
          <w:p>
            <w:r>
              <w:rPr>
                <w:b w:val="false"/>
                <w:bCs w:val="false"/>
                <w:color w:val="000000"/>
                <w:sz w:val="20"/>
                <w:szCs w:val="20"/>
              </w:rPr>
              <w:t xml:space="preserve">Reflect</w:t>
            </w:r>
          </w:p>
        </w:tc>
        <w:tc>
          <w:tcPr>
            <w:tcW w:type="dxa" w:w="1500"/>
            <w:shd w:fill="EAF1F3" w:val="clear"/>
            <w:tcMar>
              <w:top w:type="dxa" w:w="100"/>
              <w:left w:type="dxa" w:w="120"/>
              <w:bottom w:type="dxa" w:w="100"/>
              <w:right w:type="dxa" w:w="120"/>
            </w:tcMar>
            <w:vAlign w:val="center"/>
          </w:tcPr>
          <w:p>
            <w:r>
              <w:rPr>
                <w:b w:val="false"/>
                <w:bCs w:val="false"/>
                <w:color w:val="000000"/>
                <w:sz w:val="20"/>
                <w:szCs w:val="20"/>
              </w:rPr>
              <w:t xml:space="preserve">10 min</w:t>
            </w:r>
          </w:p>
        </w:tc>
      </w:tr>
      <w:tr>
        <w:tc>
          <w:tcPr>
            <w:tcW w:type="dxa" w:w="500"/>
            <w:tcMar>
              <w:top w:type="dxa" w:w="100"/>
              <w:left w:type="dxa" w:w="120"/>
              <w:bottom w:type="dxa" w:w="100"/>
              <w:right w:type="dxa" w:w="120"/>
            </w:tcMar>
            <w:vAlign w:val="center"/>
          </w:tcPr>
          <w:p>
            <w:r>
              <w:rPr>
                <w:b w:val="false"/>
                <w:bCs w:val="false"/>
                <w:color w:val="000000"/>
                <w:sz w:val="20"/>
                <w:szCs w:val="20"/>
              </w:rPr>
              <w:t xml:space="preserve">5</w:t>
            </w:r>
          </w:p>
        </w:tc>
        <w:tc>
          <w:tcPr>
            <w:tcW w:type="dxa" w:w="4200"/>
            <w:tcMar>
              <w:top w:type="dxa" w:w="100"/>
              <w:left w:type="dxa" w:w="120"/>
              <w:bottom w:type="dxa" w:w="100"/>
              <w:right w:type="dxa" w:w="120"/>
            </w:tcMar>
            <w:vAlign w:val="center"/>
          </w:tcPr>
          <w:p>
            <w:r>
              <w:rPr>
                <w:b w:val="false"/>
                <w:bCs w:val="false"/>
                <w:color w:val="000000"/>
                <w:sz w:val="20"/>
                <w:szCs w:val="20"/>
              </w:rPr>
              <w:t xml:space="preserve">Personal Learning Goal Worksheet</w:t>
            </w:r>
          </w:p>
        </w:tc>
        <w:tc>
          <w:tcPr>
            <w:tcW w:type="dxa" w:w="1800"/>
            <w:tcMar>
              <w:top w:type="dxa" w:w="100"/>
              <w:left w:type="dxa" w:w="120"/>
              <w:bottom w:type="dxa" w:w="100"/>
              <w:right w:type="dxa" w:w="120"/>
            </w:tcMar>
            <w:vAlign w:val="center"/>
          </w:tcPr>
          <w:p>
            <w:r>
              <w:rPr>
                <w:b w:val="false"/>
                <w:bCs w:val="false"/>
                <w:color w:val="000000"/>
                <w:sz w:val="20"/>
                <w:szCs w:val="20"/>
              </w:rPr>
              <w:t xml:space="preserve">Write</w:t>
            </w:r>
          </w:p>
        </w:tc>
        <w:tc>
          <w:tcPr>
            <w:tcW w:type="dxa" w:w="1500"/>
            <w:tcMar>
              <w:top w:type="dxa" w:w="100"/>
              <w:left w:type="dxa" w:w="120"/>
              <w:bottom w:type="dxa" w:w="100"/>
              <w:right w:type="dxa" w:w="120"/>
            </w:tcMar>
            <w:vAlign w:val="center"/>
          </w:tcPr>
          <w:p>
            <w:r>
              <w:rPr>
                <w:b w:val="false"/>
                <w:bCs w:val="false"/>
                <w:color w:val="000000"/>
                <w:sz w:val="20"/>
                <w:szCs w:val="20"/>
              </w:rPr>
              <w:t xml:space="preserve">10 min</w:t>
            </w:r>
          </w:p>
        </w:tc>
      </w:tr>
      <w:tr>
        <w:tc>
          <w:tcPr>
            <w:tcW w:type="dxa" w:w="500"/>
            <w:shd w:fill="EAF1F3" w:val="clear"/>
            <w:tcMar>
              <w:top w:type="dxa" w:w="100"/>
              <w:left w:type="dxa" w:w="120"/>
              <w:bottom w:type="dxa" w:w="100"/>
              <w:right w:type="dxa" w:w="120"/>
            </w:tcMar>
            <w:vAlign w:val="center"/>
          </w:tcPr>
          <w:p>
            <w:r>
              <w:rPr>
                <w:b w:val="false"/>
                <w:bCs w:val="false"/>
                <w:color w:val="000000"/>
                <w:sz w:val="20"/>
                <w:szCs w:val="20"/>
              </w:rPr>
              <w:t xml:space="preserve">6</w:t>
            </w:r>
          </w:p>
        </w:tc>
        <w:tc>
          <w:tcPr>
            <w:tcW w:type="dxa" w:w="4200"/>
            <w:shd w:fill="EAF1F3" w:val="clear"/>
            <w:tcMar>
              <w:top w:type="dxa" w:w="100"/>
              <w:left w:type="dxa" w:w="120"/>
              <w:bottom w:type="dxa" w:w="100"/>
              <w:right w:type="dxa" w:w="120"/>
            </w:tcMar>
            <w:vAlign w:val="center"/>
          </w:tcPr>
          <w:p>
            <w:r>
              <w:rPr>
                <w:b w:val="false"/>
                <w:bCs w:val="false"/>
                <w:color w:val="000000"/>
                <w:sz w:val="20"/>
                <w:szCs w:val="20"/>
              </w:rPr>
              <w:t xml:space="preserve">Introduce Yourself (optional)</w:t>
            </w:r>
          </w:p>
        </w:tc>
        <w:tc>
          <w:tcPr>
            <w:tcW w:type="dxa" w:w="1800"/>
            <w:shd w:fill="EAF1F3" w:val="clear"/>
            <w:tcMar>
              <w:top w:type="dxa" w:w="100"/>
              <w:left w:type="dxa" w:w="120"/>
              <w:bottom w:type="dxa" w:w="100"/>
              <w:right w:type="dxa" w:w="120"/>
            </w:tcMar>
            <w:vAlign w:val="center"/>
          </w:tcPr>
          <w:p>
            <w:r>
              <w:rPr>
                <w:b w:val="false"/>
                <w:bCs w:val="false"/>
                <w:color w:val="000000"/>
                <w:sz w:val="20"/>
                <w:szCs w:val="20"/>
              </w:rPr>
              <w:t xml:space="preserve">Discuss</w:t>
            </w:r>
          </w:p>
        </w:tc>
        <w:tc>
          <w:tcPr>
            <w:tcW w:type="dxa" w:w="1500"/>
            <w:shd w:fill="EAF1F3" w:val="clear"/>
            <w:tcMar>
              <w:top w:type="dxa" w:w="100"/>
              <w:left w:type="dxa" w:w="120"/>
              <w:bottom w:type="dxa" w:w="100"/>
              <w:right w:type="dxa" w:w="120"/>
            </w:tcMar>
            <w:vAlign w:val="center"/>
          </w:tcPr>
          <w:p>
            <w:r>
              <w:rPr>
                <w:b w:val="false"/>
                <w:bCs w:val="false"/>
                <w:color w:val="000000"/>
                <w:sz w:val="20"/>
                <w:szCs w:val="20"/>
              </w:rPr>
              <w:t xml:space="preserve">5 min</w:t>
            </w:r>
          </w:p>
        </w:tc>
      </w:tr>
    </w:tbl>
    <w:p>
      <w:r>
        <w:br w:type="page"/>
      </w:r>
    </w:p>
    <w:p>
      <w:pPr>
        <w:pStyle w:val="Heading1"/>
        <w:spacing w:after="160" w:before="360"/>
      </w:pPr>
      <w:r>
        <w:t xml:space="preserve">Activity 1 — Welcome &amp; Orientation Video (Watch, 6–7 min)</w:t>
      </w:r>
    </w:p>
    <w:p>
      <w:pPr>
        <w:spacing w:after="120"/>
      </w:pPr>
      <w:r>
        <w:t xml:space="preserve">A short video introduces the course, explains why AI literacy matters, walks through the structure and certificate requirements, and gives a quick platform tour. The full production script is below.</w:t>
      </w:r>
    </w:p>
    <w:p>
      <w:pPr>
        <w:spacing w:after="40" w:before="120"/>
      </w:pPr>
      <w:r>
        <w:rPr>
          <w:b/>
          <w:bCs/>
          <w:color w:val="1F4E5F"/>
        </w:rPr>
        <w:t xml:space="preserve">Learner instructions</w:t>
      </w:r>
    </w:p>
    <w:p>
      <w:pPr>
        <w:spacing w:after="120"/>
      </w:pPr>
      <w:r>
        <w:t xml:space="preserve">"Watch the orientation video below. No notes required — just get oriented. You'll act on what you see in Activities 3–5."</w:t>
      </w:r>
    </w:p>
    <w:p>
      <w:pPr>
        <w:pStyle w:val="Heading2"/>
        <w:spacing w:after="120" w:before="280"/>
      </w:pPr>
      <w:r>
        <w:t xml:space="preserve">Video Script: "Welcome to AI Literacy for Teachers"</w:t>
      </w:r>
    </w:p>
    <w:p>
      <w:pPr>
        <w:spacing w:after="120"/>
      </w:pPr>
      <w:r>
        <w:t xml:space="preserve">Target length: 6–7 minutes. Format: host on camera and/or voiceover with slides and a short screen-recording segment (Segment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3600"/>
      </w:tblGrid>
      <w:tr>
        <w:tc>
          <w:tcPr>
            <w:tcW w:type="dxa" w:w="1300"/>
            <w:shd w:fill="1F4E5F" w:val="clear"/>
            <w:tcMar>
              <w:top w:type="dxa" w:w="100"/>
              <w:left w:type="dxa" w:w="120"/>
              <w:bottom w:type="dxa" w:w="100"/>
              <w:right w:type="dxa" w:w="120"/>
            </w:tcMar>
            <w:vAlign w:val="center"/>
          </w:tcPr>
          <w:p>
            <w:r>
              <w:rPr>
                <w:b/>
                <w:bCs/>
                <w:color w:val="FFFFFF"/>
                <w:sz w:val="20"/>
                <w:szCs w:val="20"/>
              </w:rPr>
              <w:t xml:space="preserve">Segment</w:t>
            </w:r>
          </w:p>
        </w:tc>
        <w:tc>
          <w:tcPr>
            <w:tcW w:type="dxa" w:w="1100"/>
            <w:shd w:fill="1F4E5F" w:val="clear"/>
            <w:tcMar>
              <w:top w:type="dxa" w:w="100"/>
              <w:left w:type="dxa" w:w="120"/>
              <w:bottom w:type="dxa" w:w="100"/>
              <w:right w:type="dxa" w:w="120"/>
            </w:tcMar>
            <w:vAlign w:val="center"/>
          </w:tcPr>
          <w:p>
            <w:r>
              <w:rPr>
                <w:b/>
                <w:bCs/>
                <w:color w:val="FFFFFF"/>
                <w:sz w:val="20"/>
                <w:szCs w:val="20"/>
              </w:rPr>
              <w:t xml:space="preserve">Time</w:t>
            </w:r>
          </w:p>
        </w:tc>
        <w:tc>
          <w:tcPr>
            <w:tcW w:type="dxa" w:w="3000"/>
            <w:shd w:fill="1F4E5F" w:val="clear"/>
            <w:tcMar>
              <w:top w:type="dxa" w:w="100"/>
              <w:left w:type="dxa" w:w="120"/>
              <w:bottom w:type="dxa" w:w="100"/>
              <w:right w:type="dxa" w:w="120"/>
            </w:tcMar>
            <w:vAlign w:val="center"/>
          </w:tcPr>
          <w:p>
            <w:r>
              <w:rPr>
                <w:b/>
                <w:bCs/>
                <w:color w:val="FFFFFF"/>
                <w:sz w:val="20"/>
                <w:szCs w:val="20"/>
              </w:rPr>
              <w:t xml:space="preserve">Visual direction</w:t>
            </w:r>
          </w:p>
        </w:tc>
        <w:tc>
          <w:tcPr>
            <w:tcW w:type="dxa" w:w="3600"/>
            <w:shd w:fill="1F4E5F" w:val="clear"/>
            <w:tcMar>
              <w:top w:type="dxa" w:w="100"/>
              <w:left w:type="dxa" w:w="120"/>
              <w:bottom w:type="dxa" w:w="100"/>
              <w:right w:type="dxa" w:w="120"/>
            </w:tcMar>
            <w:vAlign w:val="center"/>
          </w:tcPr>
          <w:p>
            <w:r>
              <w:rPr>
                <w:b/>
                <w:bCs/>
                <w:color w:val="FFFFFF"/>
                <w:sz w:val="20"/>
                <w:szCs w:val="20"/>
              </w:rPr>
              <w:t xml:space="preserve">Narration (voiceover / on-camera)</w:t>
            </w:r>
          </w:p>
        </w:tc>
      </w:tr>
      <w:tr>
        <w:tc>
          <w:tcPr>
            <w:tcW w:type="dxa" w:w="1300"/>
            <w:shd w:fill="EAF1F3" w:val="clear"/>
            <w:tcMar>
              <w:top w:type="dxa" w:w="100"/>
              <w:left w:type="dxa" w:w="120"/>
              <w:bottom w:type="dxa" w:w="100"/>
              <w:right w:type="dxa" w:w="120"/>
            </w:tcMar>
          </w:tcPr>
          <w:p>
            <w:r>
              <w:rPr>
                <w:b/>
                <w:bCs/>
                <w:sz w:val="19"/>
                <w:szCs w:val="19"/>
              </w:rPr>
              <w:t xml:space="preserve">1. Cold open</w:t>
            </w:r>
          </w:p>
        </w:tc>
        <w:tc>
          <w:tcPr>
            <w:tcW w:type="dxa" w:w="1100"/>
            <w:shd w:fill="EAF1F3" w:val="clear"/>
            <w:tcMar>
              <w:top w:type="dxa" w:w="100"/>
              <w:left w:type="dxa" w:w="120"/>
              <w:bottom w:type="dxa" w:w="100"/>
              <w:right w:type="dxa" w:w="120"/>
            </w:tcMar>
          </w:tcPr>
          <w:p>
            <w:r>
              <w:rPr>
                <w:b w:val="false"/>
                <w:bCs w:val="false"/>
                <w:sz w:val="19"/>
                <w:szCs w:val="19"/>
              </w:rPr>
              <w:t xml:space="preserve">0:00–0:30</w:t>
            </w:r>
          </w:p>
        </w:tc>
        <w:tc>
          <w:tcPr>
            <w:tcW w:type="dxa" w:w="3000"/>
            <w:shd w:fill="EAF1F3" w:val="clear"/>
            <w:tcMar>
              <w:top w:type="dxa" w:w="100"/>
              <w:left w:type="dxa" w:w="120"/>
              <w:bottom w:type="dxa" w:w="100"/>
              <w:right w:type="dxa" w:w="120"/>
            </w:tcMar>
          </w:tcPr>
          <w:p>
            <w:r>
              <w:rPr>
                <w:b w:val="false"/>
                <w:bCs w:val="false"/>
                <w:sz w:val="19"/>
                <w:szCs w:val="19"/>
              </w:rPr>
              <w:t xml:space="preserve">Host on camera (or narrated title card): course logo, warm classroom B-roll.</w:t>
            </w:r>
          </w:p>
        </w:tc>
        <w:tc>
          <w:tcPr>
            <w:tcW w:type="dxa" w:w="3600"/>
            <w:shd w:fill="EAF1F3" w:val="clear"/>
            <w:tcMar>
              <w:top w:type="dxa" w:w="100"/>
              <w:left w:type="dxa" w:w="120"/>
              <w:bottom w:type="dxa" w:w="100"/>
              <w:right w:type="dxa" w:w="120"/>
            </w:tcMar>
          </w:tcPr>
          <w:p>
            <w:r>
              <w:rPr>
                <w:b w:val="false"/>
                <w:bCs w:val="false"/>
                <w:sz w:val="19"/>
                <w:szCs w:val="19"/>
              </w:rPr>
              <w:t xml:space="preserve">"Quick question: do you need to be a computer scientist to teach well in the age of AI? No — but you do need AI literacy. That's exactly what this course is for. I'm glad you're here."</w:t>
            </w:r>
          </w:p>
        </w:tc>
      </w:tr>
      <w:tr>
        <w:tc>
          <w:tcPr>
            <w:tcW w:type="dxa" w:w="1300"/>
            <w:tcMar>
              <w:top w:type="dxa" w:w="100"/>
              <w:left w:type="dxa" w:w="120"/>
              <w:bottom w:type="dxa" w:w="100"/>
              <w:right w:type="dxa" w:w="120"/>
            </w:tcMar>
          </w:tcPr>
          <w:p>
            <w:r>
              <w:rPr>
                <w:b/>
                <w:bCs/>
                <w:sz w:val="19"/>
                <w:szCs w:val="19"/>
              </w:rPr>
              <w:t xml:space="preserve">2. Why this course exists</w:t>
            </w:r>
          </w:p>
        </w:tc>
        <w:tc>
          <w:tcPr>
            <w:tcW w:type="dxa" w:w="1100"/>
            <w:tcMar>
              <w:top w:type="dxa" w:w="100"/>
              <w:left w:type="dxa" w:w="120"/>
              <w:bottom w:type="dxa" w:w="100"/>
              <w:right w:type="dxa" w:w="120"/>
            </w:tcMar>
          </w:tcPr>
          <w:p>
            <w:r>
              <w:rPr>
                <w:b w:val="false"/>
                <w:bCs w:val="false"/>
                <w:sz w:val="19"/>
                <w:szCs w:val="19"/>
              </w:rPr>
              <w:t xml:space="preserve">0:30–1:45</w:t>
            </w:r>
          </w:p>
        </w:tc>
        <w:tc>
          <w:tcPr>
            <w:tcW w:type="dxa" w:w="3000"/>
            <w:tcMar>
              <w:top w:type="dxa" w:w="100"/>
              <w:left w:type="dxa" w:w="120"/>
              <w:bottom w:type="dxa" w:w="100"/>
              <w:right w:type="dxa" w:w="120"/>
            </w:tcMar>
          </w:tcPr>
          <w:p>
            <w:r>
              <w:rPr>
                <w:b w:val="false"/>
                <w:bCs w:val="false"/>
                <w:sz w:val="19"/>
                <w:szCs w:val="19"/>
              </w:rPr>
              <w:t xml:space="preserve">Cut to simple on-screen text: "AI literacy = core teacher competency" with the UNESCO AI CFT logo/reference.</w:t>
            </w:r>
          </w:p>
        </w:tc>
        <w:tc>
          <w:tcPr>
            <w:tcW w:type="dxa" w:w="3600"/>
            <w:tcMar>
              <w:top w:type="dxa" w:w="100"/>
              <w:left w:type="dxa" w:w="120"/>
              <w:bottom w:type="dxa" w:w="100"/>
              <w:right w:type="dxa" w:w="120"/>
            </w:tcMar>
          </w:tcPr>
          <w:p>
            <w:r>
              <w:rPr>
                <w:b w:val="false"/>
                <w:bCs w:val="false"/>
                <w:sz w:val="19"/>
                <w:szCs w:val="19"/>
              </w:rPr>
              <w:t xml:space="preserve">"AI tools are already showing up in lesson planning, grading, and even in your students' backpacks. This course treats AI literacy as core professional knowledge for teachers — not an optional extra for the tech-curious. Over the next few weeks, you'll build a working understanding of what AI actually is, how it can support good teaching, where it falls short, and how to keep your students safe while using it."</w:t>
            </w:r>
          </w:p>
        </w:tc>
      </w:tr>
      <w:tr>
        <w:tc>
          <w:tcPr>
            <w:tcW w:type="dxa" w:w="1300"/>
            <w:shd w:fill="EAF1F3" w:val="clear"/>
            <w:tcMar>
              <w:top w:type="dxa" w:w="100"/>
              <w:left w:type="dxa" w:w="120"/>
              <w:bottom w:type="dxa" w:w="100"/>
              <w:right w:type="dxa" w:w="120"/>
            </w:tcMar>
          </w:tcPr>
          <w:p>
            <w:r>
              <w:rPr>
                <w:b/>
                <w:bCs/>
                <w:sz w:val="19"/>
                <w:szCs w:val="19"/>
              </w:rPr>
              <w:t xml:space="preserve">3. What this course is NOT</w:t>
            </w:r>
          </w:p>
        </w:tc>
        <w:tc>
          <w:tcPr>
            <w:tcW w:type="dxa" w:w="1100"/>
            <w:shd w:fill="EAF1F3" w:val="clear"/>
            <w:tcMar>
              <w:top w:type="dxa" w:w="100"/>
              <w:left w:type="dxa" w:w="120"/>
              <w:bottom w:type="dxa" w:w="100"/>
              <w:right w:type="dxa" w:w="120"/>
            </w:tcMar>
          </w:tcPr>
          <w:p>
            <w:r>
              <w:rPr>
                <w:b w:val="false"/>
                <w:bCs w:val="false"/>
                <w:sz w:val="19"/>
                <w:szCs w:val="19"/>
              </w:rPr>
              <w:t xml:space="preserve">1:45–2:15</w:t>
            </w:r>
          </w:p>
        </w:tc>
        <w:tc>
          <w:tcPr>
            <w:tcW w:type="dxa" w:w="3000"/>
            <w:shd w:fill="EAF1F3" w:val="clear"/>
            <w:tcMar>
              <w:top w:type="dxa" w:w="100"/>
              <w:left w:type="dxa" w:w="120"/>
              <w:bottom w:type="dxa" w:w="100"/>
              <w:right w:type="dxa" w:w="120"/>
            </w:tcMar>
          </w:tcPr>
          <w:p>
            <w:r>
              <w:rPr>
                <w:b w:val="false"/>
                <w:bCs w:val="false"/>
                <w:sz w:val="19"/>
                <w:szCs w:val="19"/>
              </w:rPr>
              <w:t xml:space="preserve">Simple checklist graphic: ✗ coding course, ✗ tech-vendor pitch, ✓ practical &amp; classroom-focused.</w:t>
            </w:r>
          </w:p>
        </w:tc>
        <w:tc>
          <w:tcPr>
            <w:tcW w:type="dxa" w:w="3600"/>
            <w:shd w:fill="EAF1F3" w:val="clear"/>
            <w:tcMar>
              <w:top w:type="dxa" w:w="100"/>
              <w:left w:type="dxa" w:w="120"/>
              <w:bottom w:type="dxa" w:w="100"/>
              <w:right w:type="dxa" w:w="120"/>
            </w:tcMar>
          </w:tcPr>
          <w:p>
            <w:r>
              <w:rPr>
                <w:b w:val="false"/>
                <w:bCs w:val="false"/>
                <w:sz w:val="19"/>
                <w:szCs w:val="19"/>
              </w:rPr>
              <w:t xml:space="preserve">"This isn't a coding course, and it's not a sales pitch for any particular AI product. It's a practical, classroom-focused course built around a recognized international framework, so what you learn transfers across tools and keeps working even as those tools change."</w:t>
            </w:r>
          </w:p>
        </w:tc>
      </w:tr>
      <w:tr>
        <w:tc>
          <w:tcPr>
            <w:tcW w:type="dxa" w:w="1300"/>
            <w:tcMar>
              <w:top w:type="dxa" w:w="100"/>
              <w:left w:type="dxa" w:w="120"/>
              <w:bottom w:type="dxa" w:w="100"/>
              <w:right w:type="dxa" w:w="120"/>
            </w:tcMar>
          </w:tcPr>
          <w:p>
            <w:r>
              <w:rPr>
                <w:b/>
                <w:bCs/>
                <w:sz w:val="19"/>
                <w:szCs w:val="19"/>
              </w:rPr>
              <w:t xml:space="preserve">4. Course structure</w:t>
            </w:r>
          </w:p>
        </w:tc>
        <w:tc>
          <w:tcPr>
            <w:tcW w:type="dxa" w:w="1100"/>
            <w:tcMar>
              <w:top w:type="dxa" w:w="100"/>
              <w:left w:type="dxa" w:w="120"/>
              <w:bottom w:type="dxa" w:w="100"/>
              <w:right w:type="dxa" w:w="120"/>
            </w:tcMar>
          </w:tcPr>
          <w:p>
            <w:r>
              <w:rPr>
                <w:b w:val="false"/>
                <w:bCs w:val="false"/>
                <w:sz w:val="19"/>
                <w:szCs w:val="19"/>
              </w:rPr>
              <w:t xml:space="preserve">2:15–3:45</w:t>
            </w:r>
          </w:p>
        </w:tc>
        <w:tc>
          <w:tcPr>
            <w:tcW w:type="dxa" w:w="3000"/>
            <w:tcMar>
              <w:top w:type="dxa" w:w="100"/>
              <w:left w:type="dxa" w:w="120"/>
              <w:bottom w:type="dxa" w:w="100"/>
              <w:right w:type="dxa" w:w="120"/>
            </w:tcMar>
          </w:tcPr>
          <w:p>
            <w:r>
              <w:rPr>
                <w:b w:val="false"/>
                <w:bCs w:val="false"/>
                <w:sz w:val="19"/>
                <w:szCs w:val="19"/>
              </w:rPr>
              <w:t xml:space="preserve">Animated or slide overview: 9 modules (0–8) grouped into 4 weekly blocks, matching the course pacing table.</w:t>
            </w:r>
          </w:p>
        </w:tc>
        <w:tc>
          <w:tcPr>
            <w:tcW w:type="dxa" w:w="3600"/>
            <w:tcMar>
              <w:top w:type="dxa" w:w="100"/>
              <w:left w:type="dxa" w:w="120"/>
              <w:bottom w:type="dxa" w:w="100"/>
              <w:right w:type="dxa" w:w="120"/>
            </w:tcMar>
          </w:tcPr>
          <w:p>
            <w:r>
              <w:rPr>
                <w:b w:val="false"/>
                <w:bCs w:val="false"/>
                <w:sz w:val="19"/>
                <w:szCs w:val="19"/>
              </w:rPr>
              <w:t xml:space="preserve">"The course has nine short modules, numbered 0 through 8, organized into four weekly blocks. Week one covers foundations — what AI is and how it fits the teaching profession. Week two covers the science of learning and where to be cautious with AI. Week three is hands-on: tools, feedback, and assessment. Week four covers safety, ethics, and helping your own students build AI literacy, finishing with a capstone activity you design yourself. Altogether, it's about fifteen to eighteen hours of work, spread across three to four weeks at your own pace."</w:t>
            </w:r>
          </w:p>
        </w:tc>
      </w:tr>
      <w:tr>
        <w:tc>
          <w:tcPr>
            <w:tcW w:type="dxa" w:w="1300"/>
            <w:shd w:fill="EAF1F3" w:val="clear"/>
            <w:tcMar>
              <w:top w:type="dxa" w:w="100"/>
              <w:left w:type="dxa" w:w="120"/>
              <w:bottom w:type="dxa" w:w="100"/>
              <w:right w:type="dxa" w:w="120"/>
            </w:tcMar>
          </w:tcPr>
          <w:p>
            <w:r>
              <w:rPr>
                <w:b/>
                <w:bCs/>
                <w:sz w:val="19"/>
                <w:szCs w:val="19"/>
              </w:rPr>
              <w:t xml:space="preserve">5. How you'll be assessed</w:t>
            </w:r>
          </w:p>
        </w:tc>
        <w:tc>
          <w:tcPr>
            <w:tcW w:type="dxa" w:w="1100"/>
            <w:shd w:fill="EAF1F3" w:val="clear"/>
            <w:tcMar>
              <w:top w:type="dxa" w:w="100"/>
              <w:left w:type="dxa" w:w="120"/>
              <w:bottom w:type="dxa" w:w="100"/>
              <w:right w:type="dxa" w:w="120"/>
            </w:tcMar>
          </w:tcPr>
          <w:p>
            <w:r>
              <w:rPr>
                <w:b w:val="false"/>
                <w:bCs w:val="false"/>
                <w:sz w:val="19"/>
                <w:szCs w:val="19"/>
              </w:rPr>
              <w:t xml:space="preserve">3:45–4:30</w:t>
            </w:r>
          </w:p>
        </w:tc>
        <w:tc>
          <w:tcPr>
            <w:tcW w:type="dxa" w:w="3000"/>
            <w:shd w:fill="EAF1F3" w:val="clear"/>
            <w:tcMar>
              <w:top w:type="dxa" w:w="100"/>
              <w:left w:type="dxa" w:w="120"/>
              <w:bottom w:type="dxa" w:w="100"/>
              <w:right w:type="dxa" w:w="120"/>
            </w:tcMar>
          </w:tcPr>
          <w:p>
            <w:r>
              <w:rPr>
                <w:b w:val="false"/>
                <w:bCs w:val="false"/>
                <w:sz w:val="19"/>
                <w:szCs w:val="19"/>
              </w:rPr>
              <w:t xml:space="preserve">Slide: "No high-stakes final exam" with icons for quiz, applied task, portfolio.</w:t>
            </w:r>
          </w:p>
        </w:tc>
        <w:tc>
          <w:tcPr>
            <w:tcW w:type="dxa" w:w="3600"/>
            <w:shd w:fill="EAF1F3" w:val="clear"/>
            <w:tcMar>
              <w:top w:type="dxa" w:w="100"/>
              <w:left w:type="dxa" w:w="120"/>
              <w:bottom w:type="dxa" w:w="100"/>
              <w:right w:type="dxa" w:w="120"/>
            </w:tcMar>
          </w:tcPr>
          <w:p>
            <w:r>
              <w:rPr>
                <w:b w:val="false"/>
                <w:bCs w:val="false"/>
                <w:sz w:val="19"/>
                <w:szCs w:val="19"/>
              </w:rPr>
              <w:t xml:space="preserve">"There's no single high-stakes final exam. Instead, each module ends with either a short knowledge-check quiz or a small applied task — things like a self-audit or a prompt you write yourself. Those tasks build into a portfolio, and your module eight activity plan becomes your course capstone."</w:t>
            </w:r>
          </w:p>
        </w:tc>
      </w:tr>
      <w:tr>
        <w:tc>
          <w:tcPr>
            <w:tcW w:type="dxa" w:w="1300"/>
            <w:tcMar>
              <w:top w:type="dxa" w:w="100"/>
              <w:left w:type="dxa" w:w="120"/>
              <w:bottom w:type="dxa" w:w="100"/>
              <w:right w:type="dxa" w:w="120"/>
            </w:tcMar>
          </w:tcPr>
          <w:p>
            <w:r>
              <w:rPr>
                <w:b/>
                <w:bCs/>
                <w:sz w:val="19"/>
                <w:szCs w:val="19"/>
              </w:rPr>
              <w:t xml:space="preserve">6. Certificate requirements</w:t>
            </w:r>
          </w:p>
        </w:tc>
        <w:tc>
          <w:tcPr>
            <w:tcW w:type="dxa" w:w="1100"/>
            <w:tcMar>
              <w:top w:type="dxa" w:w="100"/>
              <w:left w:type="dxa" w:w="120"/>
              <w:bottom w:type="dxa" w:w="100"/>
              <w:right w:type="dxa" w:w="120"/>
            </w:tcMar>
          </w:tcPr>
          <w:p>
            <w:r>
              <w:rPr>
                <w:b w:val="false"/>
                <w:bCs w:val="false"/>
                <w:sz w:val="19"/>
                <w:szCs w:val="19"/>
              </w:rPr>
              <w:t xml:space="preserve">4:30–5:00</w:t>
            </w:r>
          </w:p>
        </w:tc>
        <w:tc>
          <w:tcPr>
            <w:tcW w:type="dxa" w:w="3000"/>
            <w:tcMar>
              <w:top w:type="dxa" w:w="100"/>
              <w:left w:type="dxa" w:w="120"/>
              <w:bottom w:type="dxa" w:w="100"/>
              <w:right w:type="dxa" w:w="120"/>
            </w:tcMar>
          </w:tcPr>
          <w:p>
            <w:r>
              <w:rPr>
                <w:b w:val="false"/>
                <w:bCs w:val="false"/>
                <w:sz w:val="19"/>
                <w:szCs w:val="19"/>
              </w:rPr>
              <w:t xml:space="preserve">Simple 3-item checklist graphic: complete all modules, 80%+ on quizzes, submit portfolio items.</w:t>
            </w:r>
          </w:p>
        </w:tc>
        <w:tc>
          <w:tcPr>
            <w:tcW w:type="dxa" w:w="3600"/>
            <w:tcMar>
              <w:top w:type="dxa" w:w="100"/>
              <w:left w:type="dxa" w:w="120"/>
              <w:bottom w:type="dxa" w:w="100"/>
              <w:right w:type="dxa" w:w="120"/>
            </w:tcMar>
          </w:tcPr>
          <w:p>
            <w:r>
              <w:rPr>
                <w:b w:val="false"/>
                <w:bCs w:val="false"/>
                <w:sz w:val="19"/>
                <w:szCs w:val="19"/>
              </w:rPr>
              <w:t xml:space="preserve">"To earn your certificate, you'll need to complete all nine modules, score eighty percent or higher on each quiz — retakes are always allowed — and submit every portfolio item, including your final capstone activity."</w:t>
            </w:r>
          </w:p>
        </w:tc>
      </w:tr>
      <w:tr>
        <w:tc>
          <w:tcPr>
            <w:tcW w:type="dxa" w:w="1300"/>
            <w:shd w:fill="EAF1F3" w:val="clear"/>
            <w:tcMar>
              <w:top w:type="dxa" w:w="100"/>
              <w:left w:type="dxa" w:w="120"/>
              <w:bottom w:type="dxa" w:w="100"/>
              <w:right w:type="dxa" w:w="120"/>
            </w:tcMar>
          </w:tcPr>
          <w:p>
            <w:r>
              <w:rPr>
                <w:b/>
                <w:bCs/>
                <w:sz w:val="19"/>
                <w:szCs w:val="19"/>
              </w:rPr>
              <w:t xml:space="preserve">7. Navigating the course</w:t>
            </w:r>
          </w:p>
        </w:tc>
        <w:tc>
          <w:tcPr>
            <w:tcW w:type="dxa" w:w="1100"/>
            <w:shd w:fill="EAF1F3" w:val="clear"/>
            <w:tcMar>
              <w:top w:type="dxa" w:w="100"/>
              <w:left w:type="dxa" w:w="120"/>
              <w:bottom w:type="dxa" w:w="100"/>
              <w:right w:type="dxa" w:w="120"/>
            </w:tcMar>
          </w:tcPr>
          <w:p>
            <w:r>
              <w:rPr>
                <w:b w:val="false"/>
                <w:bCs w:val="false"/>
                <w:sz w:val="19"/>
                <w:szCs w:val="19"/>
              </w:rPr>
              <w:t xml:space="preserve">5:00–5:45</w:t>
            </w:r>
          </w:p>
        </w:tc>
        <w:tc>
          <w:tcPr>
            <w:tcW w:type="dxa" w:w="3000"/>
            <w:shd w:fill="EAF1F3" w:val="clear"/>
            <w:tcMar>
              <w:top w:type="dxa" w:w="100"/>
              <w:left w:type="dxa" w:w="120"/>
              <w:bottom w:type="dxa" w:w="100"/>
              <w:right w:type="dxa" w:w="120"/>
            </w:tcMar>
          </w:tcPr>
          <w:p>
            <w:r>
              <w:rPr>
                <w:b w:val="false"/>
                <w:bCs w:val="false"/>
                <w:sz w:val="19"/>
                <w:szCs w:val="19"/>
              </w:rPr>
              <w:t xml:space="preserve">Screen-recording of the course platform: module list, progress tracker, portfolio upload area, discussion forum, certificate page — each briefly highlighted.</w:t>
            </w:r>
          </w:p>
        </w:tc>
        <w:tc>
          <w:tcPr>
            <w:tcW w:type="dxa" w:w="3600"/>
            <w:shd w:fill="EAF1F3" w:val="clear"/>
            <w:tcMar>
              <w:top w:type="dxa" w:w="100"/>
              <w:left w:type="dxa" w:w="120"/>
              <w:bottom w:type="dxa" w:w="100"/>
              <w:right w:type="dxa" w:w="120"/>
            </w:tcMar>
          </w:tcPr>
          <w:p>
            <w:r>
              <w:rPr>
                <w:b w:val="false"/>
                <w:bCs w:val="false"/>
                <w:sz w:val="19"/>
                <w:szCs w:val="19"/>
              </w:rPr>
              <w:t xml:space="preserve">"Quick tour: your module list and progress tracker are here on the left. This is where you'll upload your portfolio items. This tab is the discussion forum, where you can share classroom examples with other teachers taking the course. And once you're done, your certificate will appear right here."</w:t>
            </w:r>
          </w:p>
        </w:tc>
      </w:tr>
      <w:tr>
        <w:tc>
          <w:tcPr>
            <w:tcW w:type="dxa" w:w="1300"/>
            <w:tcMar>
              <w:top w:type="dxa" w:w="100"/>
              <w:left w:type="dxa" w:w="120"/>
              <w:bottom w:type="dxa" w:w="100"/>
              <w:right w:type="dxa" w:w="120"/>
            </w:tcMar>
          </w:tcPr>
          <w:p>
            <w:r>
              <w:rPr>
                <w:b/>
                <w:bCs/>
                <w:sz w:val="19"/>
                <w:szCs w:val="19"/>
              </w:rPr>
              <w:t xml:space="preserve">8. Call to action / close</w:t>
            </w:r>
          </w:p>
        </w:tc>
        <w:tc>
          <w:tcPr>
            <w:tcW w:type="dxa" w:w="1100"/>
            <w:tcMar>
              <w:top w:type="dxa" w:w="100"/>
              <w:left w:type="dxa" w:w="120"/>
              <w:bottom w:type="dxa" w:w="100"/>
              <w:right w:type="dxa" w:w="120"/>
            </w:tcMar>
          </w:tcPr>
          <w:p>
            <w:r>
              <w:rPr>
                <w:b w:val="false"/>
                <w:bCs w:val="false"/>
                <w:sz w:val="19"/>
                <w:szCs w:val="19"/>
              </w:rPr>
              <w:t xml:space="preserve">5:45–6:30</w:t>
            </w:r>
          </w:p>
        </w:tc>
        <w:tc>
          <w:tcPr>
            <w:tcW w:type="dxa" w:w="3000"/>
            <w:tcMar>
              <w:top w:type="dxa" w:w="100"/>
              <w:left w:type="dxa" w:w="120"/>
              <w:bottom w:type="dxa" w:w="100"/>
              <w:right w:type="dxa" w:w="120"/>
            </w:tcMar>
          </w:tcPr>
          <w:p>
            <w:r>
              <w:rPr>
                <w:b w:val="false"/>
                <w:bCs w:val="false"/>
                <w:sz w:val="19"/>
                <w:szCs w:val="19"/>
              </w:rPr>
              <w:t xml:space="preserve">Return to host on camera, warm tone, course logo fades in at end.</w:t>
            </w:r>
          </w:p>
        </w:tc>
        <w:tc>
          <w:tcPr>
            <w:tcW w:type="dxa" w:w="3600"/>
            <w:tcMar>
              <w:top w:type="dxa" w:w="100"/>
              <w:left w:type="dxa" w:w="120"/>
              <w:bottom w:type="dxa" w:w="100"/>
              <w:right w:type="dxa" w:w="120"/>
            </w:tcMar>
          </w:tcPr>
          <w:p>
            <w:r>
              <w:rPr>
                <w:b w:val="false"/>
                <w:bCs w:val="false"/>
                <w:sz w:val="19"/>
                <w:szCs w:val="19"/>
              </w:rPr>
              <w:t xml:space="preserve">"Before you move on, take a few minutes to do two things: check that you can access the tools you'll need, and jot down one personal goal for this course — what do you want to be able to do with AI in your teaching by the end? You'll find both of those in the activities below. See you in Module 1."</w:t>
            </w:r>
          </w:p>
        </w:tc>
      </w:tr>
    </w:tbl>
    <w:p>
      <w:pPr>
        <w:pStyle w:val="Heading3"/>
        <w:spacing w:after="80" w:before="200"/>
      </w:pPr>
      <w:r>
        <w:t xml:space="preserve">Production notes</w:t>
      </w:r>
    </w:p>
    <w:p>
      <w:pPr>
        <w:pStyle w:val="ListParagraph"/>
        <w:numPr>
          <w:ilvl w:val="0"/>
          <w:numId w:val="2"/>
        </w:numPr>
        <w:spacing w:after="60"/>
      </w:pPr>
      <w:r>
        <w:t xml:space="preserve">Tone: warm, encouraging, plain-spoken — avoid jargon; this is a teacher's first impression of the course.</w:t>
      </w:r>
    </w:p>
    <w:p>
      <w:pPr>
        <w:pStyle w:val="ListParagraph"/>
        <w:numPr>
          <w:ilvl w:val="0"/>
          <w:numId w:val="2"/>
        </w:numPr>
        <w:spacing w:after="60"/>
      </w:pPr>
      <w:r>
        <w:t xml:space="preserve">Keep on-screen text minimal (3–6 words per slide); the checklist and structure graphics should mirror the course pacing table so learners recognize it later.</w:t>
      </w:r>
    </w:p>
    <w:p>
      <w:pPr>
        <w:pStyle w:val="ListParagraph"/>
        <w:numPr>
          <w:ilvl w:val="0"/>
          <w:numId w:val="2"/>
        </w:numPr>
        <w:spacing w:after="60"/>
      </w:pPr>
      <w:r>
        <w:t xml:space="preserve">Segment 7 can be a real screen-recording of the actual course platform, or a simple mock-up if the platform isn't built yet.</w:t>
      </w:r>
    </w:p>
    <w:p>
      <w:pPr>
        <w:pStyle w:val="ListParagraph"/>
        <w:numPr>
          <w:ilvl w:val="0"/>
          <w:numId w:val="2"/>
        </w:numPr>
        <w:spacing w:after="60"/>
      </w:pPr>
      <w:r>
        <w:t xml:space="preserve">Add captions/subtitles for accessibility.</w:t>
      </w:r>
    </w:p>
    <w:p>
      <w:pPr>
        <w:pStyle w:val="Heading1"/>
        <w:spacing w:after="160" w:before="360"/>
      </w:pPr>
      <w:r>
        <w:t xml:space="preserve">Activity 2 — Course Welcome Guide (Read, 8 min)</w:t>
      </w:r>
    </w:p>
    <w:p>
      <w:pPr>
        <w:spacing w:after="120"/>
      </w:pPr>
      <w:r>
        <w:t xml:space="preserve">A short one-page handout learners read after the video, reinforcing the key messages in text form for reference.</w:t>
      </w:r>
    </w:p>
    <w:p>
      <w:pPr>
        <w:spacing w:after="40" w:before="120"/>
      </w:pPr>
      <w:r>
        <w:rPr>
          <w:b/>
          <w:bCs/>
          <w:color w:val="1F4E5F"/>
        </w:rPr>
        <w:t xml:space="preserve">Handout content</w:t>
      </w:r>
    </w:p>
    <w:p>
      <w:pPr>
        <w:pStyle w:val="ListParagraph"/>
        <w:numPr>
          <w:ilvl w:val="0"/>
          <w:numId w:val="2"/>
        </w:numPr>
        <w:spacing w:after="60"/>
      </w:pPr>
      <w:r>
        <w:t xml:space="preserve">Why AI literacy belongs in core teacher competency, not as an add-on</w:t>
      </w:r>
    </w:p>
    <w:p>
      <w:pPr>
        <w:pStyle w:val="ListParagraph"/>
        <w:numPr>
          <w:ilvl w:val="0"/>
          <w:numId w:val="2"/>
        </w:numPr>
        <w:spacing w:after="60"/>
      </w:pPr>
      <w:r>
        <w:t xml:space="preserve">Full list of the 9 modules and which week each falls in</w:t>
      </w:r>
    </w:p>
    <w:p>
      <w:pPr>
        <w:pStyle w:val="ListParagraph"/>
        <w:numPr>
          <w:ilvl w:val="0"/>
          <w:numId w:val="2"/>
        </w:numPr>
        <w:spacing w:after="60"/>
      </w:pPr>
      <w:r>
        <w:t xml:space="preserve">Certificate requirements: complete all modules, 80%+ on each quiz, all portfolio items submitted</w:t>
      </w:r>
    </w:p>
    <w:p>
      <w:pPr>
        <w:pStyle w:val="ListParagraph"/>
        <w:numPr>
          <w:ilvl w:val="0"/>
          <w:numId w:val="2"/>
        </w:numPr>
        <w:spacing w:after="60"/>
      </w:pPr>
      <w:r>
        <w:t xml:space="preserve">Where to get help: discussion forum and office-hours schedule</w:t>
      </w:r>
    </w:p>
    <w:p>
      <w:pPr>
        <w:pStyle w:val="Heading1"/>
        <w:spacing w:after="160" w:before="360"/>
      </w:pPr>
      <w:r>
        <w:t xml:space="preserve">Activity 3 — Digital Access Check (Do, 5 min)</w:t>
      </w:r>
    </w:p>
    <w:p>
      <w:pPr>
        <w:spacing w:after="120"/>
      </w:pPr>
      <w:r>
        <w:t xml:space="preserve">Learners confirm they have what they need before the course gets hands-on in later modules.</w:t>
      </w:r>
    </w:p>
    <w:p>
      <w:pPr>
        <w:spacing w:after="40" w:before="120"/>
      </w:pPr>
      <w:r>
        <w:rPr>
          <w:b/>
          <w:bCs/>
          <w:color w:val="1F4E5F"/>
        </w:rPr>
        <w:t xml:space="preserve">Checklist for learners</w:t>
      </w:r>
    </w:p>
    <w:p>
      <w:pPr>
        <w:pStyle w:val="ListParagraph"/>
        <w:numPr>
          <w:ilvl w:val="0"/>
          <w:numId w:val="2"/>
        </w:numPr>
        <w:spacing w:after="60"/>
      </w:pPr>
      <w:r>
        <w:t xml:space="preserve">I can access this course platform on a laptop or desktop browser</w:t>
      </w:r>
    </w:p>
    <w:p>
      <w:pPr>
        <w:pStyle w:val="ListParagraph"/>
        <w:numPr>
          <w:ilvl w:val="0"/>
          <w:numId w:val="2"/>
        </w:numPr>
        <w:spacing w:after="60"/>
      </w:pPr>
      <w:r>
        <w:t xml:space="preserve">I have (or can create) a free account with at least one AI chatbot tool</w:t>
      </w:r>
    </w:p>
    <w:p>
      <w:pPr>
        <w:pStyle w:val="ListParagraph"/>
        <w:numPr>
          <w:ilvl w:val="0"/>
          <w:numId w:val="2"/>
        </w:numPr>
        <w:spacing w:after="60"/>
      </w:pPr>
      <w:r>
        <w:t xml:space="preserve">I know where to find the discussion forum and portfolio submission area</w:t>
      </w:r>
    </w:p>
    <w:p>
      <w:pPr>
        <w:pStyle w:val="Heading1"/>
        <w:spacing w:after="160" w:before="360"/>
      </w:pPr>
      <w:r>
        <w:t xml:space="preserve">Activity 4 — Self-Reflection Journal (Reflect, 10 min)</w:t>
      </w:r>
    </w:p>
    <w:p>
      <w:pPr>
        <w:spacing w:after="120"/>
      </w:pPr>
      <w:r>
        <w:t xml:space="preserve">An ungraded journal entry that gives learners a personal baseline to compare against at the end of the course.</w:t>
      </w:r>
    </w:p>
    <w:p>
      <w:pPr>
        <w:spacing w:after="40" w:before="120"/>
      </w:pPr>
      <w:r>
        <w:rPr>
          <w:b/>
          <w:bCs/>
          <w:color w:val="1F4E5F"/>
        </w:rPr>
        <w:t xml:space="preserve">Guided prompts</w:t>
      </w:r>
    </w:p>
    <w:p>
      <w:pPr>
        <w:pStyle w:val="ListParagraph"/>
        <w:numPr>
          <w:ilvl w:val="0"/>
          <w:numId w:val="2"/>
        </w:numPr>
        <w:spacing w:after="60"/>
      </w:pPr>
      <w:r>
        <w:t xml:space="preserve">How confident do I currently feel using AI tools in my teaching, on a scale of 1–5?</w:t>
      </w:r>
    </w:p>
    <w:p>
      <w:pPr>
        <w:pStyle w:val="ListParagraph"/>
        <w:numPr>
          <w:ilvl w:val="0"/>
          <w:numId w:val="2"/>
        </w:numPr>
        <w:spacing w:after="60"/>
      </w:pPr>
      <w:r>
        <w:t xml:space="preserve">What is one hope I have about AI helping my teaching or my students' learning?</w:t>
      </w:r>
    </w:p>
    <w:p>
      <w:pPr>
        <w:pStyle w:val="ListParagraph"/>
        <w:numPr>
          <w:ilvl w:val="0"/>
          <w:numId w:val="2"/>
        </w:numPr>
        <w:spacing w:after="60"/>
      </w:pPr>
      <w:r>
        <w:t xml:space="preserve">What is one concern or hesitation I have about AI in education?</w:t>
      </w:r>
    </w:p>
    <w:p>
      <w:pPr>
        <w:pStyle w:val="ListParagraph"/>
        <w:numPr>
          <w:ilvl w:val="0"/>
          <w:numId w:val="2"/>
        </w:numPr>
        <w:spacing w:after="60"/>
      </w:pPr>
      <w:r>
        <w:t xml:space="preserve">Where do I currently see AI showing up in my school or classroom, if at all?</w:t>
      </w:r>
    </w:p>
    <w:p>
      <w:pPr>
        <w:spacing w:after="120"/>
      </w:pPr>
      <w:r>
        <w:t xml:space="preserve">Learners save this entry privately; it is not submitted, but the course prompts them to revisit it in Module 8.</w:t>
      </w:r>
    </w:p>
    <w:p>
      <w:pPr>
        <w:pStyle w:val="Heading1"/>
        <w:spacing w:after="160" w:before="360"/>
      </w:pPr>
      <w:r>
        <w:t xml:space="preserve">Activity 5 — Personal Learning Goal Worksheet (Write, 10 min)</w:t>
      </w:r>
    </w:p>
    <w:p>
      <w:pPr>
        <w:spacing w:after="120"/>
      </w:pPr>
      <w:r>
        <w:t xml:space="preserve">A short worksheet that converts the reflection into one concrete, revisitable goal.</w:t>
      </w:r>
    </w:p>
    <w:p>
      <w:pPr>
        <w:spacing w:after="40" w:before="120"/>
      </w:pPr>
      <w:r>
        <w:rPr>
          <w:b/>
          <w:bCs/>
          <w:color w:val="1F4E5F"/>
        </w:rPr>
        <w:t xml:space="preserve">Worksheet template</w:t>
      </w:r>
    </w:p>
    <w:p>
      <w:pPr>
        <w:pStyle w:val="ListParagraph"/>
        <w:numPr>
          <w:ilvl w:val="0"/>
          <w:numId w:val="2"/>
        </w:numPr>
        <w:spacing w:after="60"/>
      </w:pPr>
      <w:r>
        <w:t xml:space="preserve">By the end of this course, I want to be able to: ______</w:t>
      </w:r>
    </w:p>
    <w:p>
      <w:pPr>
        <w:pStyle w:val="ListParagraph"/>
        <w:numPr>
          <w:ilvl w:val="0"/>
          <w:numId w:val="2"/>
        </w:numPr>
        <w:spacing w:after="60"/>
      </w:pPr>
      <w:r>
        <w:t xml:space="preserve">The module I'm most looking forward to is: ______ (because ______)</w:t>
      </w:r>
    </w:p>
    <w:p>
      <w:pPr>
        <w:pStyle w:val="ListParagraph"/>
        <w:numPr>
          <w:ilvl w:val="0"/>
          <w:numId w:val="2"/>
        </w:numPr>
        <w:spacing w:after="60"/>
      </w:pPr>
      <w:r>
        <w:t xml:space="preserve">One question I hope this course answers: ______</w:t>
      </w:r>
    </w:p>
    <w:p>
      <w:pPr>
        <w:spacing w:after="120"/>
      </w:pPr>
      <w:r>
        <w:t xml:space="preserve">This goal statement is saved to the learner's portfolio and resurfaced at course completion for comparison.</w:t>
      </w:r>
    </w:p>
    <w:p>
      <w:pPr>
        <w:pStyle w:val="Heading1"/>
        <w:spacing w:after="160" w:before="360"/>
      </w:pPr>
      <w:r>
        <w:t xml:space="preserve">Activity 6 — Introduce Yourself (Discuss, 5 min, optional)</w:t>
      </w:r>
    </w:p>
    <w:p>
      <w:pPr>
        <w:spacing w:after="120"/>
      </w:pPr>
      <w:r>
        <w:t xml:space="preserve">An optional, ungraded forum post to build peer connection among self-paced learners.</w:t>
      </w:r>
    </w:p>
    <w:p>
      <w:pPr>
        <w:spacing w:after="40" w:before="120"/>
      </w:pPr>
      <w:r>
        <w:rPr>
          <w:b/>
          <w:bCs/>
          <w:color w:val="1F4E5F"/>
        </w:rPr>
        <w:t xml:space="preserve">Discussion prompt</w:t>
      </w:r>
    </w:p>
    <w:p>
      <w:pPr>
        <w:spacing w:after="120"/>
      </w:pPr>
      <w:r>
        <w:t xml:space="preserve">"Post a short introduction: your subject/grade level, one word for how you currently feel about AI in education, and the personal goal you just wrote in Activity 5. Reply to at least one other teacher's post if you'd like."</w:t>
      </w:r>
    </w:p>
    <w:p>
      <w:pPr>
        <w:pStyle w:val="Heading1"/>
        <w:spacing w:after="160" w:before="360"/>
      </w:pPr>
      <w:r>
        <w:t xml:space="preserve">Knowledge Check</w:t>
      </w:r>
    </w:p>
    <w:p>
      <w:pPr>
        <w:spacing w:after="120"/>
      </w:pPr>
      <w:r>
        <w:t xml:space="preserve">Module 0 has no graded quiz. Completion is marked by submission of the Activity 5 goal worksheet to the portfolio.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2026-07-21T06:13:37.421Z</dcterms:created>
  <dcterms:modified xsi:type="dcterms:W3CDTF">2026-07-21T06:13:37.437Z</dcterms:modified>
</cp:coreProperties>
</file>

<file path=docProps/custom.xml><?xml version="1.0" encoding="utf-8"?>
<Properties xmlns="http://schemas.openxmlformats.org/officeDocument/2006/custom-properties" xmlns:vt="http://schemas.openxmlformats.org/officeDocument/2006/docPropsVTypes"/>
</file>