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32"/>
          <w:szCs w:val="32"/>
        </w:rPr>
        <w:t xml:space="preserve">Module 2: The AI Competency Framework for Teachers</w:t>
      </w:r>
    </w:p>
    <w:p>
      <w:pPr>
        <w:spacing w:after="300"/>
        <w:jc w:val="center"/>
      </w:pPr>
      <w:r>
        <w:rPr>
          <w:color w:val="595959"/>
          <w:sz w:val="26"/>
          <w:szCs w:val="26"/>
        </w:rPr>
        <w:t xml:space="preserve">Lesson Activities and Framework Overview Video Script</w:t>
      </w:r>
    </w:p>
    <w:p>
      <w:pPr>
        <w:pStyle w:val="Heading1"/>
        <w:spacing w:after="160" w:before="360"/>
      </w:pPr>
      <w:r>
        <w:t xml:space="preserve">Module Snapshot</w:t>
      </w:r>
    </w:p>
    <w:p>
      <w:pPr>
        <w:spacing w:after="200"/>
      </w:pPr>
      <w:r>
        <w:rPr>
          <w:b/>
          <w:bCs/>
          <w:color w:val="595959"/>
        </w:rPr>
        <w:t xml:space="preserve">Framework link: </w:t>
      </w:r>
      <w:r>
        <w:rPr>
          <w:i/>
          <w:iCs/>
          <w:color w:val="595959"/>
        </w:rPr>
        <w:t xml:space="preserve">UNESCO AI CFT — All 5 aspects</w:t>
      </w:r>
      <w:r>
        <w:rPr>
          <w:color w:val="595959"/>
        </w:rPr>
        <w:t xml:space="preserve">   |   </w:t>
      </w:r>
      <w:r>
        <w:rPr>
          <w:b/>
          <w:bCs/>
          <w:color w:val="595959"/>
        </w:rPr>
        <w:t xml:space="preserve">Total estimated time: </w:t>
      </w:r>
      <w:r>
        <w:rPr>
          <w:color w:val="595959"/>
        </w:rPr>
        <w:t xml:space="preserve">1.5–2 hrs</w:t>
      </w:r>
    </w:p>
    <w:p>
      <w:pPr>
        <w:spacing w:after="40" w:before="120"/>
      </w:pPr>
      <w:r>
        <w:rPr>
          <w:b/>
          <w:bCs/>
          <w:color w:val="1F4E5F"/>
        </w:rPr>
        <w:t xml:space="preserve">Learning objectives</w:t>
      </w:r>
    </w:p>
    <w:p>
      <w:pPr>
        <w:pStyle w:val="ListParagraph"/>
        <w:numPr>
          <w:ilvl w:val="0"/>
          <w:numId w:val="2"/>
        </w:numPr>
        <w:spacing w:after="60"/>
      </w:pPr>
      <w:r>
        <w:t xml:space="preserve">Map personal practice to the 5 components of the UNESCO AI Competency Framework for Teachers</w:t>
      </w:r>
    </w:p>
    <w:p>
      <w:pPr>
        <w:pStyle w:val="ListParagraph"/>
        <w:numPr>
          <w:ilvl w:val="0"/>
          <w:numId w:val="2"/>
        </w:numPr>
        <w:spacing w:after="60"/>
      </w:pPr>
      <w:r>
        <w:t xml:space="preserve">Identify proficiency levels (Acquire / Deepen / Create) within each of the 5 components</w:t>
      </w:r>
    </w:p>
    <w:p>
      <w:pPr>
        <w:pStyle w:val="ListParagraph"/>
        <w:numPr>
          <w:ilvl w:val="0"/>
          <w:numId w:val="2"/>
        </w:numPr>
        <w:spacing w:after="60"/>
      </w:pPr>
      <w:r>
        <w:t xml:space="preserve">Connect the AI competency framework to the 6 components of DigCompEdu and to TPACK</w:t>
      </w:r>
    </w:p>
    <w:p>
      <w:pPr>
        <w:pStyle w:val="Heading1"/>
        <w:spacing w:after="160" w:before="360"/>
      </w:pPr>
      <w:r>
        <w:t xml:space="preserve">Activity Sequence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800"/>
        <w:gridCol w:w="1500"/>
      </w:tblGrid>
      <w:tr>
        <w:tc>
          <w:tcPr>
            <w:tcW w:type="dxa" w:w="500"/>
            <w:shd w:fill="1F4E5F" w:val="clear"/>
            <w:tcMar>
              <w:top w:type="dxa" w:w="100"/>
              <w:left w:type="dxa" w:w="120"/>
              <w:bottom w:type="dxa" w:w="100"/>
              <w:right w:type="dxa" w:w="120"/>
            </w:tcMar>
            <w:vAlign w:val="center"/>
          </w:tcPr>
          <w:p>
            <w:r>
              <w:rPr>
                <w:b/>
                <w:bCs/>
                <w:color w:val="FFFFFF"/>
                <w:sz w:val="20"/>
                <w:szCs w:val="20"/>
              </w:rPr>
              <w:t xml:space="preserve">#</w:t>
            </w:r>
          </w:p>
        </w:tc>
        <w:tc>
          <w:tcPr>
            <w:tcW w:type="dxa" w:w="4200"/>
            <w:shd w:fill="1F4E5F" w:val="clear"/>
            <w:tcMar>
              <w:top w:type="dxa" w:w="100"/>
              <w:left w:type="dxa" w:w="120"/>
              <w:bottom w:type="dxa" w:w="100"/>
              <w:right w:type="dxa" w:w="120"/>
            </w:tcMar>
            <w:vAlign w:val="center"/>
          </w:tcPr>
          <w:p>
            <w:r>
              <w:rPr>
                <w:b/>
                <w:bCs/>
                <w:color w:val="FFFFFF"/>
                <w:sz w:val="20"/>
                <w:szCs w:val="20"/>
              </w:rPr>
              <w:t xml:space="preserve">Activity</w:t>
            </w:r>
          </w:p>
        </w:tc>
        <w:tc>
          <w:tcPr>
            <w:tcW w:type="dxa" w:w="1800"/>
            <w:shd w:fill="1F4E5F" w:val="clear"/>
            <w:tcMar>
              <w:top w:type="dxa" w:w="100"/>
              <w:left w:type="dxa" w:w="120"/>
              <w:bottom w:type="dxa" w:w="100"/>
              <w:right w:type="dxa" w:w="120"/>
            </w:tcMar>
            <w:vAlign w:val="center"/>
          </w:tcPr>
          <w:p>
            <w:r>
              <w:rPr>
                <w:b/>
                <w:bCs/>
                <w:color w:val="FFFFFF"/>
                <w:sz w:val="20"/>
                <w:szCs w:val="20"/>
              </w:rPr>
              <w:t xml:space="preserve">Type</w:t>
            </w:r>
          </w:p>
        </w:tc>
        <w:tc>
          <w:tcPr>
            <w:tcW w:type="dxa" w:w="1500"/>
            <w:shd w:fill="1F4E5F" w:val="clear"/>
            <w:tcMar>
              <w:top w:type="dxa" w:w="100"/>
              <w:left w:type="dxa" w:w="120"/>
              <w:bottom w:type="dxa" w:w="100"/>
              <w:right w:type="dxa" w:w="120"/>
            </w:tcMar>
            <w:vAlign w:val="center"/>
          </w:tcPr>
          <w:p>
            <w:r>
              <w:rPr>
                <w:b/>
                <w:bCs/>
                <w:color w:val="FFFFFF"/>
                <w:sz w:val="20"/>
                <w:szCs w:val="20"/>
              </w:rPr>
              <w:t xml:space="preserve">Time</w:t>
            </w:r>
          </w:p>
        </w:tc>
      </w:tr>
      <w:tr>
        <w:tc>
          <w:tcPr>
            <w:tcW w:type="dxa" w:w="500"/>
            <w:tcMar>
              <w:top w:type="dxa" w:w="100"/>
              <w:left w:type="dxa" w:w="120"/>
              <w:bottom w:type="dxa" w:w="100"/>
              <w:right w:type="dxa" w:w="120"/>
            </w:tcMar>
            <w:vAlign w:val="center"/>
          </w:tcPr>
          <w:p>
            <w:r>
              <w:rPr>
                <w:b/>
                <w:bCs/>
                <w:sz w:val="19"/>
                <w:szCs w:val="19"/>
              </w:rPr>
              <w:t xml:space="preserve">1</w:t>
            </w:r>
          </w:p>
        </w:tc>
        <w:tc>
          <w:tcPr>
            <w:tcW w:type="dxa" w:w="4200"/>
            <w:tcMar>
              <w:top w:type="dxa" w:w="100"/>
              <w:left w:type="dxa" w:w="120"/>
              <w:bottom w:type="dxa" w:w="100"/>
              <w:right w:type="dxa" w:w="120"/>
            </w:tcMar>
            <w:vAlign w:val="center"/>
          </w:tcPr>
          <w:p>
            <w:r>
              <w:rPr>
                <w:b w:val="false"/>
                <w:bCs w:val="false"/>
                <w:sz w:val="19"/>
                <w:szCs w:val="19"/>
              </w:rPr>
              <w:t xml:space="preserve">"The 5 Components of AI-Ready Teaching" Video</w:t>
            </w:r>
          </w:p>
        </w:tc>
        <w:tc>
          <w:tcPr>
            <w:tcW w:type="dxa" w:w="1800"/>
            <w:tcMar>
              <w:top w:type="dxa" w:w="100"/>
              <w:left w:type="dxa" w:w="120"/>
              <w:bottom w:type="dxa" w:w="100"/>
              <w:right w:type="dxa" w:w="120"/>
            </w:tcMar>
            <w:vAlign w:val="center"/>
          </w:tcPr>
          <w:p>
            <w:r>
              <w:rPr>
                <w:b w:val="false"/>
                <w:bCs w:val="false"/>
                <w:sz w:val="19"/>
                <w:szCs w:val="19"/>
              </w:rPr>
              <w:t xml:space="preserve">Watch</w:t>
            </w:r>
          </w:p>
        </w:tc>
        <w:tc>
          <w:tcPr>
            <w:tcW w:type="dxa" w:w="1500"/>
            <w:tcMar>
              <w:top w:type="dxa" w:w="100"/>
              <w:left w:type="dxa" w:w="120"/>
              <w:bottom w:type="dxa" w:w="100"/>
              <w:right w:type="dxa" w:w="120"/>
            </w:tcMar>
            <w:vAlign w:val="center"/>
          </w:tcPr>
          <w:p>
            <w:r>
              <w:rPr>
                <w:b w:val="false"/>
                <w:bCs w:val="false"/>
                <w:sz w:val="19"/>
                <w:szCs w:val="19"/>
              </w:rPr>
              <w:t xml:space="preserve">7–8 min</w:t>
            </w:r>
          </w:p>
        </w:tc>
      </w:tr>
      <w:tr>
        <w:tc>
          <w:tcPr>
            <w:tcW w:type="dxa" w:w="500"/>
            <w:shd w:fill="EAF1F3" w:val="clear"/>
            <w:tcMar>
              <w:top w:type="dxa" w:w="100"/>
              <w:left w:type="dxa" w:w="120"/>
              <w:bottom w:type="dxa" w:w="100"/>
              <w:right w:type="dxa" w:w="120"/>
            </w:tcMar>
            <w:vAlign w:val="center"/>
          </w:tcPr>
          <w:p>
            <w:r>
              <w:rPr>
                <w:b/>
                <w:bCs/>
                <w:sz w:val="19"/>
                <w:szCs w:val="19"/>
              </w:rPr>
              <w:t xml:space="preserve">2</w:t>
            </w:r>
          </w:p>
        </w:tc>
        <w:tc>
          <w:tcPr>
            <w:tcW w:type="dxa" w:w="4200"/>
            <w:shd w:fill="EAF1F3" w:val="clear"/>
            <w:tcMar>
              <w:top w:type="dxa" w:w="100"/>
              <w:left w:type="dxa" w:w="120"/>
              <w:bottom w:type="dxa" w:w="100"/>
              <w:right w:type="dxa" w:w="120"/>
            </w:tcMar>
            <w:vAlign w:val="center"/>
          </w:tcPr>
          <w:p>
            <w:r>
              <w:rPr>
                <w:b w:val="false"/>
                <w:bCs w:val="false"/>
                <w:sz w:val="19"/>
                <w:szCs w:val="19"/>
              </w:rPr>
              <w:t xml:space="preserve">Framework Quick-Reference Chart</w:t>
            </w:r>
          </w:p>
        </w:tc>
        <w:tc>
          <w:tcPr>
            <w:tcW w:type="dxa" w:w="1800"/>
            <w:shd w:fill="EAF1F3" w:val="clear"/>
            <w:tcMar>
              <w:top w:type="dxa" w:w="100"/>
              <w:left w:type="dxa" w:w="120"/>
              <w:bottom w:type="dxa" w:w="100"/>
              <w:right w:type="dxa" w:w="120"/>
            </w:tcMar>
            <w:vAlign w:val="center"/>
          </w:tcPr>
          <w:p>
            <w:r>
              <w:rPr>
                <w:b w:val="false"/>
                <w:bCs w:val="false"/>
                <w:sz w:val="19"/>
                <w:szCs w:val="19"/>
              </w:rPr>
              <w:t xml:space="preserve">Read</w:t>
            </w:r>
          </w:p>
        </w:tc>
        <w:tc>
          <w:tcPr>
            <w:tcW w:type="dxa" w:w="1500"/>
            <w:shd w:fill="EAF1F3" w:val="clear"/>
            <w:tcMar>
              <w:top w:type="dxa" w:w="100"/>
              <w:left w:type="dxa" w:w="120"/>
              <w:bottom w:type="dxa" w:w="100"/>
              <w:right w:type="dxa" w:w="120"/>
            </w:tcMar>
            <w:vAlign w:val="center"/>
          </w:tcPr>
          <w:p>
            <w:r>
              <w:rPr>
                <w:b w:val="false"/>
                <w:bCs w:val="false"/>
                <w:sz w:val="19"/>
                <w:szCs w:val="19"/>
              </w:rPr>
              <w:t xml:space="preserve">10 min</w:t>
            </w:r>
          </w:p>
        </w:tc>
      </w:tr>
      <w:tr>
        <w:tc>
          <w:tcPr>
            <w:tcW w:type="dxa" w:w="500"/>
            <w:tcMar>
              <w:top w:type="dxa" w:w="100"/>
              <w:left w:type="dxa" w:w="120"/>
              <w:bottom w:type="dxa" w:w="100"/>
              <w:right w:type="dxa" w:w="120"/>
            </w:tcMar>
            <w:vAlign w:val="center"/>
          </w:tcPr>
          <w:p>
            <w:r>
              <w:rPr>
                <w:b/>
                <w:bCs/>
                <w:sz w:val="19"/>
                <w:szCs w:val="19"/>
              </w:rPr>
              <w:t xml:space="preserve">3</w:t>
            </w:r>
          </w:p>
        </w:tc>
        <w:tc>
          <w:tcPr>
            <w:tcW w:type="dxa" w:w="4200"/>
            <w:tcMar>
              <w:top w:type="dxa" w:w="100"/>
              <w:left w:type="dxa" w:w="120"/>
              <w:bottom w:type="dxa" w:w="100"/>
              <w:right w:type="dxa" w:w="120"/>
            </w:tcMar>
            <w:vAlign w:val="center"/>
          </w:tcPr>
          <w:p>
            <w:r>
              <w:rPr>
                <w:b w:val="false"/>
                <w:bCs w:val="false"/>
                <w:sz w:val="19"/>
                <w:szCs w:val="19"/>
              </w:rPr>
              <w:t xml:space="preserve">Self-Assessment Against the 5 Components</w:t>
            </w:r>
          </w:p>
        </w:tc>
        <w:tc>
          <w:tcPr>
            <w:tcW w:type="dxa" w:w="1800"/>
            <w:tcMar>
              <w:top w:type="dxa" w:w="100"/>
              <w:left w:type="dxa" w:w="120"/>
              <w:bottom w:type="dxa" w:w="100"/>
              <w:right w:type="dxa" w:w="120"/>
            </w:tcMar>
            <w:vAlign w:val="center"/>
          </w:tcPr>
          <w:p>
            <w:r>
              <w:rPr>
                <w:b w:val="false"/>
                <w:bCs w:val="false"/>
                <w:sz w:val="19"/>
                <w:szCs w:val="19"/>
              </w:rPr>
              <w:t xml:space="preserve">Do</w:t>
            </w:r>
          </w:p>
        </w:tc>
        <w:tc>
          <w:tcPr>
            <w:tcW w:type="dxa" w:w="1500"/>
            <w:tcMar>
              <w:top w:type="dxa" w:w="100"/>
              <w:left w:type="dxa" w:w="120"/>
              <w:bottom w:type="dxa" w:w="100"/>
              <w:right w:type="dxa" w:w="120"/>
            </w:tcMar>
            <w:vAlign w:val="center"/>
          </w:tcPr>
          <w:p>
            <w:r>
              <w:rPr>
                <w:b w:val="false"/>
                <w:bCs w:val="false"/>
                <w:sz w:val="19"/>
                <w:szCs w:val="19"/>
              </w:rPr>
              <w:t xml:space="preserve">25 min</w:t>
            </w:r>
          </w:p>
        </w:tc>
      </w:tr>
      <w:tr>
        <w:tc>
          <w:tcPr>
            <w:tcW w:type="dxa" w:w="500"/>
            <w:shd w:fill="EAF1F3" w:val="clear"/>
            <w:tcMar>
              <w:top w:type="dxa" w:w="100"/>
              <w:left w:type="dxa" w:w="120"/>
              <w:bottom w:type="dxa" w:w="100"/>
              <w:right w:type="dxa" w:w="120"/>
            </w:tcMar>
            <w:vAlign w:val="center"/>
          </w:tcPr>
          <w:p>
            <w:r>
              <w:rPr>
                <w:b/>
                <w:bCs/>
                <w:sz w:val="19"/>
                <w:szCs w:val="19"/>
              </w:rPr>
              <w:t xml:space="preserve">4</w:t>
            </w:r>
          </w:p>
        </w:tc>
        <w:tc>
          <w:tcPr>
            <w:tcW w:type="dxa" w:w="4200"/>
            <w:shd w:fill="EAF1F3" w:val="clear"/>
            <w:tcMar>
              <w:top w:type="dxa" w:w="100"/>
              <w:left w:type="dxa" w:w="120"/>
              <w:bottom w:type="dxa" w:w="100"/>
              <w:right w:type="dxa" w:w="120"/>
            </w:tcMar>
            <w:vAlign w:val="center"/>
          </w:tcPr>
          <w:p>
            <w:r>
              <w:rPr>
                <w:b w:val="false"/>
                <w:bCs w:val="false"/>
                <w:sz w:val="19"/>
                <w:szCs w:val="19"/>
              </w:rPr>
              <w:t xml:space="preserve">Framework Cross-Walk Mapping</w:t>
            </w:r>
          </w:p>
        </w:tc>
        <w:tc>
          <w:tcPr>
            <w:tcW w:type="dxa" w:w="1800"/>
            <w:shd w:fill="EAF1F3" w:val="clear"/>
            <w:tcMar>
              <w:top w:type="dxa" w:w="100"/>
              <w:left w:type="dxa" w:w="120"/>
              <w:bottom w:type="dxa" w:w="100"/>
              <w:right w:type="dxa" w:w="120"/>
            </w:tcMar>
            <w:vAlign w:val="center"/>
          </w:tcPr>
          <w:p>
            <w:r>
              <w:rPr>
                <w:b w:val="false"/>
                <w:bCs w:val="false"/>
                <w:sz w:val="19"/>
                <w:szCs w:val="19"/>
              </w:rPr>
              <w:t xml:space="preserve">Do</w:t>
            </w:r>
          </w:p>
        </w:tc>
        <w:tc>
          <w:tcPr>
            <w:tcW w:type="dxa" w:w="1500"/>
            <w:shd w:fill="EAF1F3" w:val="clear"/>
            <w:tcMar>
              <w:top w:type="dxa" w:w="100"/>
              <w:left w:type="dxa" w:w="120"/>
              <w:bottom w:type="dxa" w:w="100"/>
              <w:right w:type="dxa" w:w="120"/>
            </w:tcMar>
            <w:vAlign w:val="center"/>
          </w:tcPr>
          <w:p>
            <w:r>
              <w:rPr>
                <w:b w:val="false"/>
                <w:bCs w:val="false"/>
                <w:sz w:val="19"/>
                <w:szCs w:val="19"/>
              </w:rPr>
              <w:t xml:space="preserve">15 min</w:t>
            </w:r>
          </w:p>
        </w:tc>
      </w:tr>
      <w:tr>
        <w:tc>
          <w:tcPr>
            <w:tcW w:type="dxa" w:w="500"/>
            <w:tcMar>
              <w:top w:type="dxa" w:w="100"/>
              <w:left w:type="dxa" w:w="120"/>
              <w:bottom w:type="dxa" w:w="100"/>
              <w:right w:type="dxa" w:w="120"/>
            </w:tcMar>
            <w:vAlign w:val="center"/>
          </w:tcPr>
          <w:p>
            <w:r>
              <w:rPr>
                <w:b/>
                <w:bCs/>
                <w:sz w:val="19"/>
                <w:szCs w:val="19"/>
              </w:rPr>
              <w:t xml:space="preserve">5</w:t>
            </w:r>
          </w:p>
        </w:tc>
        <w:tc>
          <w:tcPr>
            <w:tcW w:type="dxa" w:w="4200"/>
            <w:tcMar>
              <w:top w:type="dxa" w:w="100"/>
              <w:left w:type="dxa" w:w="120"/>
              <w:bottom w:type="dxa" w:w="100"/>
              <w:right w:type="dxa" w:w="120"/>
            </w:tcMar>
            <w:vAlign w:val="center"/>
          </w:tcPr>
          <w:p>
            <w:r>
              <w:rPr>
                <w:b w:val="false"/>
                <w:bCs w:val="false"/>
                <w:sz w:val="19"/>
                <w:szCs w:val="19"/>
              </w:rPr>
              <w:t xml:space="preserve">Growth Plan: One Component to Grow In</w:t>
            </w:r>
          </w:p>
        </w:tc>
        <w:tc>
          <w:tcPr>
            <w:tcW w:type="dxa" w:w="1800"/>
            <w:tcMar>
              <w:top w:type="dxa" w:w="100"/>
              <w:left w:type="dxa" w:w="120"/>
              <w:bottom w:type="dxa" w:w="100"/>
              <w:right w:type="dxa" w:w="120"/>
            </w:tcMar>
            <w:vAlign w:val="center"/>
          </w:tcPr>
          <w:p>
            <w:r>
              <w:rPr>
                <w:b w:val="false"/>
                <w:bCs w:val="false"/>
                <w:sz w:val="19"/>
                <w:szCs w:val="19"/>
              </w:rPr>
              <w:t xml:space="preserve">Write</w:t>
            </w:r>
          </w:p>
        </w:tc>
        <w:tc>
          <w:tcPr>
            <w:tcW w:type="dxa" w:w="1500"/>
            <w:tcMar>
              <w:top w:type="dxa" w:w="100"/>
              <w:left w:type="dxa" w:w="120"/>
              <w:bottom w:type="dxa" w:w="100"/>
              <w:right w:type="dxa" w:w="120"/>
            </w:tcMar>
            <w:vAlign w:val="center"/>
          </w:tcPr>
          <w:p>
            <w:r>
              <w:rPr>
                <w:b w:val="false"/>
                <w:bCs w:val="false"/>
                <w:sz w:val="19"/>
                <w:szCs w:val="19"/>
              </w:rPr>
              <w:t xml:space="preserve">15 min</w:t>
            </w:r>
          </w:p>
        </w:tc>
      </w:tr>
    </w:tbl>
    <w:p>
      <w:r>
        <w:br w:type="page"/>
      </w:r>
    </w:p>
    <w:p>
      <w:pPr>
        <w:pStyle w:val="Heading1"/>
        <w:spacing w:after="160" w:before="360"/>
      </w:pPr>
      <w:r>
        <w:t xml:space="preserve">Activity 1 — "The 5 Components of AI-Ready Teaching" Video (Watch, 7–8 min)</w:t>
      </w:r>
    </w:p>
    <w:p>
      <w:pPr>
        <w:spacing w:after="120"/>
      </w:pPr>
      <w:r>
        <w:t xml:space="preserve">An overview video that introduces the 5 components of the framework, the 3 proficiency levels, and how the framework relates to DigCompEdu and TPACK.</w:t>
      </w:r>
    </w:p>
    <w:p>
      <w:pPr>
        <w:spacing w:after="40" w:before="120"/>
      </w:pPr>
      <w:r>
        <w:rPr>
          <w:b/>
          <w:bCs/>
          <w:color w:val="1F4E5F"/>
        </w:rPr>
        <w:t xml:space="preserve">Learner instructions</w:t>
      </w:r>
    </w:p>
    <w:p>
      <w:pPr>
        <w:spacing w:after="120"/>
      </w:pPr>
      <w:r>
        <w:t xml:space="preserve">"Watch the video below once, all the way through. Keep a notepad handy — you'll place yourself on the framework grid right after."</w:t>
      </w:r>
    </w:p>
    <w:p>
      <w:pPr>
        <w:pStyle w:val="Heading2"/>
        <w:spacing w:after="120" w:before="280"/>
      </w:pPr>
      <w:r>
        <w:t xml:space="preserve">Video Script: "The 5 Components of AI-Ready Teaching"</w:t>
      </w:r>
    </w:p>
    <w:p>
      <w:pPr>
        <w:spacing w:after="120"/>
      </w:pPr>
      <w:r>
        <w:t xml:space="preserve">Target length: 7 minutes. Format: host on camera and/or voiceover with animated diagrams for Segments 3–6.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000"/>
        <w:gridCol w:w="3600"/>
      </w:tblGrid>
      <w:tr>
        <w:tc>
          <w:tcPr>
            <w:tcW w:type="dxa" w:w="1300"/>
            <w:shd w:fill="1F4E5F" w:val="clear"/>
            <w:tcMar>
              <w:top w:type="dxa" w:w="100"/>
              <w:left w:type="dxa" w:w="120"/>
              <w:bottom w:type="dxa" w:w="100"/>
              <w:right w:type="dxa" w:w="120"/>
            </w:tcMar>
            <w:vAlign w:val="center"/>
          </w:tcPr>
          <w:p>
            <w:r>
              <w:rPr>
                <w:b/>
                <w:bCs/>
                <w:color w:val="FFFFFF"/>
                <w:sz w:val="20"/>
                <w:szCs w:val="20"/>
              </w:rPr>
              <w:t xml:space="preserve">Segment</w:t>
            </w:r>
          </w:p>
        </w:tc>
        <w:tc>
          <w:tcPr>
            <w:tcW w:type="dxa" w:w="1100"/>
            <w:shd w:fill="1F4E5F" w:val="clear"/>
            <w:tcMar>
              <w:top w:type="dxa" w:w="100"/>
              <w:left w:type="dxa" w:w="120"/>
              <w:bottom w:type="dxa" w:w="100"/>
              <w:right w:type="dxa" w:w="120"/>
            </w:tcMar>
            <w:vAlign w:val="center"/>
          </w:tcPr>
          <w:p>
            <w:r>
              <w:rPr>
                <w:b/>
                <w:bCs/>
                <w:color w:val="FFFFFF"/>
                <w:sz w:val="20"/>
                <w:szCs w:val="20"/>
              </w:rPr>
              <w:t xml:space="preserve">Time</w:t>
            </w:r>
          </w:p>
        </w:tc>
        <w:tc>
          <w:tcPr>
            <w:tcW w:type="dxa" w:w="3000"/>
            <w:shd w:fill="1F4E5F" w:val="clear"/>
            <w:tcMar>
              <w:top w:type="dxa" w:w="100"/>
              <w:left w:type="dxa" w:w="120"/>
              <w:bottom w:type="dxa" w:w="100"/>
              <w:right w:type="dxa" w:w="120"/>
            </w:tcMar>
            <w:vAlign w:val="center"/>
          </w:tcPr>
          <w:p>
            <w:r>
              <w:rPr>
                <w:b/>
                <w:bCs/>
                <w:color w:val="FFFFFF"/>
                <w:sz w:val="20"/>
                <w:szCs w:val="20"/>
              </w:rPr>
              <w:t xml:space="preserve">Visual direction</w:t>
            </w:r>
          </w:p>
        </w:tc>
        <w:tc>
          <w:tcPr>
            <w:tcW w:type="dxa" w:w="3600"/>
            <w:shd w:fill="1F4E5F" w:val="clear"/>
            <w:tcMar>
              <w:top w:type="dxa" w:w="100"/>
              <w:left w:type="dxa" w:w="120"/>
              <w:bottom w:type="dxa" w:w="100"/>
              <w:right w:type="dxa" w:w="120"/>
            </w:tcMar>
            <w:vAlign w:val="center"/>
          </w:tcPr>
          <w:p>
            <w:r>
              <w:rPr>
                <w:b/>
                <w:bCs/>
                <w:color w:val="FFFFFF"/>
                <w:sz w:val="20"/>
                <w:szCs w:val="20"/>
              </w:rPr>
              <w:t xml:space="preserve">Narration (voiceover / on-camera)</w:t>
            </w:r>
          </w:p>
        </w:tc>
      </w:tr>
      <w:tr>
        <w:tc>
          <w:tcPr>
            <w:tcW w:type="dxa" w:w="1300"/>
            <w:shd w:fill="EAF1F3" w:val="clear"/>
            <w:tcMar>
              <w:top w:type="dxa" w:w="100"/>
              <w:left w:type="dxa" w:w="120"/>
              <w:bottom w:type="dxa" w:w="100"/>
              <w:right w:type="dxa" w:w="120"/>
            </w:tcMar>
            <w:vAlign w:val="center"/>
          </w:tcPr>
          <w:p>
            <w:r>
              <w:rPr>
                <w:b/>
                <w:bCs/>
                <w:sz w:val="19"/>
                <w:szCs w:val="19"/>
              </w:rPr>
              <w:t xml:space="preserve">1. Cold open</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0:00–0:35</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Host on camera. On-screen text: "Where do you already stand with AI?"</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"Before you learn anything else about AI, it helps to know exactly where you already stand — and where this course expects you to grow. That's what a competency framework gives you: a map, not a mystery."</w:t>
            </w:r>
          </w:p>
        </w:tc>
      </w:tr>
      <w:tr>
        <w:tc>
          <w:tcPr>
            <w:tcW w:type="dxa" w:w="1300"/>
            <w:tcMar>
              <w:top w:type="dxa" w:w="100"/>
              <w:left w:type="dxa" w:w="120"/>
              <w:bottom w:type="dxa" w:w="100"/>
              <w:right w:type="dxa" w:w="120"/>
            </w:tcMar>
            <w:vAlign w:val="center"/>
          </w:tcPr>
          <w:p>
            <w:r>
              <w:rPr>
                <w:b/>
                <w:bCs/>
                <w:sz w:val="19"/>
                <w:szCs w:val="19"/>
              </w:rPr>
              <w:t xml:space="preserve">2. Why a framework, not just a tool list</w:t>
            </w:r>
          </w:p>
        </w:tc>
        <w:tc>
          <w:tcPr>
            <w:tcW w:type="dxa" w:w="1100"/>
            <w:tcMar>
              <w:top w:type="dxa" w:w="100"/>
              <w:left w:type="dxa" w:w="120"/>
              <w:bottom w:type="dxa" w:w="100"/>
              <w:right w:type="dxa" w:w="120"/>
            </w:tcMar>
            <w:vAlign w:val="center"/>
          </w:tcPr>
          <w:p>
            <w:r>
              <w:rPr>
                <w:b w:val="false"/>
                <w:bCs w:val="false"/>
                <w:sz w:val="19"/>
                <w:szCs w:val="19"/>
              </w:rPr>
              <w:t xml:space="preserve">0:35–1:30</w:t>
            </w:r>
          </w:p>
        </w:tc>
        <w:tc>
          <w:tcPr>
            <w:tcW w:type="dxa" w:w="3000"/>
            <w:tcMar>
              <w:top w:type="dxa" w:w="100"/>
              <w:left w:type="dxa" w:w="120"/>
              <w:bottom w:type="dxa" w:w="100"/>
              <w:right w:type="dxa" w:w="120"/>
            </w:tcMar>
            <w:vAlign w:val="center"/>
          </w:tcPr>
          <w:p>
            <w:r>
              <w:rPr>
                <w:b w:val="false"/>
                <w:bCs w:val="false"/>
                <w:sz w:val="19"/>
                <w:szCs w:val="19"/>
              </w:rPr>
              <w:t xml:space="preserve">Side-by-side graphic: cluttered pile of tool logos vs. a clean 5-box framework diagram.</w:t>
            </w:r>
          </w:p>
        </w:tc>
        <w:tc>
          <w:tcPr>
            <w:tcW w:type="dxa" w:w="3600"/>
            <w:tcMar>
              <w:top w:type="dxa" w:w="100"/>
              <w:left w:type="dxa" w:w="120"/>
              <w:bottom w:type="dxa" w:w="100"/>
              <w:right w:type="dxa" w:w="120"/>
            </w:tcMar>
            <w:vAlign w:val="center"/>
          </w:tcPr>
          <w:p>
            <w:r>
              <w:rPr>
                <w:b w:val="false"/>
                <w:bCs w:val="false"/>
                <w:sz w:val="19"/>
                <w:szCs w:val="19"/>
              </w:rPr>
              <w:t xml:space="preserve">"It would be easy to just hand you a list of AI tools. But tools change constantly — the framework behind them doesn't. The UNESCO AI Competency Framework for Teachers organizes everything this course covers into five components, so what you learn stays useful long after today's tools are outdated."</w:t>
            </w:r>
          </w:p>
        </w:tc>
      </w:tr>
      <w:tr>
        <w:tc>
          <w:tcPr>
            <w:tcW w:type="dxa" w:w="1300"/>
            <w:shd w:fill="EAF1F3" w:val="clear"/>
            <w:tcMar>
              <w:top w:type="dxa" w:w="100"/>
              <w:left w:type="dxa" w:w="120"/>
              <w:bottom w:type="dxa" w:w="100"/>
              <w:right w:type="dxa" w:w="120"/>
            </w:tcMar>
            <w:vAlign w:val="center"/>
          </w:tcPr>
          <w:p>
            <w:r>
              <w:rPr>
                <w:b/>
                <w:bCs/>
                <w:sz w:val="19"/>
                <w:szCs w:val="19"/>
              </w:rPr>
              <w:t xml:space="preserve">3. The five components</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1:30–3:15</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Animated build of a 5-box diagram, one box appearing per sentence: Human-Centred Mindset, Ethics of AI, AI Foundations and Applications, AI Pedagogy, AI for Professional Development.</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"The five components are: Human-Centred Mindset — keeping students' wellbeing and agency at the center of any AI use. Ethics of AI — understanding bias, privacy, and responsible use. AI Foundations and Applications — knowing what AI actually is and how it works, which you covered in Module 1. AI Pedagogy — using AI to support good teaching and learning, without letting it replace sound teaching judgment. And AI for Professional Development — using AI to grow your own practice over time."</w:t>
            </w:r>
          </w:p>
        </w:tc>
      </w:tr>
      <w:tr>
        <w:tc>
          <w:tcPr>
            <w:tcW w:type="dxa" w:w="1300"/>
            <w:tcMar>
              <w:top w:type="dxa" w:w="100"/>
              <w:left w:type="dxa" w:w="120"/>
              <w:bottom w:type="dxa" w:w="100"/>
              <w:right w:type="dxa" w:w="120"/>
            </w:tcMar>
            <w:vAlign w:val="center"/>
          </w:tcPr>
          <w:p>
            <w:r>
              <w:rPr>
                <w:b/>
                <w:bCs/>
                <w:sz w:val="19"/>
                <w:szCs w:val="19"/>
              </w:rPr>
              <w:t xml:space="preserve">4. Three proficiency levels</w:t>
            </w:r>
          </w:p>
        </w:tc>
        <w:tc>
          <w:tcPr>
            <w:tcW w:type="dxa" w:w="1100"/>
            <w:tcMar>
              <w:top w:type="dxa" w:w="100"/>
              <w:left w:type="dxa" w:w="120"/>
              <w:bottom w:type="dxa" w:w="100"/>
              <w:right w:type="dxa" w:w="120"/>
            </w:tcMar>
            <w:vAlign w:val="center"/>
          </w:tcPr>
          <w:p>
            <w:r>
              <w:rPr>
                <w:b w:val="false"/>
                <w:bCs w:val="false"/>
                <w:sz w:val="19"/>
                <w:szCs w:val="19"/>
              </w:rPr>
              <w:t xml:space="preserve">3:15–4:30</w:t>
            </w:r>
          </w:p>
        </w:tc>
        <w:tc>
          <w:tcPr>
            <w:tcW w:type="dxa" w:w="3000"/>
            <w:tcMar>
              <w:top w:type="dxa" w:w="100"/>
              <w:left w:type="dxa" w:w="120"/>
              <w:bottom w:type="dxa" w:w="100"/>
              <w:right w:type="dxa" w:w="120"/>
            </w:tcMar>
            <w:vAlign w:val="center"/>
          </w:tcPr>
          <w:p>
            <w:r>
              <w:rPr>
                <w:b w:val="false"/>
                <w:bCs w:val="false"/>
                <w:sz w:val="19"/>
                <w:szCs w:val="19"/>
              </w:rPr>
              <w:t xml:space="preserve">Three-step staircase graphic: Acquire → Deepen → Create, with a short icon/description on each step.</w:t>
            </w:r>
          </w:p>
        </w:tc>
        <w:tc>
          <w:tcPr>
            <w:tcW w:type="dxa" w:w="3600"/>
            <w:tcMar>
              <w:top w:type="dxa" w:w="100"/>
              <w:left w:type="dxa" w:w="120"/>
              <w:bottom w:type="dxa" w:w="100"/>
              <w:right w:type="dxa" w:w="120"/>
            </w:tcMar>
            <w:vAlign w:val="center"/>
          </w:tcPr>
          <w:p>
            <w:r>
              <w:rPr>
                <w:b w:val="false"/>
                <w:bCs w:val="false"/>
                <w:sz w:val="19"/>
                <w:szCs w:val="19"/>
              </w:rPr>
              <w:t xml:space="preserve">"Within each of those five components, the framework describes three proficiency levels. Acquire means building basic awareness and understanding. Deepen means applying that understanding thoughtfully in your own practice. Create means going further — designing new approaches, or helping colleagues grow in that area too. You're not expected to be at 'Create' in everything by the end of this course — the point is knowing where you are now, in each component."</w:t>
            </w:r>
          </w:p>
        </w:tc>
      </w:tr>
      <w:tr>
        <w:tc>
          <w:tcPr>
            <w:tcW w:type="dxa" w:w="1300"/>
            <w:shd w:fill="EAF1F3" w:val="clear"/>
            <w:tcMar>
              <w:top w:type="dxa" w:w="100"/>
              <w:left w:type="dxa" w:w="120"/>
              <w:bottom w:type="dxa" w:w="100"/>
              <w:right w:type="dxa" w:w="120"/>
            </w:tcMar>
            <w:vAlign w:val="center"/>
          </w:tcPr>
          <w:p>
            <w:r>
              <w:rPr>
                <w:b/>
                <w:bCs/>
                <w:sz w:val="19"/>
                <w:szCs w:val="19"/>
              </w:rPr>
              <w:t xml:space="preserve">5. Putting it together: the 5-by-3 grid</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4:30–5:15</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Grid graphic: 5 components (rows) by 3 levels (columns) = 15 cells, with a highlighted example cell.</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"Put the five components and three levels together, and you get a simple grid — fifteen possible positions. In the next activity, you'll place yourself in this grid, component by component, based on where your practice genuinely is today, not where you'd like it to be."</w:t>
            </w:r>
          </w:p>
        </w:tc>
      </w:tr>
      <w:tr>
        <w:tc>
          <w:tcPr>
            <w:tcW w:type="dxa" w:w="1300"/>
            <w:tcMar>
              <w:top w:type="dxa" w:w="100"/>
              <w:left w:type="dxa" w:w="120"/>
              <w:bottom w:type="dxa" w:w="100"/>
              <w:right w:type="dxa" w:w="120"/>
            </w:tcMar>
            <w:vAlign w:val="center"/>
          </w:tcPr>
          <w:p>
            <w:r>
              <w:rPr>
                <w:b/>
                <w:bCs/>
                <w:sz w:val="19"/>
                <w:szCs w:val="19"/>
              </w:rPr>
              <w:t xml:space="preserve">6. Connection to DigCompEdu and TPACK</w:t>
            </w:r>
          </w:p>
        </w:tc>
        <w:tc>
          <w:tcPr>
            <w:tcW w:type="dxa" w:w="1100"/>
            <w:tcMar>
              <w:top w:type="dxa" w:w="100"/>
              <w:left w:type="dxa" w:w="120"/>
              <w:bottom w:type="dxa" w:w="100"/>
              <w:right w:type="dxa" w:w="120"/>
            </w:tcMar>
            <w:vAlign w:val="center"/>
          </w:tcPr>
          <w:p>
            <w:r>
              <w:rPr>
                <w:b w:val="false"/>
                <w:bCs w:val="false"/>
                <w:sz w:val="19"/>
                <w:szCs w:val="19"/>
              </w:rPr>
              <w:t xml:space="preserve">5:15–6:30</w:t>
            </w:r>
          </w:p>
        </w:tc>
        <w:tc>
          <w:tcPr>
            <w:tcW w:type="dxa" w:w="3000"/>
            <w:tcMar>
              <w:top w:type="dxa" w:w="100"/>
              <w:left w:type="dxa" w:w="120"/>
              <w:bottom w:type="dxa" w:w="100"/>
              <w:right w:type="dxa" w:w="120"/>
            </w:tcMar>
            <w:vAlign w:val="center"/>
          </w:tcPr>
          <w:p>
            <w:r>
              <w:rPr>
                <w:b w:val="false"/>
                <w:bCs w:val="false"/>
                <w:sz w:val="19"/>
                <w:szCs w:val="19"/>
              </w:rPr>
              <w:t xml:space="preserve">Two smaller diagrams appearing beside the main framework: DigCompEdu's 6 areas, and the TPACK Venn diagram (Technology, Pedagogy, Content).</w:t>
            </w:r>
          </w:p>
        </w:tc>
        <w:tc>
          <w:tcPr>
            <w:tcW w:type="dxa" w:w="3600"/>
            <w:tcMar>
              <w:top w:type="dxa" w:w="100"/>
              <w:left w:type="dxa" w:w="120"/>
              <w:bottom w:type="dxa" w:w="100"/>
              <w:right w:type="dxa" w:w="120"/>
            </w:tcMar>
            <w:vAlign w:val="center"/>
          </w:tcPr>
          <w:p>
            <w:r>
              <w:rPr>
                <w:b w:val="false"/>
                <w:bCs w:val="false"/>
                <w:sz w:val="19"/>
                <w:szCs w:val="19"/>
              </w:rPr>
              <w:t xml:space="preserve">"If you're already familiar with other frameworks, this one isn't meant to replace them. DigCompEdu's six areas — things like professional engagement and empowering learners — describe your broader digital competence, and this AI framework fits inside that picture, specifically for AI. Likewise, TPACK describes the overlap between your technology, pedagogy, and content knowledge — AI pedagogy, one of our five components, lives right in that overlap. You're not learning something disconnected — you're adding an AI-specific layer onto frameworks you may already use."</w:t>
            </w:r>
          </w:p>
        </w:tc>
      </w:tr>
      <w:tr>
        <w:tc>
          <w:tcPr>
            <w:tcW w:type="dxa" w:w="1300"/>
            <w:shd w:fill="EAF1F3" w:val="clear"/>
            <w:tcMar>
              <w:top w:type="dxa" w:w="100"/>
              <w:left w:type="dxa" w:w="120"/>
              <w:bottom w:type="dxa" w:w="100"/>
              <w:right w:type="dxa" w:w="120"/>
            </w:tcMar>
            <w:vAlign w:val="center"/>
          </w:tcPr>
          <w:p>
            <w:r>
              <w:rPr>
                <w:b/>
                <w:bCs/>
                <w:sz w:val="19"/>
                <w:szCs w:val="19"/>
              </w:rPr>
              <w:t xml:space="preserve">7. Wrap-up / transition</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6:30–7:15</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Host on camera, warm tone, self-assessment worksheet preview graphic.</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"Next, you'll work through a self-assessment across all five components, then choose just one to focus on growing during this course. Let's find out where you're starting from."</w:t>
            </w:r>
          </w:p>
        </w:tc>
      </w:tr>
    </w:tbl>
    <w:p>
      <w:pPr>
        <w:pStyle w:val="Heading3"/>
        <w:spacing w:after="80" w:before="200"/>
      </w:pPr>
      <w:r>
        <w:t xml:space="preserve">Production notes</w:t>
      </w:r>
    </w:p>
    <w:p>
      <w:pPr>
        <w:pStyle w:val="ListParagraph"/>
        <w:numPr>
          <w:ilvl w:val="0"/>
          <w:numId w:val="2"/>
        </w:numPr>
        <w:spacing w:after="60"/>
      </w:pPr>
      <w:r>
        <w:t xml:space="preserve">The 5-box diagram (Segment 3) and the 5-by-3 grid (Segment 5) should use consistent visual language — same colors and box order — since learners will use that same grid layout in Activity 3.</w:t>
      </w:r>
    </w:p>
    <w:p>
      <w:pPr>
        <w:pStyle w:val="ListParagraph"/>
        <w:numPr>
          <w:ilvl w:val="0"/>
          <w:numId w:val="2"/>
        </w:numPr>
        <w:spacing w:after="60"/>
      </w:pPr>
      <w:r>
        <w:t xml:space="preserve">Keep DigCompEdu and TPACK references brief and visual; this module is not meant to teach those frameworks in depth, only to show where AI competency connects to them.</w:t>
      </w:r>
    </w:p>
    <w:p>
      <w:pPr>
        <w:pStyle w:val="ListParagraph"/>
        <w:numPr>
          <w:ilvl w:val="0"/>
          <w:numId w:val="2"/>
        </w:numPr>
        <w:spacing w:after="60"/>
      </w:pPr>
      <w:r>
        <w:t xml:space="preserve">Add captions/subtitles for accessibility.</w:t>
      </w:r>
    </w:p>
    <w:p>
      <w:pPr>
        <w:pStyle w:val="Heading1"/>
        <w:spacing w:after="160" w:before="360"/>
      </w:pPr>
      <w:r>
        <w:t xml:space="preserve">Activity 2 — Framework Quick-Reference Chart (Read, 10 min)</w:t>
      </w:r>
    </w:p>
    <w:p>
      <w:pPr>
        <w:spacing w:after="120"/>
      </w:pPr>
      <w:r>
        <w:t xml:space="preserve">A one-page reference chart summarizing all 5 components across the 3 proficiency levels, for learners to consult while self-assessing.</w:t>
      </w:r>
    </w:p>
    <w:p>
      <w:pPr>
        <w:spacing w:after="120"/>
      </w:pPr>
      <w:r>
        <w:rPr>
          <w:i/>
          <w:iCs/>
          <w:color w:val="595959"/>
          <w:sz w:val="19"/>
          <w:szCs w:val="19"/>
        </w:rPr>
        <w:t xml:space="preserve">Note: descriptor wording below is illustrative, written to convey the general meaning of each level for orientation purposes. Facilitators should cross-check exact wording against the official UNESCO AI CFT document when using this for formal certification.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70"/>
        <w:gridCol w:w="2270"/>
        <w:gridCol w:w="2260"/>
      </w:tblGrid>
      <w:tr>
        <w:tc>
          <w:tcPr>
            <w:tcW w:type="dxa" w:w="2200"/>
            <w:shd w:fill="1F4E5F" w:val="clear"/>
            <w:tcMar>
              <w:top w:type="dxa" w:w="100"/>
              <w:left w:type="dxa" w:w="120"/>
              <w:bottom w:type="dxa" w:w="100"/>
              <w:right w:type="dxa" w:w="120"/>
            </w:tcMar>
            <w:vAlign w:val="center"/>
          </w:tcPr>
          <w:p>
            <w:r>
              <w:rPr>
                <w:b/>
                <w:bCs/>
                <w:color w:val="FFFFFF"/>
                <w:sz w:val="20"/>
                <w:szCs w:val="20"/>
              </w:rPr>
              <w:t xml:space="preserve">Component</w:t>
            </w:r>
          </w:p>
        </w:tc>
        <w:tc>
          <w:tcPr>
            <w:tcW w:type="dxa" w:w="2270"/>
            <w:shd w:fill="1F4E5F" w:val="clear"/>
            <w:tcMar>
              <w:top w:type="dxa" w:w="100"/>
              <w:left w:type="dxa" w:w="120"/>
              <w:bottom w:type="dxa" w:w="100"/>
              <w:right w:type="dxa" w:w="120"/>
            </w:tcMar>
            <w:vAlign w:val="center"/>
          </w:tcPr>
          <w:p>
            <w:r>
              <w:rPr>
                <w:b/>
                <w:bCs/>
                <w:color w:val="FFFFFF"/>
                <w:sz w:val="20"/>
                <w:szCs w:val="20"/>
              </w:rPr>
              <w:t xml:space="preserve">Acquire</w:t>
            </w:r>
          </w:p>
        </w:tc>
        <w:tc>
          <w:tcPr>
            <w:tcW w:type="dxa" w:w="2270"/>
            <w:shd w:fill="1F4E5F" w:val="clear"/>
            <w:tcMar>
              <w:top w:type="dxa" w:w="100"/>
              <w:left w:type="dxa" w:w="120"/>
              <w:bottom w:type="dxa" w:w="100"/>
              <w:right w:type="dxa" w:w="120"/>
            </w:tcMar>
            <w:vAlign w:val="center"/>
          </w:tcPr>
          <w:p>
            <w:r>
              <w:rPr>
                <w:b/>
                <w:bCs/>
                <w:color w:val="FFFFFF"/>
                <w:sz w:val="20"/>
                <w:szCs w:val="20"/>
              </w:rPr>
              <w:t xml:space="preserve">Deepen</w:t>
            </w:r>
          </w:p>
        </w:tc>
        <w:tc>
          <w:tcPr>
            <w:tcW w:type="dxa" w:w="2260"/>
            <w:shd w:fill="1F4E5F" w:val="clear"/>
            <w:tcMar>
              <w:top w:type="dxa" w:w="100"/>
              <w:left w:type="dxa" w:w="120"/>
              <w:bottom w:type="dxa" w:w="100"/>
              <w:right w:type="dxa" w:w="120"/>
            </w:tcMar>
            <w:vAlign w:val="center"/>
          </w:tcPr>
          <w:p>
            <w:r>
              <w:rPr>
                <w:b/>
                <w:bCs/>
                <w:color w:val="FFFFFF"/>
                <w:sz w:val="20"/>
                <w:szCs w:val="20"/>
              </w:rPr>
              <w:t xml:space="preserve">Create</w:t>
            </w:r>
          </w:p>
        </w:tc>
      </w:tr>
      <w:tr>
        <w:tc>
          <w:tcPr>
            <w:tcW w:type="dxa" w:w="2200"/>
            <w:shd w:fill="EAF1F3" w:val="clear"/>
            <w:tcMar>
              <w:top w:type="dxa" w:w="100"/>
              <w:left w:type="dxa" w:w="120"/>
              <w:bottom w:type="dxa" w:w="100"/>
              <w:right w:type="dxa" w:w="120"/>
            </w:tcMar>
            <w:vAlign w:val="center"/>
          </w:tcPr>
          <w:p>
            <w:r>
              <w:rPr>
                <w:b/>
                <w:bCs/>
                <w:sz w:val="18"/>
                <w:szCs w:val="18"/>
              </w:rPr>
              <w:t xml:space="preserve">Human-Centred Mindset</w:t>
            </w:r>
          </w:p>
        </w:tc>
        <w:tc>
          <w:tcPr>
            <w:tcW w:type="dxa" w:w="2270"/>
            <w:shd w:fill="EAF1F3" w:val="clear"/>
            <w:tcMar>
              <w:top w:type="dxa" w:w="100"/>
              <w:left w:type="dxa" w:w="120"/>
              <w:bottom w:type="dxa" w:w="100"/>
              <w:right w:type="dxa" w:w="120"/>
            </w:tcMar>
            <w:vAlign w:val="center"/>
          </w:tcPr>
          <w:p>
            <w:r>
              <w:rPr>
                <w:b w:val="false"/>
                <w:bCs w:val="false"/>
                <w:sz w:val="18"/>
                <w:szCs w:val="18"/>
              </w:rPr>
              <w:t xml:space="preserve">Aware that AI use should keep student wellbeing and agency central</w:t>
            </w:r>
          </w:p>
        </w:tc>
        <w:tc>
          <w:tcPr>
            <w:tcW w:type="dxa" w:w="2270"/>
            <w:shd w:fill="EAF1F3" w:val="clear"/>
            <w:tcMar>
              <w:top w:type="dxa" w:w="100"/>
              <w:left w:type="dxa" w:w="120"/>
              <w:bottom w:type="dxa" w:w="100"/>
              <w:right w:type="dxa" w:w="120"/>
            </w:tcMar>
            <w:vAlign w:val="center"/>
          </w:tcPr>
          <w:p>
            <w:r>
              <w:rPr>
                <w:b w:val="false"/>
                <w:bCs w:val="false"/>
                <w:sz w:val="18"/>
                <w:szCs w:val="18"/>
              </w:rPr>
              <w:t xml:space="preserve">Actively checks that AI use in class supports, not replaces, student agency</w:t>
            </w:r>
          </w:p>
        </w:tc>
        <w:tc>
          <w:tcPr>
            <w:tcW w:type="dxa" w:w="2260"/>
            <w:shd w:fill="EAF1F3" w:val="clear"/>
            <w:tcMar>
              <w:top w:type="dxa" w:w="100"/>
              <w:left w:type="dxa" w:w="120"/>
              <w:bottom w:type="dxa" w:w="100"/>
              <w:right w:type="dxa" w:w="120"/>
            </w:tcMar>
            <w:vAlign w:val="center"/>
          </w:tcPr>
          <w:p>
            <w:r>
              <w:rPr>
                <w:b w:val="false"/>
                <w:bCs w:val="false"/>
                <w:sz w:val="18"/>
                <w:szCs w:val="18"/>
              </w:rPr>
              <w:t xml:space="preserve">Models and helps colleagues design human-centred AI practices</w:t>
            </w:r>
          </w:p>
        </w:tc>
      </w:tr>
      <w:tr>
        <w:tc>
          <w:tcPr>
            <w:tcW w:type="dxa" w:w="2200"/>
            <w:tcMar>
              <w:top w:type="dxa" w:w="100"/>
              <w:left w:type="dxa" w:w="120"/>
              <w:bottom w:type="dxa" w:w="100"/>
              <w:right w:type="dxa" w:w="120"/>
            </w:tcMar>
            <w:vAlign w:val="center"/>
          </w:tcPr>
          <w:p>
            <w:r>
              <w:rPr>
                <w:b/>
                <w:bCs/>
                <w:sz w:val="18"/>
                <w:szCs w:val="18"/>
              </w:rPr>
              <w:t xml:space="preserve">Ethics of AI</w:t>
            </w:r>
          </w:p>
        </w:tc>
        <w:tc>
          <w:tcPr>
            <w:tcW w:type="dxa" w:w="2270"/>
            <w:tcMar>
              <w:top w:type="dxa" w:w="100"/>
              <w:left w:type="dxa" w:w="120"/>
              <w:bottom w:type="dxa" w:w="100"/>
              <w:right w:type="dxa" w:w="120"/>
            </w:tcMar>
            <w:vAlign w:val="center"/>
          </w:tcPr>
          <w:p>
            <w:r>
              <w:rPr>
                <w:b w:val="false"/>
                <w:bCs w:val="false"/>
                <w:sz w:val="18"/>
                <w:szCs w:val="18"/>
              </w:rPr>
              <w:t xml:space="preserve">Aware that AI can be biased, wrong, or raise privacy concerns</w:t>
            </w:r>
          </w:p>
        </w:tc>
        <w:tc>
          <w:tcPr>
            <w:tcW w:type="dxa" w:w="2270"/>
            <w:tcMar>
              <w:top w:type="dxa" w:w="100"/>
              <w:left w:type="dxa" w:w="120"/>
              <w:bottom w:type="dxa" w:w="100"/>
              <w:right w:type="dxa" w:w="120"/>
            </w:tcMar>
            <w:vAlign w:val="center"/>
          </w:tcPr>
          <w:p>
            <w:r>
              <w:rPr>
                <w:b w:val="false"/>
                <w:bCs w:val="false"/>
                <w:sz w:val="18"/>
                <w:szCs w:val="18"/>
              </w:rPr>
              <w:t xml:space="preserve">Applies safeguards (checking outputs, protecting student data) in own practice</w:t>
            </w:r>
          </w:p>
        </w:tc>
        <w:tc>
          <w:tcPr>
            <w:tcW w:type="dxa" w:w="2260"/>
            <w:tcMar>
              <w:top w:type="dxa" w:w="100"/>
              <w:left w:type="dxa" w:w="120"/>
              <w:bottom w:type="dxa" w:w="100"/>
              <w:right w:type="dxa" w:w="120"/>
            </w:tcMar>
            <w:vAlign w:val="center"/>
          </w:tcPr>
          <w:p>
            <w:r>
              <w:rPr>
                <w:b w:val="false"/>
                <w:bCs w:val="false"/>
                <w:sz w:val="18"/>
                <w:szCs w:val="18"/>
              </w:rPr>
              <w:t xml:space="preserve">Helps shape school-level guidance on ethical AI use</w:t>
            </w:r>
          </w:p>
        </w:tc>
      </w:tr>
      <w:tr>
        <w:tc>
          <w:tcPr>
            <w:tcW w:type="dxa" w:w="2200"/>
            <w:shd w:fill="EAF1F3" w:val="clear"/>
            <w:tcMar>
              <w:top w:type="dxa" w:w="100"/>
              <w:left w:type="dxa" w:w="120"/>
              <w:bottom w:type="dxa" w:w="100"/>
              <w:right w:type="dxa" w:w="120"/>
            </w:tcMar>
            <w:vAlign w:val="center"/>
          </w:tcPr>
          <w:p>
            <w:r>
              <w:rPr>
                <w:b/>
                <w:bCs/>
                <w:sz w:val="18"/>
                <w:szCs w:val="18"/>
              </w:rPr>
              <w:t xml:space="preserve">AI Foundations &amp; Applications</w:t>
            </w:r>
          </w:p>
        </w:tc>
        <w:tc>
          <w:tcPr>
            <w:tcW w:type="dxa" w:w="2270"/>
            <w:shd w:fill="EAF1F3" w:val="clear"/>
            <w:tcMar>
              <w:top w:type="dxa" w:w="100"/>
              <w:left w:type="dxa" w:w="120"/>
              <w:bottom w:type="dxa" w:w="100"/>
              <w:right w:type="dxa" w:w="120"/>
            </w:tcMar>
            <w:vAlign w:val="center"/>
          </w:tcPr>
          <w:p>
            <w:r>
              <w:rPr>
                <w:b w:val="false"/>
                <w:bCs w:val="false"/>
                <w:sz w:val="18"/>
                <w:szCs w:val="18"/>
              </w:rPr>
              <w:t xml:space="preserve">Understands basic AI concepts (narrow vs. general AI, how LLMs work)</w:t>
            </w:r>
          </w:p>
        </w:tc>
        <w:tc>
          <w:tcPr>
            <w:tcW w:type="dxa" w:w="2270"/>
            <w:shd w:fill="EAF1F3" w:val="clear"/>
            <w:tcMar>
              <w:top w:type="dxa" w:w="100"/>
              <w:left w:type="dxa" w:w="120"/>
              <w:bottom w:type="dxa" w:w="100"/>
              <w:right w:type="dxa" w:w="120"/>
            </w:tcMar>
            <w:vAlign w:val="center"/>
          </w:tcPr>
          <w:p>
            <w:r>
              <w:rPr>
                <w:b w:val="false"/>
                <w:bCs w:val="false"/>
                <w:sz w:val="18"/>
                <w:szCs w:val="18"/>
              </w:rPr>
              <w:t xml:space="preserve">Can explain these concepts accurately to students or colleagues</w:t>
            </w:r>
          </w:p>
        </w:tc>
        <w:tc>
          <w:tcPr>
            <w:tcW w:type="dxa" w:w="2260"/>
            <w:shd w:fill="EAF1F3" w:val="clear"/>
            <w:tcMar>
              <w:top w:type="dxa" w:w="100"/>
              <w:left w:type="dxa" w:w="120"/>
              <w:bottom w:type="dxa" w:w="100"/>
              <w:right w:type="dxa" w:w="120"/>
            </w:tcMar>
            <w:vAlign w:val="center"/>
          </w:tcPr>
          <w:p>
            <w:r>
              <w:rPr>
                <w:b w:val="false"/>
                <w:bCs w:val="false"/>
                <w:sz w:val="18"/>
                <w:szCs w:val="18"/>
              </w:rPr>
              <w:t xml:space="preserve">Evaluates new AI tools critically using foundational knowledge</w:t>
            </w:r>
          </w:p>
        </w:tc>
      </w:tr>
      <w:tr>
        <w:tc>
          <w:tcPr>
            <w:tcW w:type="dxa" w:w="2200"/>
            <w:tcMar>
              <w:top w:type="dxa" w:w="100"/>
              <w:left w:type="dxa" w:w="120"/>
              <w:bottom w:type="dxa" w:w="100"/>
              <w:right w:type="dxa" w:w="120"/>
            </w:tcMar>
            <w:vAlign w:val="center"/>
          </w:tcPr>
          <w:p>
            <w:r>
              <w:rPr>
                <w:b/>
                <w:bCs/>
                <w:sz w:val="18"/>
                <w:szCs w:val="18"/>
              </w:rPr>
              <w:t xml:space="preserve">AI Pedagogy</w:t>
            </w:r>
          </w:p>
        </w:tc>
        <w:tc>
          <w:tcPr>
            <w:tcW w:type="dxa" w:w="2270"/>
            <w:tcMar>
              <w:top w:type="dxa" w:w="100"/>
              <w:left w:type="dxa" w:w="120"/>
              <w:bottom w:type="dxa" w:w="100"/>
              <w:right w:type="dxa" w:w="120"/>
            </w:tcMar>
            <w:vAlign w:val="center"/>
          </w:tcPr>
          <w:p>
            <w:r>
              <w:rPr>
                <w:b w:val="false"/>
                <w:bCs w:val="false"/>
                <w:sz w:val="18"/>
                <w:szCs w:val="18"/>
              </w:rPr>
              <w:t xml:space="preserve">Aware AI can support lesson planning, feedback, or differentiation</w:t>
            </w:r>
          </w:p>
        </w:tc>
        <w:tc>
          <w:tcPr>
            <w:tcW w:type="dxa" w:w="2270"/>
            <w:tcMar>
              <w:top w:type="dxa" w:w="100"/>
              <w:left w:type="dxa" w:w="120"/>
              <w:bottom w:type="dxa" w:w="100"/>
              <w:right w:type="dxa" w:w="120"/>
            </w:tcMar>
            <w:vAlign w:val="center"/>
          </w:tcPr>
          <w:p>
            <w:r>
              <w:rPr>
                <w:b w:val="false"/>
                <w:bCs w:val="false"/>
                <w:sz w:val="18"/>
                <w:szCs w:val="18"/>
              </w:rPr>
              <w:t xml:space="preserve">Regularly and thoughtfully integrates AI into own teaching practice</w:t>
            </w:r>
          </w:p>
        </w:tc>
        <w:tc>
          <w:tcPr>
            <w:tcW w:type="dxa" w:w="2260"/>
            <w:tcMar>
              <w:top w:type="dxa" w:w="100"/>
              <w:left w:type="dxa" w:w="120"/>
              <w:bottom w:type="dxa" w:w="100"/>
              <w:right w:type="dxa" w:w="120"/>
            </w:tcMar>
            <w:vAlign w:val="center"/>
          </w:tcPr>
          <w:p>
            <w:r>
              <w:rPr>
                <w:b w:val="false"/>
                <w:bCs w:val="false"/>
                <w:sz w:val="18"/>
                <w:szCs w:val="18"/>
              </w:rPr>
              <w:t xml:space="preserve">Designs new AI-supported pedagogical approaches; mentors others</w:t>
            </w:r>
          </w:p>
        </w:tc>
      </w:tr>
      <w:tr>
        <w:tc>
          <w:tcPr>
            <w:tcW w:type="dxa" w:w="2200"/>
            <w:shd w:fill="EAF1F3" w:val="clear"/>
            <w:tcMar>
              <w:top w:type="dxa" w:w="100"/>
              <w:left w:type="dxa" w:w="120"/>
              <w:bottom w:type="dxa" w:w="100"/>
              <w:right w:type="dxa" w:w="120"/>
            </w:tcMar>
            <w:vAlign w:val="center"/>
          </w:tcPr>
          <w:p>
            <w:r>
              <w:rPr>
                <w:b/>
                <w:bCs/>
                <w:sz w:val="18"/>
                <w:szCs w:val="18"/>
              </w:rPr>
              <w:t xml:space="preserve">AI for Professional Development</w:t>
            </w:r>
          </w:p>
        </w:tc>
        <w:tc>
          <w:tcPr>
            <w:tcW w:type="dxa" w:w="2270"/>
            <w:shd w:fill="EAF1F3" w:val="clear"/>
            <w:tcMar>
              <w:top w:type="dxa" w:w="100"/>
              <w:left w:type="dxa" w:w="120"/>
              <w:bottom w:type="dxa" w:w="100"/>
              <w:right w:type="dxa" w:w="120"/>
            </w:tcMar>
            <w:vAlign w:val="center"/>
          </w:tcPr>
          <w:p>
            <w:r>
              <w:rPr>
                <w:b w:val="false"/>
                <w:bCs w:val="false"/>
                <w:sz w:val="18"/>
                <w:szCs w:val="18"/>
              </w:rPr>
              <w:t xml:space="preserve">Aware AI can support one's own ongoing learning as a teacher</w:t>
            </w:r>
          </w:p>
        </w:tc>
        <w:tc>
          <w:tcPr>
            <w:tcW w:type="dxa" w:w="2270"/>
            <w:shd w:fill="EAF1F3" w:val="clear"/>
            <w:tcMar>
              <w:top w:type="dxa" w:w="100"/>
              <w:left w:type="dxa" w:w="120"/>
              <w:bottom w:type="dxa" w:w="100"/>
              <w:right w:type="dxa" w:w="120"/>
            </w:tcMar>
            <w:vAlign w:val="center"/>
          </w:tcPr>
          <w:p>
            <w:r>
              <w:rPr>
                <w:b w:val="false"/>
                <w:bCs w:val="false"/>
                <w:sz w:val="18"/>
                <w:szCs w:val="18"/>
              </w:rPr>
              <w:t xml:space="preserve">Uses AI tools to reflect on and improve own practice</w:t>
            </w:r>
          </w:p>
        </w:tc>
        <w:tc>
          <w:tcPr>
            <w:tcW w:type="dxa" w:w="2260"/>
            <w:shd w:fill="EAF1F3" w:val="clear"/>
            <w:tcMar>
              <w:top w:type="dxa" w:w="100"/>
              <w:left w:type="dxa" w:w="120"/>
              <w:bottom w:type="dxa" w:w="100"/>
              <w:right w:type="dxa" w:w="120"/>
            </w:tcMar>
            <w:vAlign w:val="center"/>
          </w:tcPr>
          <w:p>
            <w:r>
              <w:rPr>
                <w:b w:val="false"/>
                <w:bCs w:val="false"/>
                <w:sz w:val="18"/>
                <w:szCs w:val="18"/>
              </w:rPr>
              <w:t xml:space="preserve">Builds structured professional learning using AI for self or colleagues</w:t>
            </w:r>
          </w:p>
        </w:tc>
      </w:tr>
    </w:tbl>
    <w:p>
      <w:r>
        <w:br w:type="page"/>
      </w:r>
    </w:p>
    <w:p>
      <w:pPr>
        <w:pStyle w:val="Heading1"/>
        <w:spacing w:after="160" w:before="360"/>
      </w:pPr>
      <w:r>
        <w:t xml:space="preserve">Activity 3 — Self-Assessment Against the 5 Components (Do, 25 min)</w:t>
      </w:r>
    </w:p>
    <w:p>
      <w:pPr>
        <w:spacing w:after="120"/>
      </w:pPr>
      <w:r>
        <w:t xml:space="preserve">Learners rate their own current practice against each of the 5 components, using the descriptors from Activity 2.</w:t>
      </w:r>
    </w:p>
    <w:p>
      <w:pPr>
        <w:spacing w:after="40" w:before="120"/>
      </w:pPr>
      <w:r>
        <w:rPr>
          <w:b/>
          <w:bCs/>
          <w:color w:val="1F4E5F"/>
        </w:rPr>
        <w:t xml:space="preserve">Instructions</w:t>
      </w:r>
    </w:p>
    <w:p>
      <w:pPr>
        <w:spacing w:after="120"/>
      </w:pPr>
      <w:r>
        <w:t xml:space="preserve">"For each component, read the Acquire / Deepen / Create descriptors, then check the box that best matches your current practice — not your aspiration. Write the matching level in the final column."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c>
          <w:tcPr>
            <w:tcW w:type="dxa" w:w="2600"/>
            <w:shd w:fill="1F4E5F" w:val="clear"/>
            <w:tcMar>
              <w:top w:type="dxa" w:w="100"/>
              <w:left w:type="dxa" w:w="120"/>
              <w:bottom w:type="dxa" w:w="100"/>
              <w:right w:type="dxa" w:w="120"/>
            </w:tcMar>
            <w:vAlign w:val="center"/>
          </w:tcPr>
          <w:p>
            <w:r>
              <w:rPr>
                <w:b/>
                <w:bCs/>
                <w:color w:val="FFFFFF"/>
                <w:sz w:val="20"/>
                <w:szCs w:val="20"/>
              </w:rPr>
              <w:t xml:space="preserve">Component</w:t>
            </w:r>
          </w:p>
        </w:tc>
        <w:tc>
          <w:tcPr>
            <w:tcW w:type="dxa" w:w="1600"/>
            <w:shd w:fill="1F4E5F" w:val="clear"/>
            <w:tcMar>
              <w:top w:type="dxa" w:w="100"/>
              <w:left w:type="dxa" w:w="120"/>
              <w:bottom w:type="dxa" w:w="100"/>
              <w:right w:type="dxa" w:w="120"/>
            </w:tcMar>
            <w:vAlign w:val="center"/>
          </w:tcPr>
          <w:p>
            <w:r>
              <w:rPr>
                <w:b/>
                <w:bCs/>
                <w:color w:val="FFFFFF"/>
                <w:sz w:val="20"/>
                <w:szCs w:val="20"/>
              </w:rPr>
              <w:t xml:space="preserve">Acquire</w:t>
            </w:r>
          </w:p>
        </w:tc>
        <w:tc>
          <w:tcPr>
            <w:tcW w:type="dxa" w:w="1600"/>
            <w:shd w:fill="1F4E5F" w:val="clear"/>
            <w:tcMar>
              <w:top w:type="dxa" w:w="100"/>
              <w:left w:type="dxa" w:w="120"/>
              <w:bottom w:type="dxa" w:w="100"/>
              <w:right w:type="dxa" w:w="120"/>
            </w:tcMar>
            <w:vAlign w:val="center"/>
          </w:tcPr>
          <w:p>
            <w:r>
              <w:rPr>
                <w:b/>
                <w:bCs/>
                <w:color w:val="FFFFFF"/>
                <w:sz w:val="20"/>
                <w:szCs w:val="20"/>
              </w:rPr>
              <w:t xml:space="preserve">Deepen</w:t>
            </w:r>
          </w:p>
        </w:tc>
        <w:tc>
          <w:tcPr>
            <w:tcW w:type="dxa" w:w="1600"/>
            <w:shd w:fill="1F4E5F" w:val="clear"/>
            <w:tcMar>
              <w:top w:type="dxa" w:w="100"/>
              <w:left w:type="dxa" w:w="120"/>
              <w:bottom w:type="dxa" w:w="100"/>
              <w:right w:type="dxa" w:w="120"/>
            </w:tcMar>
            <w:vAlign w:val="center"/>
          </w:tcPr>
          <w:p>
            <w:r>
              <w:rPr>
                <w:b/>
                <w:bCs/>
                <w:color w:val="FFFFFF"/>
                <w:sz w:val="20"/>
                <w:szCs w:val="20"/>
              </w:rPr>
              <w:t xml:space="preserve">Create</w:t>
            </w:r>
          </w:p>
        </w:tc>
        <w:tc>
          <w:tcPr>
            <w:tcW w:type="dxa" w:w="1600"/>
            <w:shd w:fill="1F4E5F" w:val="clear"/>
            <w:tcMar>
              <w:top w:type="dxa" w:w="100"/>
              <w:left w:type="dxa" w:w="120"/>
              <w:bottom w:type="dxa" w:w="100"/>
              <w:right w:type="dxa" w:w="120"/>
            </w:tcMar>
            <w:vAlign w:val="center"/>
          </w:tcPr>
          <w:p>
            <w:r>
              <w:rPr>
                <w:b/>
                <w:bCs/>
                <w:color w:val="FFFFFF"/>
                <w:sz w:val="20"/>
                <w:szCs w:val="20"/>
              </w:rPr>
              <w:t xml:space="preserve">My current level</w:t>
            </w:r>
          </w:p>
        </w:tc>
      </w:tr>
      <w:tr>
        <w:tc>
          <w:tcPr>
            <w:tcW w:type="dxa" w:w="2600"/>
            <w:shd w:fill="EAF1F3" w:val="clear"/>
            <w:tcMar>
              <w:top w:type="dxa" w:w="100"/>
              <w:left w:type="dxa" w:w="120"/>
              <w:bottom w:type="dxa" w:w="100"/>
              <w:right w:type="dxa" w:w="120"/>
            </w:tcMar>
            <w:vAlign w:val="center"/>
          </w:tcPr>
          <w:p>
            <w:r>
              <w:rPr>
                <w:b/>
                <w:bCs/>
                <w:sz w:val="19"/>
                <w:szCs w:val="19"/>
              </w:rPr>
              <w:t xml:space="preserve">Human-Centred Mindset</w:t>
            </w:r>
          </w:p>
        </w:tc>
        <w:tc>
          <w:tcPr>
            <w:tcW w:type="dxa" w:w="1600"/>
            <w:shd w:fill="EAF1F3" w:val="clear"/>
            <w:tcMar>
              <w:top w:type="dxa" w:w="100"/>
              <w:left w:type="dxa" w:w="120"/>
              <w:bottom w:type="dxa" w:w="100"/>
              <w:right w:type="dxa" w:w="120"/>
            </w:tcMar>
            <w:vAlign w:val="center"/>
          </w:tcPr>
          <w:p>
            <w:r>
              <w:rPr>
                <w:sz w:val="19"/>
                <w:szCs w:val="19"/>
              </w:rPr>
              <w:t xml:space="preserve">☐</w:t>
            </w:r>
          </w:p>
        </w:tc>
        <w:tc>
          <w:tcPr>
            <w:tcW w:type="dxa" w:w="1600"/>
            <w:shd w:fill="EAF1F3" w:val="clear"/>
            <w:tcMar>
              <w:top w:type="dxa" w:w="100"/>
              <w:left w:type="dxa" w:w="120"/>
              <w:bottom w:type="dxa" w:w="100"/>
              <w:right w:type="dxa" w:w="120"/>
            </w:tcMar>
            <w:vAlign w:val="center"/>
          </w:tcPr>
          <w:p>
            <w:r>
              <w:rPr>
                <w:sz w:val="19"/>
                <w:szCs w:val="19"/>
              </w:rPr>
              <w:t xml:space="preserve">☐</w:t>
            </w:r>
          </w:p>
        </w:tc>
        <w:tc>
          <w:tcPr>
            <w:tcW w:type="dxa" w:w="1600"/>
            <w:shd w:fill="EAF1F3" w:val="clear"/>
            <w:tcMar>
              <w:top w:type="dxa" w:w="100"/>
              <w:left w:type="dxa" w:w="120"/>
              <w:bottom w:type="dxa" w:w="100"/>
              <w:right w:type="dxa" w:w="120"/>
            </w:tcMar>
            <w:vAlign w:val="center"/>
          </w:tcPr>
          <w:p>
            <w:r>
              <w:rPr>
                <w:sz w:val="19"/>
                <w:szCs w:val="19"/>
              </w:rPr>
              <w:t xml:space="preserve">☐</w:t>
            </w:r>
          </w:p>
        </w:tc>
        <w:tc>
          <w:tcPr>
            <w:tcW w:type="dxa" w:w="1600"/>
            <w:shd w:fill="EAF1F3" w:val="clear"/>
            <w:tcMar>
              <w:top w:type="dxa" w:w="100"/>
              <w:left w:type="dxa" w:w="120"/>
              <w:bottom w:type="dxa" w:w="100"/>
              <w:right w:type="dxa" w:w="120"/>
            </w:tcMar>
            <w:vAlign w:val="center"/>
          </w:tcPr>
          <w:p>
            <w:r>
              <w:rPr>
                <w:sz w:val="19"/>
                <w:szCs w:val="19"/>
              </w:rPr>
              <w:t xml:space="preserve">______</w:t>
            </w:r>
          </w:p>
        </w:tc>
      </w:tr>
      <w:tr>
        <w:tc>
          <w:tcPr>
            <w:tcW w:type="dxa" w:w="2600"/>
            <w:tcMar>
              <w:top w:type="dxa" w:w="100"/>
              <w:left w:type="dxa" w:w="120"/>
              <w:bottom w:type="dxa" w:w="100"/>
              <w:right w:type="dxa" w:w="120"/>
            </w:tcMar>
            <w:vAlign w:val="center"/>
          </w:tcPr>
          <w:p>
            <w:r>
              <w:rPr>
                <w:b/>
                <w:bCs/>
                <w:sz w:val="19"/>
                <w:szCs w:val="19"/>
              </w:rPr>
              <w:t xml:space="preserve">Ethics of AI</w:t>
            </w:r>
          </w:p>
        </w:tc>
        <w:tc>
          <w:tcPr>
            <w:tcW w:type="dxa" w:w="1600"/>
            <w:tcMar>
              <w:top w:type="dxa" w:w="100"/>
              <w:left w:type="dxa" w:w="120"/>
              <w:bottom w:type="dxa" w:w="100"/>
              <w:right w:type="dxa" w:w="120"/>
            </w:tcMar>
            <w:vAlign w:val="center"/>
          </w:tcPr>
          <w:p>
            <w:r>
              <w:rPr>
                <w:sz w:val="19"/>
                <w:szCs w:val="19"/>
              </w:rPr>
              <w:t xml:space="preserve">☐</w:t>
            </w:r>
          </w:p>
        </w:tc>
        <w:tc>
          <w:tcPr>
            <w:tcW w:type="dxa" w:w="1600"/>
            <w:tcMar>
              <w:top w:type="dxa" w:w="100"/>
              <w:left w:type="dxa" w:w="120"/>
              <w:bottom w:type="dxa" w:w="100"/>
              <w:right w:type="dxa" w:w="120"/>
            </w:tcMar>
            <w:vAlign w:val="center"/>
          </w:tcPr>
          <w:p>
            <w:r>
              <w:rPr>
                <w:sz w:val="19"/>
                <w:szCs w:val="19"/>
              </w:rPr>
              <w:t xml:space="preserve">☐</w:t>
            </w:r>
          </w:p>
        </w:tc>
        <w:tc>
          <w:tcPr>
            <w:tcW w:type="dxa" w:w="1600"/>
            <w:tcMar>
              <w:top w:type="dxa" w:w="100"/>
              <w:left w:type="dxa" w:w="120"/>
              <w:bottom w:type="dxa" w:w="100"/>
              <w:right w:type="dxa" w:w="120"/>
            </w:tcMar>
            <w:vAlign w:val="center"/>
          </w:tcPr>
          <w:p>
            <w:r>
              <w:rPr>
                <w:sz w:val="19"/>
                <w:szCs w:val="19"/>
              </w:rPr>
              <w:t xml:space="preserve">☐</w:t>
            </w:r>
          </w:p>
        </w:tc>
        <w:tc>
          <w:tcPr>
            <w:tcW w:type="dxa" w:w="1600"/>
            <w:tcMar>
              <w:top w:type="dxa" w:w="100"/>
              <w:left w:type="dxa" w:w="120"/>
              <w:bottom w:type="dxa" w:w="100"/>
              <w:right w:type="dxa" w:w="120"/>
            </w:tcMar>
            <w:vAlign w:val="center"/>
          </w:tcPr>
          <w:p>
            <w:r>
              <w:rPr>
                <w:sz w:val="19"/>
                <w:szCs w:val="19"/>
              </w:rPr>
              <w:t xml:space="preserve">______</w:t>
            </w:r>
          </w:p>
        </w:tc>
      </w:tr>
      <w:tr>
        <w:tc>
          <w:tcPr>
            <w:tcW w:type="dxa" w:w="2600"/>
            <w:shd w:fill="EAF1F3" w:val="clear"/>
            <w:tcMar>
              <w:top w:type="dxa" w:w="100"/>
              <w:left w:type="dxa" w:w="120"/>
              <w:bottom w:type="dxa" w:w="100"/>
              <w:right w:type="dxa" w:w="120"/>
            </w:tcMar>
            <w:vAlign w:val="center"/>
          </w:tcPr>
          <w:p>
            <w:r>
              <w:rPr>
                <w:b/>
                <w:bCs/>
                <w:sz w:val="19"/>
                <w:szCs w:val="19"/>
              </w:rPr>
              <w:t xml:space="preserve">AI Foundations &amp; Applications</w:t>
            </w:r>
          </w:p>
        </w:tc>
        <w:tc>
          <w:tcPr>
            <w:tcW w:type="dxa" w:w="1600"/>
            <w:shd w:fill="EAF1F3" w:val="clear"/>
            <w:tcMar>
              <w:top w:type="dxa" w:w="100"/>
              <w:left w:type="dxa" w:w="120"/>
              <w:bottom w:type="dxa" w:w="100"/>
              <w:right w:type="dxa" w:w="120"/>
            </w:tcMar>
            <w:vAlign w:val="center"/>
          </w:tcPr>
          <w:p>
            <w:r>
              <w:rPr>
                <w:sz w:val="19"/>
                <w:szCs w:val="19"/>
              </w:rPr>
              <w:t xml:space="preserve">☐</w:t>
            </w:r>
          </w:p>
        </w:tc>
        <w:tc>
          <w:tcPr>
            <w:tcW w:type="dxa" w:w="1600"/>
            <w:shd w:fill="EAF1F3" w:val="clear"/>
            <w:tcMar>
              <w:top w:type="dxa" w:w="100"/>
              <w:left w:type="dxa" w:w="120"/>
              <w:bottom w:type="dxa" w:w="100"/>
              <w:right w:type="dxa" w:w="120"/>
            </w:tcMar>
            <w:vAlign w:val="center"/>
          </w:tcPr>
          <w:p>
            <w:r>
              <w:rPr>
                <w:sz w:val="19"/>
                <w:szCs w:val="19"/>
              </w:rPr>
              <w:t xml:space="preserve">☐</w:t>
            </w:r>
          </w:p>
        </w:tc>
        <w:tc>
          <w:tcPr>
            <w:tcW w:type="dxa" w:w="1600"/>
            <w:shd w:fill="EAF1F3" w:val="clear"/>
            <w:tcMar>
              <w:top w:type="dxa" w:w="100"/>
              <w:left w:type="dxa" w:w="120"/>
              <w:bottom w:type="dxa" w:w="100"/>
              <w:right w:type="dxa" w:w="120"/>
            </w:tcMar>
            <w:vAlign w:val="center"/>
          </w:tcPr>
          <w:p>
            <w:r>
              <w:rPr>
                <w:sz w:val="19"/>
                <w:szCs w:val="19"/>
              </w:rPr>
              <w:t xml:space="preserve">☐</w:t>
            </w:r>
          </w:p>
        </w:tc>
        <w:tc>
          <w:tcPr>
            <w:tcW w:type="dxa" w:w="1600"/>
            <w:shd w:fill="EAF1F3" w:val="clear"/>
            <w:tcMar>
              <w:top w:type="dxa" w:w="100"/>
              <w:left w:type="dxa" w:w="120"/>
              <w:bottom w:type="dxa" w:w="100"/>
              <w:right w:type="dxa" w:w="120"/>
            </w:tcMar>
            <w:vAlign w:val="center"/>
          </w:tcPr>
          <w:p>
            <w:r>
              <w:rPr>
                <w:sz w:val="19"/>
                <w:szCs w:val="19"/>
              </w:rPr>
              <w:t xml:space="preserve">______</w:t>
            </w:r>
          </w:p>
        </w:tc>
      </w:tr>
      <w:tr>
        <w:tc>
          <w:tcPr>
            <w:tcW w:type="dxa" w:w="2600"/>
            <w:tcMar>
              <w:top w:type="dxa" w:w="100"/>
              <w:left w:type="dxa" w:w="120"/>
              <w:bottom w:type="dxa" w:w="100"/>
              <w:right w:type="dxa" w:w="120"/>
            </w:tcMar>
            <w:vAlign w:val="center"/>
          </w:tcPr>
          <w:p>
            <w:r>
              <w:rPr>
                <w:b/>
                <w:bCs/>
                <w:sz w:val="19"/>
                <w:szCs w:val="19"/>
              </w:rPr>
              <w:t xml:space="preserve">AI Pedagogy</w:t>
            </w:r>
          </w:p>
        </w:tc>
        <w:tc>
          <w:tcPr>
            <w:tcW w:type="dxa" w:w="1600"/>
            <w:tcMar>
              <w:top w:type="dxa" w:w="100"/>
              <w:left w:type="dxa" w:w="120"/>
              <w:bottom w:type="dxa" w:w="100"/>
              <w:right w:type="dxa" w:w="120"/>
            </w:tcMar>
            <w:vAlign w:val="center"/>
          </w:tcPr>
          <w:p>
            <w:r>
              <w:rPr>
                <w:sz w:val="19"/>
                <w:szCs w:val="19"/>
              </w:rPr>
              <w:t xml:space="preserve">☐</w:t>
            </w:r>
          </w:p>
        </w:tc>
        <w:tc>
          <w:tcPr>
            <w:tcW w:type="dxa" w:w="1600"/>
            <w:tcMar>
              <w:top w:type="dxa" w:w="100"/>
              <w:left w:type="dxa" w:w="120"/>
              <w:bottom w:type="dxa" w:w="100"/>
              <w:right w:type="dxa" w:w="120"/>
            </w:tcMar>
            <w:vAlign w:val="center"/>
          </w:tcPr>
          <w:p>
            <w:r>
              <w:rPr>
                <w:sz w:val="19"/>
                <w:szCs w:val="19"/>
              </w:rPr>
              <w:t xml:space="preserve">☐</w:t>
            </w:r>
          </w:p>
        </w:tc>
        <w:tc>
          <w:tcPr>
            <w:tcW w:type="dxa" w:w="1600"/>
            <w:tcMar>
              <w:top w:type="dxa" w:w="100"/>
              <w:left w:type="dxa" w:w="120"/>
              <w:bottom w:type="dxa" w:w="100"/>
              <w:right w:type="dxa" w:w="120"/>
            </w:tcMar>
            <w:vAlign w:val="center"/>
          </w:tcPr>
          <w:p>
            <w:r>
              <w:rPr>
                <w:sz w:val="19"/>
                <w:szCs w:val="19"/>
              </w:rPr>
              <w:t xml:space="preserve">☐</w:t>
            </w:r>
          </w:p>
        </w:tc>
        <w:tc>
          <w:tcPr>
            <w:tcW w:type="dxa" w:w="1600"/>
            <w:tcMar>
              <w:top w:type="dxa" w:w="100"/>
              <w:left w:type="dxa" w:w="120"/>
              <w:bottom w:type="dxa" w:w="100"/>
              <w:right w:type="dxa" w:w="120"/>
            </w:tcMar>
            <w:vAlign w:val="center"/>
          </w:tcPr>
          <w:p>
            <w:r>
              <w:rPr>
                <w:sz w:val="19"/>
                <w:szCs w:val="19"/>
              </w:rPr>
              <w:t xml:space="preserve">______</w:t>
            </w:r>
          </w:p>
        </w:tc>
      </w:tr>
      <w:tr>
        <w:tc>
          <w:tcPr>
            <w:tcW w:type="dxa" w:w="2600"/>
            <w:shd w:fill="EAF1F3" w:val="clear"/>
            <w:tcMar>
              <w:top w:type="dxa" w:w="100"/>
              <w:left w:type="dxa" w:w="120"/>
              <w:bottom w:type="dxa" w:w="100"/>
              <w:right w:type="dxa" w:w="120"/>
            </w:tcMar>
            <w:vAlign w:val="center"/>
          </w:tcPr>
          <w:p>
            <w:r>
              <w:rPr>
                <w:b/>
                <w:bCs/>
                <w:sz w:val="19"/>
                <w:szCs w:val="19"/>
              </w:rPr>
              <w:t xml:space="preserve">AI for Professional Development</w:t>
            </w:r>
          </w:p>
        </w:tc>
        <w:tc>
          <w:tcPr>
            <w:tcW w:type="dxa" w:w="1600"/>
            <w:shd w:fill="EAF1F3" w:val="clear"/>
            <w:tcMar>
              <w:top w:type="dxa" w:w="100"/>
              <w:left w:type="dxa" w:w="120"/>
              <w:bottom w:type="dxa" w:w="100"/>
              <w:right w:type="dxa" w:w="120"/>
            </w:tcMar>
            <w:vAlign w:val="center"/>
          </w:tcPr>
          <w:p>
            <w:r>
              <w:rPr>
                <w:sz w:val="19"/>
                <w:szCs w:val="19"/>
              </w:rPr>
              <w:t xml:space="preserve">☐</w:t>
            </w:r>
          </w:p>
        </w:tc>
        <w:tc>
          <w:tcPr>
            <w:tcW w:type="dxa" w:w="1600"/>
            <w:shd w:fill="EAF1F3" w:val="clear"/>
            <w:tcMar>
              <w:top w:type="dxa" w:w="100"/>
              <w:left w:type="dxa" w:w="120"/>
              <w:bottom w:type="dxa" w:w="100"/>
              <w:right w:type="dxa" w:w="120"/>
            </w:tcMar>
            <w:vAlign w:val="center"/>
          </w:tcPr>
          <w:p>
            <w:r>
              <w:rPr>
                <w:sz w:val="19"/>
                <w:szCs w:val="19"/>
              </w:rPr>
              <w:t xml:space="preserve">☐</w:t>
            </w:r>
          </w:p>
        </w:tc>
        <w:tc>
          <w:tcPr>
            <w:tcW w:type="dxa" w:w="1600"/>
            <w:shd w:fill="EAF1F3" w:val="clear"/>
            <w:tcMar>
              <w:top w:type="dxa" w:w="100"/>
              <w:left w:type="dxa" w:w="120"/>
              <w:bottom w:type="dxa" w:w="100"/>
              <w:right w:type="dxa" w:w="120"/>
            </w:tcMar>
            <w:vAlign w:val="center"/>
          </w:tcPr>
          <w:p>
            <w:r>
              <w:rPr>
                <w:sz w:val="19"/>
                <w:szCs w:val="19"/>
              </w:rPr>
              <w:t xml:space="preserve">☐</w:t>
            </w:r>
          </w:p>
        </w:tc>
        <w:tc>
          <w:tcPr>
            <w:tcW w:type="dxa" w:w="1600"/>
            <w:shd w:fill="EAF1F3" w:val="clear"/>
            <w:tcMar>
              <w:top w:type="dxa" w:w="100"/>
              <w:left w:type="dxa" w:w="120"/>
              <w:bottom w:type="dxa" w:w="100"/>
              <w:right w:type="dxa" w:w="120"/>
            </w:tcMar>
            <w:vAlign w:val="center"/>
          </w:tcPr>
          <w:p>
            <w:r>
              <w:rPr>
                <w:sz w:val="19"/>
                <w:szCs w:val="19"/>
              </w:rPr>
              <w:t xml:space="preserve">______</w:t>
            </w:r>
          </w:p>
        </w:tc>
      </w:tr>
    </w:tbl>
    <w:p>
      <w:pPr>
        <w:spacing w:after="40" w:before="120"/>
      </w:pPr>
      <w:r>
        <w:rPr>
          <w:b/>
          <w:bCs/>
          <w:color w:val="1F4E5F"/>
        </w:rPr>
        <w:t xml:space="preserve">Reflection question</w:t>
      </w:r>
    </w:p>
    <w:p>
      <w:pPr>
        <w:spacing w:after="120"/>
      </w:pPr>
      <w:r>
        <w:t xml:space="preserve">"Look at your five ratings together. Is there a pattern — for example, are you consistently stronger in foundational knowledge than in classroom application, or vice versa?"</w:t>
      </w:r>
    </w:p>
    <w:p>
      <w:pPr>
        <w:pStyle w:val="Heading1"/>
        <w:spacing w:after="160" w:before="360"/>
      </w:pPr>
      <w:r>
        <w:t xml:space="preserve">Activity 4 — Framework Cross-Walk Mapping (Do, 15 min)</w:t>
      </w:r>
    </w:p>
    <w:p>
      <w:pPr>
        <w:spacing w:after="120"/>
      </w:pPr>
      <w:r>
        <w:t xml:space="preserve">Learners see how each AI CFT component relates to frameworks they may already use: DigCompEdu and TPACK.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1F4E5F" w:val="clear"/>
            <w:tcMar>
              <w:top w:type="dxa" w:w="100"/>
              <w:left w:type="dxa" w:w="120"/>
              <w:bottom w:type="dxa" w:w="100"/>
              <w:right w:type="dxa" w:w="120"/>
            </w:tcMar>
            <w:vAlign w:val="center"/>
          </w:tcPr>
          <w:p>
            <w:r>
              <w:rPr>
                <w:b/>
                <w:bCs/>
                <w:color w:val="FFFFFF"/>
                <w:sz w:val="20"/>
                <w:szCs w:val="20"/>
              </w:rPr>
              <w:t xml:space="preserve">AI CFT Component</w:t>
            </w:r>
          </w:p>
        </w:tc>
        <w:tc>
          <w:tcPr>
            <w:tcW w:type="dxa" w:w="3200"/>
            <w:shd w:fill="1F4E5F" w:val="clear"/>
            <w:tcMar>
              <w:top w:type="dxa" w:w="100"/>
              <w:left w:type="dxa" w:w="120"/>
              <w:bottom w:type="dxa" w:w="100"/>
              <w:right w:type="dxa" w:w="120"/>
            </w:tcMar>
            <w:vAlign w:val="center"/>
          </w:tcPr>
          <w:p>
            <w:r>
              <w:rPr>
                <w:b/>
                <w:bCs/>
                <w:color w:val="FFFFFF"/>
                <w:sz w:val="20"/>
                <w:szCs w:val="20"/>
              </w:rPr>
              <w:t xml:space="preserve">Related DigCompEdu Area(s)</w:t>
            </w:r>
          </w:p>
        </w:tc>
        <w:tc>
          <w:tcPr>
            <w:tcW w:type="dxa" w:w="3200"/>
            <w:shd w:fill="1F4E5F" w:val="clear"/>
            <w:tcMar>
              <w:top w:type="dxa" w:w="100"/>
              <w:left w:type="dxa" w:w="120"/>
              <w:bottom w:type="dxa" w:w="100"/>
              <w:right w:type="dxa" w:w="120"/>
            </w:tcMar>
            <w:vAlign w:val="center"/>
          </w:tcPr>
          <w:p>
            <w:r>
              <w:rPr>
                <w:b/>
                <w:bCs/>
                <w:color w:val="FFFFFF"/>
                <w:sz w:val="20"/>
                <w:szCs w:val="20"/>
              </w:rPr>
              <w:t xml:space="preserve">Related TPACK Dimension</w:t>
            </w:r>
          </w:p>
        </w:tc>
      </w:tr>
      <w:tr>
        <w:tc>
          <w:tcPr>
            <w:tcW w:type="dxa" w:w="2600"/>
            <w:shd w:fill="EAF1F3" w:val="clear"/>
            <w:tcMar>
              <w:top w:type="dxa" w:w="100"/>
              <w:left w:type="dxa" w:w="120"/>
              <w:bottom w:type="dxa" w:w="100"/>
              <w:right w:type="dxa" w:w="120"/>
            </w:tcMar>
            <w:vAlign w:val="center"/>
          </w:tcPr>
          <w:p>
            <w:r>
              <w:rPr>
                <w:b/>
                <w:bCs/>
                <w:sz w:val="18"/>
                <w:szCs w:val="18"/>
              </w:rPr>
              <w:t xml:space="preserve">Human-Centred Mindset</w:t>
            </w:r>
          </w:p>
        </w:tc>
        <w:tc>
          <w:tcPr>
            <w:tcW w:type="dxa" w:w="3200"/>
            <w:shd w:fill="EAF1F3" w:val="clear"/>
            <w:tcMar>
              <w:top w:type="dxa" w:w="100"/>
              <w:left w:type="dxa" w:w="120"/>
              <w:bottom w:type="dxa" w:w="100"/>
              <w:right w:type="dxa" w:w="120"/>
            </w:tcMar>
            <w:vAlign w:val="center"/>
          </w:tcPr>
          <w:p>
            <w:r>
              <w:rPr>
                <w:b w:val="false"/>
                <w:bCs w:val="false"/>
                <w:sz w:val="18"/>
                <w:szCs w:val="18"/>
              </w:rPr>
              <w:t xml:space="preserve">Empowering Learners</w:t>
            </w:r>
          </w:p>
        </w:tc>
        <w:tc>
          <w:tcPr>
            <w:tcW w:type="dxa" w:w="3200"/>
            <w:shd w:fill="EAF1F3" w:val="clear"/>
            <w:tcMar>
              <w:top w:type="dxa" w:w="100"/>
              <w:left w:type="dxa" w:w="120"/>
              <w:bottom w:type="dxa" w:w="100"/>
              <w:right w:type="dxa" w:w="120"/>
            </w:tcMar>
            <w:vAlign w:val="center"/>
          </w:tcPr>
          <w:p>
            <w:r>
              <w:rPr>
                <w:b w:val="false"/>
                <w:bCs w:val="false"/>
                <w:sz w:val="18"/>
                <w:szCs w:val="18"/>
              </w:rPr>
              <w:t xml:space="preserve">Pedagogical Knowledge</w:t>
            </w:r>
          </w:p>
        </w:tc>
      </w:tr>
      <w:tr>
        <w:tc>
          <w:tcPr>
            <w:tcW w:type="dxa" w:w="2600"/>
            <w:tcMar>
              <w:top w:type="dxa" w:w="100"/>
              <w:left w:type="dxa" w:w="120"/>
              <w:bottom w:type="dxa" w:w="100"/>
              <w:right w:type="dxa" w:w="120"/>
            </w:tcMar>
            <w:vAlign w:val="center"/>
          </w:tcPr>
          <w:p>
            <w:r>
              <w:rPr>
                <w:b/>
                <w:bCs/>
                <w:sz w:val="18"/>
                <w:szCs w:val="18"/>
              </w:rPr>
              <w:t xml:space="preserve">Ethics of AI</w:t>
            </w:r>
          </w:p>
        </w:tc>
        <w:tc>
          <w:tcPr>
            <w:tcW w:type="dxa" w:w="3200"/>
            <w:tcMar>
              <w:top w:type="dxa" w:w="100"/>
              <w:left w:type="dxa" w:w="120"/>
              <w:bottom w:type="dxa" w:w="100"/>
              <w:right w:type="dxa" w:w="120"/>
            </w:tcMar>
            <w:vAlign w:val="center"/>
          </w:tcPr>
          <w:p>
            <w:r>
              <w:rPr>
                <w:b w:val="false"/>
                <w:bCs w:val="false"/>
                <w:sz w:val="18"/>
                <w:szCs w:val="18"/>
              </w:rPr>
              <w:t xml:space="preserve">Professional Engagement</w:t>
            </w:r>
          </w:p>
        </w:tc>
        <w:tc>
          <w:tcPr>
            <w:tcW w:type="dxa" w:w="3200"/>
            <w:tcMar>
              <w:top w:type="dxa" w:w="100"/>
              <w:left w:type="dxa" w:w="120"/>
              <w:bottom w:type="dxa" w:w="100"/>
              <w:right w:type="dxa" w:w="120"/>
            </w:tcMar>
            <w:vAlign w:val="center"/>
          </w:tcPr>
          <w:p>
            <w:r>
              <w:rPr>
                <w:b w:val="false"/>
                <w:bCs w:val="false"/>
                <w:sz w:val="18"/>
                <w:szCs w:val="18"/>
              </w:rPr>
              <w:t xml:space="preserve">Pedagogical Knowledge</w:t>
            </w:r>
          </w:p>
        </w:tc>
      </w:tr>
      <w:tr>
        <w:tc>
          <w:tcPr>
            <w:tcW w:type="dxa" w:w="2600"/>
            <w:shd w:fill="EAF1F3" w:val="clear"/>
            <w:tcMar>
              <w:top w:type="dxa" w:w="100"/>
              <w:left w:type="dxa" w:w="120"/>
              <w:bottom w:type="dxa" w:w="100"/>
              <w:right w:type="dxa" w:w="120"/>
            </w:tcMar>
            <w:vAlign w:val="center"/>
          </w:tcPr>
          <w:p>
            <w:r>
              <w:rPr>
                <w:b/>
                <w:bCs/>
                <w:sz w:val="18"/>
                <w:szCs w:val="18"/>
              </w:rPr>
              <w:t xml:space="preserve">AI Foundations &amp; Applications</w:t>
            </w:r>
          </w:p>
        </w:tc>
        <w:tc>
          <w:tcPr>
            <w:tcW w:type="dxa" w:w="3200"/>
            <w:shd w:fill="EAF1F3" w:val="clear"/>
            <w:tcMar>
              <w:top w:type="dxa" w:w="100"/>
              <w:left w:type="dxa" w:w="120"/>
              <w:bottom w:type="dxa" w:w="100"/>
              <w:right w:type="dxa" w:w="120"/>
            </w:tcMar>
            <w:vAlign w:val="center"/>
          </w:tcPr>
          <w:p>
            <w:r>
              <w:rPr>
                <w:b w:val="false"/>
                <w:bCs w:val="false"/>
                <w:sz w:val="18"/>
                <w:szCs w:val="18"/>
              </w:rPr>
              <w:t xml:space="preserve">Digital Resources</w:t>
            </w:r>
          </w:p>
        </w:tc>
        <w:tc>
          <w:tcPr>
            <w:tcW w:type="dxa" w:w="3200"/>
            <w:shd w:fill="EAF1F3" w:val="clear"/>
            <w:tcMar>
              <w:top w:type="dxa" w:w="100"/>
              <w:left w:type="dxa" w:w="120"/>
              <w:bottom w:type="dxa" w:w="100"/>
              <w:right w:type="dxa" w:w="120"/>
            </w:tcMar>
            <w:vAlign w:val="center"/>
          </w:tcPr>
          <w:p>
            <w:r>
              <w:rPr>
                <w:b w:val="false"/>
                <w:bCs w:val="false"/>
                <w:sz w:val="18"/>
                <w:szCs w:val="18"/>
              </w:rPr>
              <w:t xml:space="preserve">Technological Knowledge</w:t>
            </w:r>
          </w:p>
        </w:tc>
      </w:tr>
      <w:tr>
        <w:tc>
          <w:tcPr>
            <w:tcW w:type="dxa" w:w="2600"/>
            <w:tcMar>
              <w:top w:type="dxa" w:w="100"/>
              <w:left w:type="dxa" w:w="120"/>
              <w:bottom w:type="dxa" w:w="100"/>
              <w:right w:type="dxa" w:w="120"/>
            </w:tcMar>
            <w:vAlign w:val="center"/>
          </w:tcPr>
          <w:p>
            <w:r>
              <w:rPr>
                <w:b/>
                <w:bCs/>
                <w:sz w:val="18"/>
                <w:szCs w:val="18"/>
              </w:rPr>
              <w:t xml:space="preserve">AI Pedagogy</w:t>
            </w:r>
          </w:p>
        </w:tc>
        <w:tc>
          <w:tcPr>
            <w:tcW w:type="dxa" w:w="3200"/>
            <w:tcMar>
              <w:top w:type="dxa" w:w="100"/>
              <w:left w:type="dxa" w:w="120"/>
              <w:bottom w:type="dxa" w:w="100"/>
              <w:right w:type="dxa" w:w="120"/>
            </w:tcMar>
            <w:vAlign w:val="center"/>
          </w:tcPr>
          <w:p>
            <w:r>
              <w:rPr>
                <w:b w:val="false"/>
                <w:bCs w:val="false"/>
                <w:sz w:val="18"/>
                <w:szCs w:val="18"/>
              </w:rPr>
              <w:t xml:space="preserve">Teaching and Learning; Assessment</w:t>
            </w:r>
          </w:p>
        </w:tc>
        <w:tc>
          <w:tcPr>
            <w:tcW w:type="dxa" w:w="3200"/>
            <w:tcMar>
              <w:top w:type="dxa" w:w="100"/>
              <w:left w:type="dxa" w:w="120"/>
              <w:bottom w:type="dxa" w:w="100"/>
              <w:right w:type="dxa" w:w="120"/>
            </w:tcMar>
            <w:vAlign w:val="center"/>
          </w:tcPr>
          <w:p>
            <w:r>
              <w:rPr>
                <w:b w:val="false"/>
                <w:bCs w:val="false"/>
                <w:sz w:val="18"/>
                <w:szCs w:val="18"/>
              </w:rPr>
              <w:t xml:space="preserve">Technological Pedagogical Content Knowledge (the full overlap)</w:t>
            </w:r>
          </w:p>
        </w:tc>
      </w:tr>
      <w:tr>
        <w:tc>
          <w:tcPr>
            <w:tcW w:type="dxa" w:w="2600"/>
            <w:shd w:fill="EAF1F3" w:val="clear"/>
            <w:tcMar>
              <w:top w:type="dxa" w:w="100"/>
              <w:left w:type="dxa" w:w="120"/>
              <w:bottom w:type="dxa" w:w="100"/>
              <w:right w:type="dxa" w:w="120"/>
            </w:tcMar>
            <w:vAlign w:val="center"/>
          </w:tcPr>
          <w:p>
            <w:r>
              <w:rPr>
                <w:b/>
                <w:bCs/>
                <w:sz w:val="18"/>
                <w:szCs w:val="18"/>
              </w:rPr>
              <w:t xml:space="preserve">AI for Professional Development</w:t>
            </w:r>
          </w:p>
        </w:tc>
        <w:tc>
          <w:tcPr>
            <w:tcW w:type="dxa" w:w="3200"/>
            <w:shd w:fill="EAF1F3" w:val="clear"/>
            <w:tcMar>
              <w:top w:type="dxa" w:w="100"/>
              <w:left w:type="dxa" w:w="120"/>
              <w:bottom w:type="dxa" w:w="100"/>
              <w:right w:type="dxa" w:w="120"/>
            </w:tcMar>
            <w:vAlign w:val="center"/>
          </w:tcPr>
          <w:p>
            <w:r>
              <w:rPr>
                <w:b w:val="false"/>
                <w:bCs w:val="false"/>
                <w:sz w:val="18"/>
                <w:szCs w:val="18"/>
              </w:rPr>
              <w:t xml:space="preserve">Professional Engagement</w:t>
            </w:r>
          </w:p>
        </w:tc>
        <w:tc>
          <w:tcPr>
            <w:tcW w:type="dxa" w:w="3200"/>
            <w:shd w:fill="EAF1F3" w:val="clear"/>
            <w:tcMar>
              <w:top w:type="dxa" w:w="100"/>
              <w:left w:type="dxa" w:w="120"/>
              <w:bottom w:type="dxa" w:w="100"/>
              <w:right w:type="dxa" w:w="120"/>
            </w:tcMar>
            <w:vAlign w:val="center"/>
          </w:tcPr>
          <w:p>
            <w:r>
              <w:rPr>
                <w:b w:val="false"/>
                <w:bCs w:val="false"/>
                <w:sz w:val="18"/>
                <w:szCs w:val="18"/>
              </w:rPr>
              <w:t xml:space="preserve">Technological Pedagogical Knowledge</w:t>
            </w:r>
          </w:p>
        </w:tc>
      </w:tr>
    </w:tbl>
    <w:p>
      <w:pPr>
        <w:spacing w:after="40" w:before="120"/>
      </w:pPr>
      <w:r>
        <w:rPr>
          <w:b/>
          <w:bCs/>
          <w:color w:val="1F4E5F"/>
        </w:rPr>
        <w:t xml:space="preserve">Reflection question</w:t>
      </w:r>
    </w:p>
    <w:p>
      <w:pPr>
        <w:spacing w:after="120"/>
      </w:pPr>
      <w:r>
        <w:t xml:space="preserve">"Pick one row above that connects to a framework you already use at your school. How does thinking about that area through an 'AI lens' change or add to how you already think about it?"</w:t>
      </w:r>
    </w:p>
    <w:p>
      <w:pPr>
        <w:pStyle w:val="Heading1"/>
        <w:spacing w:after="160" w:before="360"/>
      </w:pPr>
      <w:r>
        <w:t xml:space="preserve">Activity 5 — Growth Plan: One Component to Grow In (Write, 15 min)</w:t>
      </w:r>
    </w:p>
    <w:p>
      <w:pPr>
        <w:spacing w:after="120"/>
      </w:pPr>
      <w:r>
        <w:t xml:space="preserve">Learners convert their self-assessment into one focused, actionable growth goal for the rest of the course.</w:t>
      </w:r>
    </w:p>
    <w:p>
      <w:pPr>
        <w:spacing w:after="40" w:before="120"/>
      </w:pPr>
      <w:r>
        <w:rPr>
          <w:b/>
          <w:bCs/>
          <w:color w:val="1F4E5F"/>
        </w:rPr>
        <w:t xml:space="preserve">Worksheet template</w:t>
      </w:r>
    </w:p>
    <w:p>
      <w:pPr>
        <w:pStyle w:val="ListParagraph"/>
        <w:numPr>
          <w:ilvl w:val="0"/>
          <w:numId w:val="2"/>
        </w:numPr>
        <w:spacing w:after="60"/>
      </w:pPr>
      <w:r>
        <w:t xml:space="preserve">The component I most want to grow in during this course is: ______</w:t>
      </w:r>
    </w:p>
    <w:p>
      <w:pPr>
        <w:pStyle w:val="ListParagraph"/>
        <w:numPr>
          <w:ilvl w:val="0"/>
          <w:numId w:val="2"/>
        </w:numPr>
        <w:spacing w:after="60"/>
      </w:pPr>
      <w:r>
        <w:t xml:space="preserve">My current level in this component is: ______ My target level by the end of the course is: ______</w:t>
      </w:r>
    </w:p>
    <w:p>
      <w:pPr>
        <w:pStyle w:val="ListParagraph"/>
        <w:numPr>
          <w:ilvl w:val="0"/>
          <w:numId w:val="2"/>
        </w:numPr>
        <w:spacing w:after="60"/>
      </w:pPr>
      <w:r>
        <w:t xml:space="preserve">One concrete action I can take in my own classroom to move toward that target: ______</w:t>
      </w:r>
    </w:p>
    <w:p>
      <w:pPr>
        <w:pStyle w:val="ListParagraph"/>
        <w:numPr>
          <w:ilvl w:val="0"/>
          <w:numId w:val="2"/>
        </w:numPr>
        <w:spacing w:after="60"/>
      </w:pPr>
      <w:r>
        <w:t xml:space="preserve">A module later in this course I expect will help with this growth: ______</w:t>
      </w:r>
    </w:p>
    <w:p>
      <w:pPr>
        <w:spacing w:after="120"/>
      </w:pPr>
      <w:r>
        <w:t xml:space="preserve">This growth plan is saved to the learner's portfolio and can be revisited at course completion, alongside the Module 0 personal learning goal.</w:t>
      </w:r>
    </w:p>
    <w:p>
      <w:pPr>
        <w:pStyle w:val="Heading1"/>
        <w:spacing w:after="160" w:before="360"/>
      </w:pPr>
      <w:r>
        <w:t xml:space="preserve">Knowledge Check</w:t>
      </w:r>
    </w:p>
    <w:p>
      <w:pPr>
        <w:spacing w:after="120"/>
      </w:pPr>
      <w:r>
        <w:t xml:space="preserve">Module 2 has no graded quiz. Completion is marked by submission of the completed self-assessment (Activity 3) and growth plan (Activity 5) to the portfolio.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2026-07-21T06:37:30.672Z</dcterms:created>
  <dcterms:modified xsi:type="dcterms:W3CDTF">2026-07-21T06:37:30.687Z</dcterms:modified>
</cp:coreProperties>
</file>

<file path=docProps/custom.xml><?xml version="1.0" encoding="utf-8"?>
<Properties xmlns="http://schemas.openxmlformats.org/officeDocument/2006/custom-properties" xmlns:vt="http://schemas.openxmlformats.org/officeDocument/2006/docPropsVTypes"/>
</file>