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32"/>
          <w:szCs w:val="32"/>
        </w:rPr>
        <w:t xml:space="preserve">Module 6: Using AI for Feedback and Assessment</w:t>
      </w:r>
    </w:p>
    <w:p>
      <w:pPr>
        <w:spacing w:after="300"/>
        <w:jc w:val="center"/>
      </w:pPr>
      <w:r>
        <w:rPr>
          <w:color w:val="595959"/>
          <w:sz w:val="26"/>
          <w:szCs w:val="26"/>
        </w:rPr>
        <w:t xml:space="preserve">Lesson Activities and Explainer Video Script</w:t>
      </w:r>
    </w:p>
    <w:p>
      <w:pPr>
        <w:pStyle w:val="Heading1"/>
        <w:spacing w:after="160" w:before="360"/>
      </w:pPr>
      <w:r>
        <w:t xml:space="preserve">Module Snapshot</w:t>
      </w:r>
    </w:p>
    <w:p>
      <w:pPr>
        <w:spacing w:after="200"/>
      </w:pPr>
      <w:r>
        <w:rPr>
          <w:b/>
          <w:bCs/>
          <w:color w:val="595959"/>
        </w:rPr>
        <w:t xml:space="preserve">Framework link: </w:t>
      </w:r>
      <w:r>
        <w:rPr>
          <w:i/>
          <w:iCs/>
          <w:color w:val="595959"/>
        </w:rPr>
        <w:t xml:space="preserve">UNESCO AI CFT — AI Pedagogy</w:t>
      </w:r>
      <w:r>
        <w:rPr>
          <w:color w:val="595959"/>
        </w:rPr>
        <w:t xml:space="preserve">   |   </w:t>
      </w:r>
      <w:r>
        <w:rPr>
          <w:b/>
          <w:bCs/>
          <w:color w:val="595959"/>
        </w:rPr>
        <w:t xml:space="preserve">Total estimated time: </w:t>
      </w:r>
      <w:r>
        <w:rPr>
          <w:color w:val="595959"/>
        </w:rPr>
        <w:t xml:space="preserve">1.5–2 hrs</w:t>
      </w:r>
    </w:p>
    <w:p>
      <w:pPr>
        <w:spacing w:after="40" w:before="120"/>
      </w:pPr>
      <w:r>
        <w:rPr>
          <w:b/>
          <w:bCs/>
          <w:color w:val="1F4E5F"/>
        </w:rPr>
        <w:t xml:space="preserve">Learning objectives</w:t>
      </w:r>
    </w:p>
    <w:p>
      <w:pPr>
        <w:pStyle w:val="ListParagraph"/>
        <w:numPr>
          <w:ilvl w:val="0"/>
          <w:numId w:val="2"/>
        </w:numPr>
        <w:spacing w:after="60"/>
      </w:pPr>
      <w:r>
        <w:t xml:space="preserve">Explore how AI can be used to provide feedback on student work</w:t>
      </w:r>
    </w:p>
    <w:p>
      <w:pPr>
        <w:pStyle w:val="ListParagraph"/>
        <w:numPr>
          <w:ilvl w:val="0"/>
          <w:numId w:val="2"/>
        </w:numPr>
        <w:spacing w:after="60"/>
      </w:pPr>
      <w:r>
        <w:t xml:space="preserve">Explain the difference between formative assessment and summative assessment, and how AI can support both</w:t>
      </w:r>
    </w:p>
    <w:p>
      <w:pPr>
        <w:pStyle w:val="ListParagraph"/>
        <w:numPr>
          <w:ilvl w:val="0"/>
          <w:numId w:val="2"/>
        </w:numPr>
        <w:spacing w:after="60"/>
      </w:pPr>
      <w:r>
        <w:t xml:space="preserve">Use the Hattie and Timberley three-question model to review AI-generated feedback on student work</w:t>
      </w:r>
    </w:p>
    <w:p>
      <w:pPr>
        <w:pStyle w:val="ListParagraph"/>
        <w:numPr>
          <w:ilvl w:val="0"/>
          <w:numId w:val="2"/>
        </w:numPr>
        <w:spacing w:after="60"/>
      </w:pPr>
      <w:r>
        <w:t xml:space="preserve">Explain why AI-written feedback can be used as a feedback bank, while the final decision on feedback given to students remains the teacher's own</w:t>
      </w:r>
    </w:p>
    <w:p>
      <w:pPr>
        <w:pStyle w:val="Heading1"/>
        <w:spacing w:after="160" w:before="360"/>
      </w:pPr>
      <w:r>
        <w:t xml:space="preserve">Activity Sequence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800"/>
        <w:gridCol w:w="1500"/>
      </w:tblGrid>
      <w:tr>
        <w:tc>
          <w:tcPr>
            <w:tcW w:type="dxa" w:w="500"/>
            <w:shd w:fill="1F4E5F" w:val="clear"/>
            <w:tcMar>
              <w:top w:type="dxa" w:w="100"/>
              <w:left w:type="dxa" w:w="120"/>
              <w:bottom w:type="dxa" w:w="100"/>
              <w:right w:type="dxa" w:w="120"/>
            </w:tcMar>
            <w:vAlign w:val="center"/>
          </w:tcPr>
          <w:p>
            <w:r>
              <w:rPr>
                <w:b/>
                <w:bCs/>
                <w:color w:val="FFFFFF"/>
                <w:sz w:val="20"/>
                <w:szCs w:val="20"/>
              </w:rPr>
              <w:t xml:space="preserve">#</w:t>
            </w:r>
          </w:p>
        </w:tc>
        <w:tc>
          <w:tcPr>
            <w:tcW w:type="dxa" w:w="4200"/>
            <w:shd w:fill="1F4E5F" w:val="clear"/>
            <w:tcMar>
              <w:top w:type="dxa" w:w="100"/>
              <w:left w:type="dxa" w:w="120"/>
              <w:bottom w:type="dxa" w:w="100"/>
              <w:right w:type="dxa" w:w="120"/>
            </w:tcMar>
            <w:vAlign w:val="center"/>
          </w:tcPr>
          <w:p>
            <w:r>
              <w:rPr>
                <w:b/>
                <w:bCs/>
                <w:color w:val="FFFFFF"/>
                <w:sz w:val="20"/>
                <w:szCs w:val="20"/>
              </w:rPr>
              <w:t xml:space="preserve">Activity</w:t>
            </w:r>
          </w:p>
        </w:tc>
        <w:tc>
          <w:tcPr>
            <w:tcW w:type="dxa" w:w="1800"/>
            <w:shd w:fill="1F4E5F" w:val="clear"/>
            <w:tcMar>
              <w:top w:type="dxa" w:w="100"/>
              <w:left w:type="dxa" w:w="120"/>
              <w:bottom w:type="dxa" w:w="100"/>
              <w:right w:type="dxa" w:w="120"/>
            </w:tcMar>
            <w:vAlign w:val="center"/>
          </w:tcPr>
          <w:p>
            <w:r>
              <w:rPr>
                <w:b/>
                <w:bCs/>
                <w:color w:val="FFFFFF"/>
                <w:sz w:val="20"/>
                <w:szCs w:val="20"/>
              </w:rPr>
              <w:t xml:space="preserve">Type</w:t>
            </w:r>
          </w:p>
        </w:tc>
        <w:tc>
          <w:tcPr>
            <w:tcW w:type="dxa" w:w="1500"/>
            <w:shd w:fill="1F4E5F" w:val="clear"/>
            <w:tcMar>
              <w:top w:type="dxa" w:w="100"/>
              <w:left w:type="dxa" w:w="120"/>
              <w:bottom w:type="dxa" w:w="100"/>
              <w:right w:type="dxa" w:w="120"/>
            </w:tcMar>
            <w:vAlign w:val="center"/>
          </w:tcPr>
          <w:p>
            <w:r>
              <w:rPr>
                <w:b/>
                <w:bCs/>
                <w:color w:val="FFFFFF"/>
                <w:sz w:val="20"/>
                <w:szCs w:val="20"/>
              </w:rPr>
              <w:t xml:space="preserve">Time</w:t>
            </w:r>
          </w:p>
        </w:tc>
      </w:tr>
      <w:tr>
        <w:tc>
          <w:tcPr>
            <w:tcW w:type="dxa" w:w="500"/>
            <w:tcMar>
              <w:top w:type="dxa" w:w="100"/>
              <w:left w:type="dxa" w:w="120"/>
              <w:bottom w:type="dxa" w:w="100"/>
              <w:right w:type="dxa" w:w="120"/>
            </w:tcMar>
            <w:vAlign w:val="center"/>
          </w:tcPr>
          <w:p>
            <w:r>
              <w:rPr>
                <w:b/>
                <w:bCs/>
                <w:sz w:val="19"/>
                <w:szCs w:val="19"/>
              </w:rPr>
              <w:t xml:space="preserve">1</w:t>
            </w:r>
          </w:p>
        </w:tc>
        <w:tc>
          <w:tcPr>
            <w:tcW w:type="dxa" w:w="4200"/>
            <w:tcMar>
              <w:top w:type="dxa" w:w="100"/>
              <w:left w:type="dxa" w:w="120"/>
              <w:bottom w:type="dxa" w:w="100"/>
              <w:right w:type="dxa" w:w="120"/>
            </w:tcMar>
            <w:vAlign w:val="center"/>
          </w:tcPr>
          <w:p>
            <w:r>
              <w:rPr>
                <w:b w:val="false"/>
                <w:bCs w:val="false"/>
                <w:sz w:val="19"/>
                <w:szCs w:val="19"/>
              </w:rPr>
              <w:t xml:space="preserve">"Making AI Feedback Actually Useful" Video</w:t>
            </w:r>
          </w:p>
        </w:tc>
        <w:tc>
          <w:tcPr>
            <w:tcW w:type="dxa" w:w="1800"/>
            <w:tcMar>
              <w:top w:type="dxa" w:w="100"/>
              <w:left w:type="dxa" w:w="120"/>
              <w:bottom w:type="dxa" w:w="100"/>
              <w:right w:type="dxa" w:w="120"/>
            </w:tcMar>
            <w:vAlign w:val="center"/>
          </w:tcPr>
          <w:p>
            <w:r>
              <w:rPr>
                <w:b w:val="false"/>
                <w:bCs w:val="false"/>
                <w:sz w:val="19"/>
                <w:szCs w:val="19"/>
              </w:rPr>
              <w:t xml:space="preserve">Watch</w:t>
            </w:r>
          </w:p>
        </w:tc>
        <w:tc>
          <w:tcPr>
            <w:tcW w:type="dxa" w:w="1500"/>
            <w:tcMar>
              <w:top w:type="dxa" w:w="100"/>
              <w:left w:type="dxa" w:w="120"/>
              <w:bottom w:type="dxa" w:w="100"/>
              <w:right w:type="dxa" w:w="120"/>
            </w:tcMar>
            <w:vAlign w:val="center"/>
          </w:tcPr>
          <w:p>
            <w:r>
              <w:rPr>
                <w:b w:val="false"/>
                <w:bCs w:val="false"/>
                <w:sz w:val="19"/>
                <w:szCs w:val="19"/>
              </w:rPr>
              <w:t xml:space="preserve">8–9 min</w:t>
            </w:r>
          </w:p>
        </w:tc>
      </w:tr>
      <w:tr>
        <w:tc>
          <w:tcPr>
            <w:tcW w:type="dxa" w:w="500"/>
            <w:shd w:fill="EAF1F3" w:val="clear"/>
            <w:tcMar>
              <w:top w:type="dxa" w:w="100"/>
              <w:left w:type="dxa" w:w="120"/>
              <w:bottom w:type="dxa" w:w="100"/>
              <w:right w:type="dxa" w:w="120"/>
            </w:tcMar>
            <w:vAlign w:val="center"/>
          </w:tcPr>
          <w:p>
            <w:r>
              <w:rPr>
                <w:b/>
                <w:bCs/>
                <w:sz w:val="19"/>
                <w:szCs w:val="19"/>
              </w:rPr>
              <w:t xml:space="preserve">2</w:t>
            </w:r>
          </w:p>
        </w:tc>
        <w:tc>
          <w:tcPr>
            <w:tcW w:type="dxa" w:w="4200"/>
            <w:shd w:fill="EAF1F3" w:val="clear"/>
            <w:tcMar>
              <w:top w:type="dxa" w:w="100"/>
              <w:left w:type="dxa" w:w="120"/>
              <w:bottom w:type="dxa" w:w="100"/>
              <w:right w:type="dxa" w:w="120"/>
            </w:tcMar>
            <w:vAlign w:val="center"/>
          </w:tcPr>
          <w:p>
            <w:r>
              <w:rPr>
                <w:b w:val="false"/>
                <w:bCs w:val="false"/>
                <w:sz w:val="19"/>
                <w:szCs w:val="19"/>
              </w:rPr>
              <w:t xml:space="preserve">Quick-Reference: Assessment Types &amp; the 3-Question Model</w:t>
            </w:r>
          </w:p>
        </w:tc>
        <w:tc>
          <w:tcPr>
            <w:tcW w:type="dxa" w:w="1800"/>
            <w:shd w:fill="EAF1F3" w:val="clear"/>
            <w:tcMar>
              <w:top w:type="dxa" w:w="100"/>
              <w:left w:type="dxa" w:w="120"/>
              <w:bottom w:type="dxa" w:w="100"/>
              <w:right w:type="dxa" w:w="120"/>
            </w:tcMar>
            <w:vAlign w:val="center"/>
          </w:tcPr>
          <w:p>
            <w:r>
              <w:rPr>
                <w:b w:val="false"/>
                <w:bCs w:val="false"/>
                <w:sz w:val="19"/>
                <w:szCs w:val="19"/>
              </w:rPr>
              <w:t xml:space="preserve">Read</w:t>
            </w:r>
          </w:p>
        </w:tc>
        <w:tc>
          <w:tcPr>
            <w:tcW w:type="dxa" w:w="1500"/>
            <w:shd w:fill="EAF1F3" w:val="clear"/>
            <w:tcMar>
              <w:top w:type="dxa" w:w="100"/>
              <w:left w:type="dxa" w:w="120"/>
              <w:bottom w:type="dxa" w:w="100"/>
              <w:right w:type="dxa" w:w="120"/>
            </w:tcMar>
            <w:vAlign w:val="center"/>
          </w:tcPr>
          <w:p>
            <w:r>
              <w:rPr>
                <w:b w:val="false"/>
                <w:bCs w:val="false"/>
                <w:sz w:val="19"/>
                <w:szCs w:val="19"/>
              </w:rPr>
              <w:t xml:space="preserve">10 min</w:t>
            </w:r>
          </w:p>
        </w:tc>
      </w:tr>
      <w:tr>
        <w:tc>
          <w:tcPr>
            <w:tcW w:type="dxa" w:w="500"/>
            <w:tcMar>
              <w:top w:type="dxa" w:w="100"/>
              <w:left w:type="dxa" w:w="120"/>
              <w:bottom w:type="dxa" w:w="100"/>
              <w:right w:type="dxa" w:w="120"/>
            </w:tcMar>
            <w:vAlign w:val="center"/>
          </w:tcPr>
          <w:p>
            <w:r>
              <w:rPr>
                <w:b/>
                <w:bCs/>
                <w:sz w:val="19"/>
                <w:szCs w:val="19"/>
              </w:rPr>
              <w:t xml:space="preserve">3</w:t>
            </w:r>
          </w:p>
        </w:tc>
        <w:tc>
          <w:tcPr>
            <w:tcW w:type="dxa" w:w="4200"/>
            <w:tcMar>
              <w:top w:type="dxa" w:w="100"/>
              <w:left w:type="dxa" w:w="120"/>
              <w:bottom w:type="dxa" w:w="100"/>
              <w:right w:type="dxa" w:w="120"/>
            </w:tcMar>
            <w:vAlign w:val="center"/>
          </w:tcPr>
          <w:p>
            <w:r>
              <w:rPr>
                <w:b w:val="false"/>
                <w:bCs w:val="false"/>
                <w:sz w:val="19"/>
                <w:szCs w:val="19"/>
              </w:rPr>
              <w:t xml:space="preserve">Generate AI Feedback Lab</w:t>
            </w:r>
          </w:p>
        </w:tc>
        <w:tc>
          <w:tcPr>
            <w:tcW w:type="dxa" w:w="1800"/>
            <w:tcMar>
              <w:top w:type="dxa" w:w="100"/>
              <w:left w:type="dxa" w:w="120"/>
              <w:bottom w:type="dxa" w:w="100"/>
              <w:right w:type="dxa" w:w="120"/>
            </w:tcMar>
            <w:vAlign w:val="center"/>
          </w:tcPr>
          <w:p>
            <w:r>
              <w:rPr>
                <w:b w:val="false"/>
                <w:bCs w:val="false"/>
                <w:sz w:val="19"/>
                <w:szCs w:val="19"/>
              </w:rPr>
              <w:t xml:space="preserve">Do</w:t>
            </w:r>
          </w:p>
        </w:tc>
        <w:tc>
          <w:tcPr>
            <w:tcW w:type="dxa" w:w="1500"/>
            <w:tcMar>
              <w:top w:type="dxa" w:w="100"/>
              <w:left w:type="dxa" w:w="120"/>
              <w:bottom w:type="dxa" w:w="100"/>
              <w:right w:type="dxa" w:w="120"/>
            </w:tcMar>
            <w:vAlign w:val="center"/>
          </w:tcPr>
          <w:p>
            <w:r>
              <w:rPr>
                <w:b w:val="false"/>
                <w:bCs w:val="false"/>
                <w:sz w:val="19"/>
                <w:szCs w:val="19"/>
              </w:rPr>
              <w:t xml:space="preserve">20 min</w:t>
            </w:r>
          </w:p>
        </w:tc>
      </w:tr>
      <w:tr>
        <w:tc>
          <w:tcPr>
            <w:tcW w:type="dxa" w:w="500"/>
            <w:shd w:fill="EAF1F3" w:val="clear"/>
            <w:tcMar>
              <w:top w:type="dxa" w:w="100"/>
              <w:left w:type="dxa" w:w="120"/>
              <w:bottom w:type="dxa" w:w="100"/>
              <w:right w:type="dxa" w:w="120"/>
            </w:tcMar>
            <w:vAlign w:val="center"/>
          </w:tcPr>
          <w:p>
            <w:r>
              <w:rPr>
                <w:b/>
                <w:bCs/>
                <w:sz w:val="19"/>
                <w:szCs w:val="19"/>
              </w:rPr>
              <w:t xml:space="preserve">4</w:t>
            </w:r>
          </w:p>
        </w:tc>
        <w:tc>
          <w:tcPr>
            <w:tcW w:type="dxa" w:w="4200"/>
            <w:shd w:fill="EAF1F3" w:val="clear"/>
            <w:tcMar>
              <w:top w:type="dxa" w:w="100"/>
              <w:left w:type="dxa" w:w="120"/>
              <w:bottom w:type="dxa" w:w="100"/>
              <w:right w:type="dxa" w:w="120"/>
            </w:tcMar>
            <w:vAlign w:val="center"/>
          </w:tcPr>
          <w:p>
            <w:r>
              <w:rPr>
                <w:b w:val="false"/>
                <w:bCs w:val="false"/>
                <w:sz w:val="19"/>
                <w:szCs w:val="19"/>
              </w:rPr>
              <w:t xml:space="preserve">Apply the Hattie &amp; Timberley Review</w:t>
            </w:r>
          </w:p>
        </w:tc>
        <w:tc>
          <w:tcPr>
            <w:tcW w:type="dxa" w:w="1800"/>
            <w:shd w:fill="EAF1F3" w:val="clear"/>
            <w:tcMar>
              <w:top w:type="dxa" w:w="100"/>
              <w:left w:type="dxa" w:w="120"/>
              <w:bottom w:type="dxa" w:w="100"/>
              <w:right w:type="dxa" w:w="120"/>
            </w:tcMar>
            <w:vAlign w:val="center"/>
          </w:tcPr>
          <w:p>
            <w:r>
              <w:rPr>
                <w:b w:val="false"/>
                <w:bCs w:val="false"/>
                <w:sz w:val="19"/>
                <w:szCs w:val="19"/>
              </w:rPr>
              <w:t xml:space="preserve">Do</w:t>
            </w:r>
          </w:p>
        </w:tc>
        <w:tc>
          <w:tcPr>
            <w:tcW w:type="dxa" w:w="1500"/>
            <w:shd w:fill="EAF1F3" w:val="clear"/>
            <w:tcMar>
              <w:top w:type="dxa" w:w="100"/>
              <w:left w:type="dxa" w:w="120"/>
              <w:bottom w:type="dxa" w:w="100"/>
              <w:right w:type="dxa" w:w="120"/>
            </w:tcMar>
            <w:vAlign w:val="center"/>
          </w:tcPr>
          <w:p>
            <w:r>
              <w:rPr>
                <w:b w:val="false"/>
                <w:bCs w:val="false"/>
                <w:sz w:val="19"/>
                <w:szCs w:val="19"/>
              </w:rPr>
              <w:t xml:space="preserve">20 min</w:t>
            </w:r>
          </w:p>
        </w:tc>
      </w:tr>
      <w:tr>
        <w:tc>
          <w:tcPr>
            <w:tcW w:type="dxa" w:w="500"/>
            <w:tcMar>
              <w:top w:type="dxa" w:w="100"/>
              <w:left w:type="dxa" w:w="120"/>
              <w:bottom w:type="dxa" w:w="100"/>
              <w:right w:type="dxa" w:w="120"/>
            </w:tcMar>
            <w:vAlign w:val="center"/>
          </w:tcPr>
          <w:p>
            <w:r>
              <w:rPr>
                <w:b/>
                <w:bCs/>
                <w:sz w:val="19"/>
                <w:szCs w:val="19"/>
              </w:rPr>
              <w:t xml:space="preserve">5</w:t>
            </w:r>
          </w:p>
        </w:tc>
        <w:tc>
          <w:tcPr>
            <w:tcW w:type="dxa" w:w="4200"/>
            <w:tcMar>
              <w:top w:type="dxa" w:w="100"/>
              <w:left w:type="dxa" w:w="120"/>
              <w:bottom w:type="dxa" w:w="100"/>
              <w:right w:type="dxa" w:w="120"/>
            </w:tcMar>
            <w:vAlign w:val="center"/>
          </w:tcPr>
          <w:p>
            <w:r>
              <w:rPr>
                <w:b w:val="false"/>
                <w:bCs w:val="false"/>
                <w:sz w:val="19"/>
                <w:szCs w:val="19"/>
              </w:rPr>
              <w:t xml:space="preserve">Edit Into Final Feedback (Knowledge Check)</w:t>
            </w:r>
          </w:p>
        </w:tc>
        <w:tc>
          <w:tcPr>
            <w:tcW w:type="dxa" w:w="1800"/>
            <w:tcMar>
              <w:top w:type="dxa" w:w="100"/>
              <w:left w:type="dxa" w:w="120"/>
              <w:bottom w:type="dxa" w:w="100"/>
              <w:right w:type="dxa" w:w="120"/>
            </w:tcMar>
            <w:vAlign w:val="center"/>
          </w:tcPr>
          <w:p>
            <w:r>
              <w:rPr>
                <w:b w:val="false"/>
                <w:bCs w:val="false"/>
                <w:sz w:val="19"/>
                <w:szCs w:val="19"/>
              </w:rPr>
              <w:t xml:space="preserve">Do</w:t>
            </w:r>
          </w:p>
        </w:tc>
        <w:tc>
          <w:tcPr>
            <w:tcW w:type="dxa" w:w="1500"/>
            <w:tcMar>
              <w:top w:type="dxa" w:w="100"/>
              <w:left w:type="dxa" w:w="120"/>
              <w:bottom w:type="dxa" w:w="100"/>
              <w:right w:type="dxa" w:w="120"/>
            </w:tcMar>
            <w:vAlign w:val="center"/>
          </w:tcPr>
          <w:p>
            <w:r>
              <w:rPr>
                <w:b w:val="false"/>
                <w:bCs w:val="false"/>
                <w:sz w:val="19"/>
                <w:szCs w:val="19"/>
              </w:rPr>
              <w:t xml:space="preserve">25 min</w:t>
            </w:r>
          </w:p>
        </w:tc>
      </w:tr>
    </w:tbl>
    <w:p>
      <w:r>
        <w:br w:type="page"/>
      </w:r>
    </w:p>
    <w:p>
      <w:pPr>
        <w:pStyle w:val="Heading1"/>
        <w:spacing w:after="160" w:before="360"/>
      </w:pPr>
      <w:r>
        <w:t xml:space="preserve">Activity 1 — "Making AI Feedback Actually Useful" Video (Watch, 8–9 min)</w:t>
      </w:r>
    </w:p>
    <w:p>
      <w:pPr>
        <w:spacing w:after="120"/>
      </w:pPr>
      <w:r>
        <w:t xml:space="preserve">An explainer video covering formative vs. summative assessment, the Hattie &amp; Timberley three-question model, and the "feedback bank" concept for using AI responsibly.</w:t>
      </w:r>
    </w:p>
    <w:p>
      <w:pPr>
        <w:spacing w:after="40" w:before="120"/>
      </w:pPr>
      <w:r>
        <w:rPr>
          <w:b/>
          <w:bCs/>
          <w:color w:val="1F4E5F"/>
        </w:rPr>
        <w:t xml:space="preserve">Learner instructions</w:t>
      </w:r>
    </w:p>
    <w:p>
      <w:pPr>
        <w:spacing w:after="120"/>
      </w:pPr>
      <w:r>
        <w:t xml:space="preserve">"Watch the video below once, all the way through. You'll apply the three-question model directly in Activity 4."</w:t>
      </w:r>
    </w:p>
    <w:p>
      <w:pPr>
        <w:pStyle w:val="Heading2"/>
        <w:spacing w:after="120" w:before="280"/>
      </w:pPr>
      <w:r>
        <w:t xml:space="preserve">Video Script: "Making AI Feedback Actually Useful"</w:t>
      </w:r>
    </w:p>
    <w:p>
      <w:pPr>
        <w:spacing w:after="120"/>
      </w:pPr>
      <w:r>
        <w:t xml:space="preserve">Target length: 6.5 minutes. Format: host on camera and/or voiceover with animated diagrams for Segments 2, 3, and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3000"/>
        <w:gridCol w:w="3600"/>
      </w:tblGrid>
      <w:tr>
        <w:tc>
          <w:tcPr>
            <w:tcW w:type="dxa" w:w="1300"/>
            <w:shd w:fill="1F4E5F" w:val="clear"/>
            <w:tcMar>
              <w:top w:type="dxa" w:w="100"/>
              <w:left w:type="dxa" w:w="120"/>
              <w:bottom w:type="dxa" w:w="100"/>
              <w:right w:type="dxa" w:w="120"/>
            </w:tcMar>
            <w:vAlign w:val="center"/>
          </w:tcPr>
          <w:p>
            <w:r>
              <w:rPr>
                <w:b/>
                <w:bCs/>
                <w:color w:val="FFFFFF"/>
                <w:sz w:val="20"/>
                <w:szCs w:val="20"/>
              </w:rPr>
              <w:t xml:space="preserve">Segment</w:t>
            </w:r>
          </w:p>
        </w:tc>
        <w:tc>
          <w:tcPr>
            <w:tcW w:type="dxa" w:w="1100"/>
            <w:shd w:fill="1F4E5F" w:val="clear"/>
            <w:tcMar>
              <w:top w:type="dxa" w:w="100"/>
              <w:left w:type="dxa" w:w="120"/>
              <w:bottom w:type="dxa" w:w="100"/>
              <w:right w:type="dxa" w:w="120"/>
            </w:tcMar>
            <w:vAlign w:val="center"/>
          </w:tcPr>
          <w:p>
            <w:r>
              <w:rPr>
                <w:b/>
                <w:bCs/>
                <w:color w:val="FFFFFF"/>
                <w:sz w:val="20"/>
                <w:szCs w:val="20"/>
              </w:rPr>
              <w:t xml:space="preserve">Time</w:t>
            </w:r>
          </w:p>
        </w:tc>
        <w:tc>
          <w:tcPr>
            <w:tcW w:type="dxa" w:w="3000"/>
            <w:shd w:fill="1F4E5F" w:val="clear"/>
            <w:tcMar>
              <w:top w:type="dxa" w:w="100"/>
              <w:left w:type="dxa" w:w="120"/>
              <w:bottom w:type="dxa" w:w="100"/>
              <w:right w:type="dxa" w:w="120"/>
            </w:tcMar>
            <w:vAlign w:val="center"/>
          </w:tcPr>
          <w:p>
            <w:r>
              <w:rPr>
                <w:b/>
                <w:bCs/>
                <w:color w:val="FFFFFF"/>
                <w:sz w:val="20"/>
                <w:szCs w:val="20"/>
              </w:rPr>
              <w:t xml:space="preserve">Visual direction</w:t>
            </w:r>
          </w:p>
        </w:tc>
        <w:tc>
          <w:tcPr>
            <w:tcW w:type="dxa" w:w="3600"/>
            <w:shd w:fill="1F4E5F" w:val="clear"/>
            <w:tcMar>
              <w:top w:type="dxa" w:w="100"/>
              <w:left w:type="dxa" w:w="120"/>
              <w:bottom w:type="dxa" w:w="100"/>
              <w:right w:type="dxa" w:w="120"/>
            </w:tcMar>
            <w:vAlign w:val="center"/>
          </w:tcPr>
          <w:p>
            <w:r>
              <w:rPr>
                <w:b/>
                <w:bCs/>
                <w:color w:val="FFFFFF"/>
                <w:sz w:val="20"/>
                <w:szCs w:val="20"/>
              </w:rPr>
              <w:t xml:space="preserve">Narration (voiceover / on-camera)</w:t>
            </w:r>
          </w:p>
        </w:tc>
      </w:tr>
      <w:tr>
        <w:tc>
          <w:tcPr>
            <w:tcW w:type="dxa" w:w="1300"/>
            <w:shd w:fill="EAF1F3" w:val="clear"/>
            <w:tcMar>
              <w:top w:type="dxa" w:w="100"/>
              <w:left w:type="dxa" w:w="120"/>
              <w:bottom w:type="dxa" w:w="100"/>
              <w:right w:type="dxa" w:w="120"/>
            </w:tcMar>
            <w:vAlign w:val="center"/>
          </w:tcPr>
          <w:p>
            <w:r>
              <w:rPr>
                <w:b/>
                <w:bCs/>
                <w:sz w:val="19"/>
                <w:szCs w:val="19"/>
              </w:rPr>
              <w:t xml:space="preserve">1. Cold open</w:t>
            </w:r>
          </w:p>
        </w:tc>
        <w:tc>
          <w:tcPr>
            <w:tcW w:type="dxa" w:w="1100"/>
            <w:shd w:fill="EAF1F3" w:val="clear"/>
            <w:tcMar>
              <w:top w:type="dxa" w:w="100"/>
              <w:left w:type="dxa" w:w="120"/>
              <w:bottom w:type="dxa" w:w="100"/>
              <w:right w:type="dxa" w:w="120"/>
            </w:tcMar>
            <w:vAlign w:val="center"/>
          </w:tcPr>
          <w:p>
            <w:r>
              <w:rPr>
                <w:b w:val="false"/>
                <w:bCs w:val="false"/>
                <w:sz w:val="19"/>
                <w:szCs w:val="19"/>
              </w:rPr>
              <w:t xml:space="preserve">0:00–0:40</w:t>
            </w:r>
          </w:p>
        </w:tc>
        <w:tc>
          <w:tcPr>
            <w:tcW w:type="dxa" w:w="3000"/>
            <w:shd w:fill="EAF1F3" w:val="clear"/>
            <w:tcMar>
              <w:top w:type="dxa" w:w="100"/>
              <w:left w:type="dxa" w:w="120"/>
              <w:bottom w:type="dxa" w:w="100"/>
              <w:right w:type="dxa" w:w="120"/>
            </w:tcMar>
            <w:vAlign w:val="center"/>
          </w:tcPr>
          <w:p>
            <w:r>
              <w:rPr>
                <w:b w:val="false"/>
                <w:bCs w:val="false"/>
                <w:sz w:val="19"/>
                <w:szCs w:val="19"/>
              </w:rPr>
              <w:t xml:space="preserve">Host on camera. On-screen text: "AI can write feedback in 10 seconds. Should you just hit send?"</w:t>
            </w:r>
          </w:p>
        </w:tc>
        <w:tc>
          <w:tcPr>
            <w:tcW w:type="dxa" w:w="3600"/>
            <w:shd w:fill="EAF1F3" w:val="clear"/>
            <w:tcMar>
              <w:top w:type="dxa" w:w="100"/>
              <w:left w:type="dxa" w:w="120"/>
              <w:bottom w:type="dxa" w:w="100"/>
              <w:right w:type="dxa" w:w="120"/>
            </w:tcMar>
            <w:vAlign w:val="center"/>
          </w:tcPr>
          <w:p>
            <w:r>
              <w:rPr>
                <w:b w:val="false"/>
                <w:bCs w:val="false"/>
                <w:sz w:val="19"/>
                <w:szCs w:val="19"/>
              </w:rPr>
              <w:t xml:space="preserve">"AI can generate a paragraph of feedback on student work in about ten seconds. The question this module answers isn't whether it can do that — it's what you should do with what it gives you."</w:t>
            </w:r>
          </w:p>
        </w:tc>
      </w:tr>
      <w:tr>
        <w:tc>
          <w:tcPr>
            <w:tcW w:type="dxa" w:w="1300"/>
            <w:tcMar>
              <w:top w:type="dxa" w:w="100"/>
              <w:left w:type="dxa" w:w="120"/>
              <w:bottom w:type="dxa" w:w="100"/>
              <w:right w:type="dxa" w:w="120"/>
            </w:tcMar>
            <w:vAlign w:val="center"/>
          </w:tcPr>
          <w:p>
            <w:r>
              <w:rPr>
                <w:b/>
                <w:bCs/>
                <w:sz w:val="19"/>
                <w:szCs w:val="19"/>
              </w:rPr>
              <w:t xml:space="preserve">2. Formative vs. summative assessment</w:t>
            </w:r>
          </w:p>
        </w:tc>
        <w:tc>
          <w:tcPr>
            <w:tcW w:type="dxa" w:w="1100"/>
            <w:tcMar>
              <w:top w:type="dxa" w:w="100"/>
              <w:left w:type="dxa" w:w="120"/>
              <w:bottom w:type="dxa" w:w="100"/>
              <w:right w:type="dxa" w:w="120"/>
            </w:tcMar>
            <w:vAlign w:val="center"/>
          </w:tcPr>
          <w:p>
            <w:r>
              <w:rPr>
                <w:b w:val="false"/>
                <w:bCs w:val="false"/>
                <w:sz w:val="19"/>
                <w:szCs w:val="19"/>
              </w:rPr>
              <w:t xml:space="preserve">0:40–1:50</w:t>
            </w:r>
          </w:p>
        </w:tc>
        <w:tc>
          <w:tcPr>
            <w:tcW w:type="dxa" w:w="3000"/>
            <w:tcMar>
              <w:top w:type="dxa" w:w="100"/>
              <w:left w:type="dxa" w:w="120"/>
              <w:bottom w:type="dxa" w:w="100"/>
              <w:right w:type="dxa" w:w="120"/>
            </w:tcMar>
            <w:vAlign w:val="center"/>
          </w:tcPr>
          <w:p>
            <w:r>
              <w:rPr>
                <w:b w:val="false"/>
                <w:bCs w:val="false"/>
                <w:sz w:val="19"/>
                <w:szCs w:val="19"/>
              </w:rPr>
              <w:t xml:space="preserve">Two-column graphic: "Formative" (in-progress, low-stakes, guides next steps) vs. "Summative" (end-of-unit, higher-stakes, evaluates overall achievement).</w:t>
            </w:r>
          </w:p>
        </w:tc>
        <w:tc>
          <w:tcPr>
            <w:tcW w:type="dxa" w:w="3600"/>
            <w:tcMar>
              <w:top w:type="dxa" w:w="100"/>
              <w:left w:type="dxa" w:w="120"/>
              <w:bottom w:type="dxa" w:w="100"/>
              <w:right w:type="dxa" w:w="120"/>
            </w:tcMar>
            <w:vAlign w:val="center"/>
          </w:tcPr>
          <w:p>
            <w:r>
              <w:rPr>
                <w:b w:val="false"/>
                <w:bCs w:val="false"/>
                <w:sz w:val="19"/>
                <w:szCs w:val="19"/>
              </w:rPr>
              <w:t xml:space="preserve">"Feedback happens in two different contexts. Formative assessment happens during learning — quick, low-stakes checks that guide what happens next. Summative assessment happens at the end — a test or final project that evaluates overall achievement. AI can support both, but very differently: for formative work, it can offer fast, frequent feedback on drafts-in-progress; for summative work, it's better used to check consistency against a rubric than to generate the final judgment."</w:t>
            </w:r>
          </w:p>
        </w:tc>
      </w:tr>
      <w:tr>
        <w:tc>
          <w:tcPr>
            <w:tcW w:type="dxa" w:w="1300"/>
            <w:shd w:fill="EAF1F3" w:val="clear"/>
            <w:tcMar>
              <w:top w:type="dxa" w:w="100"/>
              <w:left w:type="dxa" w:w="120"/>
              <w:bottom w:type="dxa" w:w="100"/>
              <w:right w:type="dxa" w:w="120"/>
            </w:tcMar>
            <w:vAlign w:val="center"/>
          </w:tcPr>
          <w:p>
            <w:r>
              <w:rPr>
                <w:b/>
                <w:bCs/>
                <w:sz w:val="19"/>
                <w:szCs w:val="19"/>
              </w:rPr>
              <w:t xml:space="preserve">3. The Hattie &amp; Timberley model</w:t>
            </w:r>
          </w:p>
        </w:tc>
        <w:tc>
          <w:tcPr>
            <w:tcW w:type="dxa" w:w="1100"/>
            <w:shd w:fill="EAF1F3" w:val="clear"/>
            <w:tcMar>
              <w:top w:type="dxa" w:w="100"/>
              <w:left w:type="dxa" w:w="120"/>
              <w:bottom w:type="dxa" w:w="100"/>
              <w:right w:type="dxa" w:w="120"/>
            </w:tcMar>
            <w:vAlign w:val="center"/>
          </w:tcPr>
          <w:p>
            <w:r>
              <w:rPr>
                <w:b w:val="false"/>
                <w:bCs w:val="false"/>
                <w:sz w:val="19"/>
                <w:szCs w:val="19"/>
              </w:rPr>
              <w:t xml:space="preserve">1:50–3:30</w:t>
            </w:r>
          </w:p>
        </w:tc>
        <w:tc>
          <w:tcPr>
            <w:tcW w:type="dxa" w:w="3000"/>
            <w:shd w:fill="EAF1F3" w:val="clear"/>
            <w:tcMar>
              <w:top w:type="dxa" w:w="100"/>
              <w:left w:type="dxa" w:w="120"/>
              <w:bottom w:type="dxa" w:w="100"/>
              <w:right w:type="dxa" w:w="120"/>
            </w:tcMar>
            <w:vAlign w:val="center"/>
          </w:tcPr>
          <w:p>
            <w:r>
              <w:rPr>
                <w:b w:val="false"/>
                <w:bCs w:val="false"/>
                <w:sz w:val="19"/>
                <w:szCs w:val="19"/>
              </w:rPr>
              <w:t xml:space="preserve">Three-step diagram building one box at a time: "Feed Up — Where am I going?", "Feed Back — How am I going?", "Feed Forward — Where to next?"</w:t>
            </w:r>
          </w:p>
        </w:tc>
        <w:tc>
          <w:tcPr>
            <w:tcW w:type="dxa" w:w="3600"/>
            <w:shd w:fill="EAF1F3" w:val="clear"/>
            <w:tcMar>
              <w:top w:type="dxa" w:w="100"/>
              <w:left w:type="dxa" w:w="120"/>
              <w:bottom w:type="dxa" w:w="100"/>
              <w:right w:type="dxa" w:w="120"/>
            </w:tcMar>
            <w:vAlign w:val="center"/>
          </w:tcPr>
          <w:p>
            <w:r>
              <w:rPr>
                <w:b w:val="false"/>
                <w:bCs w:val="false"/>
                <w:sz w:val="19"/>
                <w:szCs w:val="19"/>
              </w:rPr>
              <w:t xml:space="preserve">"Whether feedback comes from you or from AI, researchers Hattie and Timberley found that the most effective feedback answers three questions. Feed Up: where am I going — what's the goal? Feed Back: how am I going — what's the gap between current work and that goal? And Feed Forward: where to next — what specific action closes that gap? Feedback that only tells a student 'good job' or 'needs work' misses at least two of these three."</w:t>
            </w:r>
          </w:p>
        </w:tc>
      </w:tr>
      <w:tr>
        <w:tc>
          <w:tcPr>
            <w:tcW w:type="dxa" w:w="1300"/>
            <w:tcMar>
              <w:top w:type="dxa" w:w="100"/>
              <w:left w:type="dxa" w:w="120"/>
              <w:bottom w:type="dxa" w:w="100"/>
              <w:right w:type="dxa" w:w="120"/>
            </w:tcMar>
            <w:vAlign w:val="center"/>
          </w:tcPr>
          <w:p>
            <w:r>
              <w:rPr>
                <w:b/>
                <w:bCs/>
                <w:sz w:val="19"/>
                <w:szCs w:val="19"/>
              </w:rPr>
              <w:t xml:space="preserve">4. Reviewing AI feedback with the model</w:t>
            </w:r>
          </w:p>
        </w:tc>
        <w:tc>
          <w:tcPr>
            <w:tcW w:type="dxa" w:w="1100"/>
            <w:tcMar>
              <w:top w:type="dxa" w:w="100"/>
              <w:left w:type="dxa" w:w="120"/>
              <w:bottom w:type="dxa" w:w="100"/>
              <w:right w:type="dxa" w:w="120"/>
            </w:tcMar>
            <w:vAlign w:val="center"/>
          </w:tcPr>
          <w:p>
            <w:r>
              <w:rPr>
                <w:b w:val="false"/>
                <w:bCs w:val="false"/>
                <w:sz w:val="19"/>
                <w:szCs w:val="19"/>
              </w:rPr>
              <w:t xml:space="preserve">3:30–4:45</w:t>
            </w:r>
          </w:p>
        </w:tc>
        <w:tc>
          <w:tcPr>
            <w:tcW w:type="dxa" w:w="3000"/>
            <w:tcMar>
              <w:top w:type="dxa" w:w="100"/>
              <w:left w:type="dxa" w:w="120"/>
              <w:bottom w:type="dxa" w:w="100"/>
              <w:right w:type="dxa" w:w="120"/>
            </w:tcMar>
            <w:vAlign w:val="center"/>
          </w:tcPr>
          <w:p>
            <w:r>
              <w:rPr>
                <w:b w:val="false"/>
                <w:bCs w:val="false"/>
                <w:sz w:val="19"/>
                <w:szCs w:val="19"/>
              </w:rPr>
              <w:t xml:space="preserve">Sample AI-generated feedback paragraph on screen, with each sentence highlighted and tagged: "Feed Up ✓", "Feed Back ✓", "Feed Forward ✗ — missing".</w:t>
            </w:r>
          </w:p>
        </w:tc>
        <w:tc>
          <w:tcPr>
            <w:tcW w:type="dxa" w:w="3600"/>
            <w:tcMar>
              <w:top w:type="dxa" w:w="100"/>
              <w:left w:type="dxa" w:w="120"/>
              <w:bottom w:type="dxa" w:w="100"/>
              <w:right w:type="dxa" w:w="120"/>
            </w:tcMar>
            <w:vAlign w:val="center"/>
          </w:tcPr>
          <w:p>
            <w:r>
              <w:rPr>
                <w:b w:val="false"/>
                <w:bCs w:val="false"/>
                <w:sz w:val="19"/>
                <w:szCs w:val="19"/>
              </w:rPr>
              <w:t xml:space="preserve">"Here's how to use this model in practice: take AI-generated feedback and check it against all three questions. Very often, AI feedback is strong on Feed Back — describing what's there — but weak on Feed Forward — it praises or critiques without giving the student a specific next action. Spotting that gap is exactly what you're trained to do that the AI isn't."</w:t>
            </w:r>
          </w:p>
        </w:tc>
      </w:tr>
      <w:tr>
        <w:tc>
          <w:tcPr>
            <w:tcW w:type="dxa" w:w="1300"/>
            <w:shd w:fill="EAF1F3" w:val="clear"/>
            <w:tcMar>
              <w:top w:type="dxa" w:w="100"/>
              <w:left w:type="dxa" w:w="120"/>
              <w:bottom w:type="dxa" w:w="100"/>
              <w:right w:type="dxa" w:w="120"/>
            </w:tcMar>
            <w:vAlign w:val="center"/>
          </w:tcPr>
          <w:p>
            <w:r>
              <w:rPr>
                <w:b/>
                <w:bCs/>
                <w:sz w:val="19"/>
                <w:szCs w:val="19"/>
              </w:rPr>
              <w:t xml:space="preserve">5. The feedback bank</w:t>
            </w:r>
          </w:p>
        </w:tc>
        <w:tc>
          <w:tcPr>
            <w:tcW w:type="dxa" w:w="1100"/>
            <w:shd w:fill="EAF1F3" w:val="clear"/>
            <w:tcMar>
              <w:top w:type="dxa" w:w="100"/>
              <w:left w:type="dxa" w:w="120"/>
              <w:bottom w:type="dxa" w:w="100"/>
              <w:right w:type="dxa" w:w="120"/>
            </w:tcMar>
            <w:vAlign w:val="center"/>
          </w:tcPr>
          <w:p>
            <w:r>
              <w:rPr>
                <w:b w:val="false"/>
                <w:bCs w:val="false"/>
                <w:sz w:val="19"/>
                <w:szCs w:val="19"/>
              </w:rPr>
              <w:t xml:space="preserve">4:45–6:00</w:t>
            </w:r>
          </w:p>
        </w:tc>
        <w:tc>
          <w:tcPr>
            <w:tcW w:type="dxa" w:w="3000"/>
            <w:shd w:fill="EAF1F3" w:val="clear"/>
            <w:tcMar>
              <w:top w:type="dxa" w:w="100"/>
              <w:left w:type="dxa" w:w="120"/>
              <w:bottom w:type="dxa" w:w="100"/>
              <w:right w:type="dxa" w:w="120"/>
            </w:tcMar>
            <w:vAlign w:val="center"/>
          </w:tcPr>
          <w:p>
            <w:r>
              <w:rPr>
                <w:b w:val="false"/>
                <w:bCs w:val="false"/>
                <w:sz w:val="19"/>
                <w:szCs w:val="19"/>
              </w:rPr>
              <w:t xml:space="preserve">Graphic: AI-generated text flowing into a labeled "Feedback Bank" folder, then a hand (representing the teacher) pulling pieces out, editing, and stamping a final "Approved" version.</w:t>
            </w:r>
          </w:p>
        </w:tc>
        <w:tc>
          <w:tcPr>
            <w:tcW w:type="dxa" w:w="3600"/>
            <w:shd w:fill="EAF1F3" w:val="clear"/>
            <w:tcMar>
              <w:top w:type="dxa" w:w="100"/>
              <w:left w:type="dxa" w:w="120"/>
              <w:bottom w:type="dxa" w:w="100"/>
              <w:right w:type="dxa" w:w="120"/>
            </w:tcMar>
            <w:vAlign w:val="center"/>
          </w:tcPr>
          <w:p>
            <w:r>
              <w:rPr>
                <w:b w:val="false"/>
                <w:bCs w:val="false"/>
                <w:sz w:val="19"/>
                <w:szCs w:val="19"/>
              </w:rPr>
              <w:t xml:space="preserve">"That's why the most useful way to think about AI-generated feedback is as a feedback bank — raw material you draw from, edit, and complete, never a finished product you forward as-is. You bring the classroom context, the knowledge of this specific student, and the final judgment call. The AI can save you drafting time; it can't replace that judgment."</w:t>
            </w:r>
          </w:p>
        </w:tc>
      </w:tr>
      <w:tr>
        <w:tc>
          <w:tcPr>
            <w:tcW w:type="dxa" w:w="1300"/>
            <w:tcMar>
              <w:top w:type="dxa" w:w="100"/>
              <w:left w:type="dxa" w:w="120"/>
              <w:bottom w:type="dxa" w:w="100"/>
              <w:right w:type="dxa" w:w="120"/>
            </w:tcMar>
            <w:vAlign w:val="center"/>
          </w:tcPr>
          <w:p>
            <w:r>
              <w:rPr>
                <w:b/>
                <w:bCs/>
                <w:sz w:val="19"/>
                <w:szCs w:val="19"/>
              </w:rPr>
              <w:t xml:space="preserve">6. Wrap-up / transition</w:t>
            </w:r>
          </w:p>
        </w:tc>
        <w:tc>
          <w:tcPr>
            <w:tcW w:type="dxa" w:w="1100"/>
            <w:tcMar>
              <w:top w:type="dxa" w:w="100"/>
              <w:left w:type="dxa" w:w="120"/>
              <w:bottom w:type="dxa" w:w="100"/>
              <w:right w:type="dxa" w:w="120"/>
            </w:tcMar>
            <w:vAlign w:val="center"/>
          </w:tcPr>
          <w:p>
            <w:r>
              <w:rPr>
                <w:b w:val="false"/>
                <w:bCs w:val="false"/>
                <w:sz w:val="19"/>
                <w:szCs w:val="19"/>
              </w:rPr>
              <w:t xml:space="preserve">6:00–6:45</w:t>
            </w:r>
          </w:p>
        </w:tc>
        <w:tc>
          <w:tcPr>
            <w:tcW w:type="dxa" w:w="3000"/>
            <w:tcMar>
              <w:top w:type="dxa" w:w="100"/>
              <w:left w:type="dxa" w:w="120"/>
              <w:bottom w:type="dxa" w:w="100"/>
              <w:right w:type="dxa" w:w="120"/>
            </w:tcMar>
            <w:vAlign w:val="center"/>
          </w:tcPr>
          <w:p>
            <w:r>
              <w:rPr>
                <w:b w:val="false"/>
                <w:bCs w:val="false"/>
                <w:sz w:val="19"/>
                <w:szCs w:val="19"/>
              </w:rPr>
              <w:t xml:space="preserve">Host on camera, warm tone, activities preview graphic.</w:t>
            </w:r>
          </w:p>
        </w:tc>
        <w:tc>
          <w:tcPr>
            <w:tcW w:type="dxa" w:w="3600"/>
            <w:tcMar>
              <w:top w:type="dxa" w:w="100"/>
              <w:left w:type="dxa" w:w="120"/>
              <w:bottom w:type="dxa" w:w="100"/>
              <w:right w:type="dxa" w:w="120"/>
            </w:tcMar>
            <w:vAlign w:val="center"/>
          </w:tcPr>
          <w:p>
            <w:r>
              <w:rPr>
                <w:b w:val="false"/>
                <w:bCs w:val="false"/>
                <w:sz w:val="19"/>
                <w:szCs w:val="19"/>
              </w:rPr>
              <w:t xml:space="preserve">"Next, you'll generate AI feedback on a real sample of student work, review it using Hattie and Timberley's three questions, and edit it into a final version you'd actually be comfortable sending. Let's try it."</w:t>
            </w:r>
          </w:p>
        </w:tc>
      </w:tr>
    </w:tbl>
    <w:p>
      <w:pPr>
        <w:pStyle w:val="Heading3"/>
        <w:spacing w:after="80" w:before="200"/>
      </w:pPr>
      <w:r>
        <w:t xml:space="preserve">Production notes</w:t>
      </w:r>
    </w:p>
    <w:p>
      <w:pPr>
        <w:pStyle w:val="ListParagraph"/>
        <w:numPr>
          <w:ilvl w:val="0"/>
          <w:numId w:val="2"/>
        </w:numPr>
        <w:spacing w:after="60"/>
      </w:pPr>
      <w:r>
        <w:t xml:space="preserve">Segment 4's tagged sample feedback should use a real, legible example so it can double as a model for Activity 4.</w:t>
      </w:r>
    </w:p>
    <w:p>
      <w:pPr>
        <w:pStyle w:val="ListParagraph"/>
        <w:numPr>
          <w:ilvl w:val="0"/>
          <w:numId w:val="2"/>
        </w:numPr>
        <w:spacing w:after="60"/>
      </w:pPr>
      <w:r>
        <w:t xml:space="preserve">Keep the tone reassuring rather than alarmed — the goal is confident, informed use of AI feedback, not avoidance of it.</w:t>
      </w:r>
    </w:p>
    <w:p>
      <w:pPr>
        <w:pStyle w:val="ListParagraph"/>
        <w:numPr>
          <w:ilvl w:val="0"/>
          <w:numId w:val="2"/>
        </w:numPr>
        <w:spacing w:after="60"/>
      </w:pPr>
      <w:r>
        <w:t xml:space="preserve">Add captions/subtitles for accessibility.</w:t>
      </w:r>
    </w:p>
    <w:p>
      <w:pPr>
        <w:pStyle w:val="Heading1"/>
        <w:spacing w:after="160" w:before="360"/>
      </w:pPr>
      <w:r>
        <w:t xml:space="preserve">Activity 2 — Quick-Reference: Assessment Types &amp; the 3-Question Model (Read, 10 min)</w:t>
      </w:r>
    </w:p>
    <w:p>
      <w:pPr>
        <w:spacing w:after="120"/>
      </w:pPr>
      <w:r>
        <w:t xml:space="preserve">A one-page reference chart learners keep for use throughout the rest of the course.</w:t>
      </w:r>
    </w:p>
    <w:p>
      <w:pPr>
        <w:spacing w:after="40" w:before="120"/>
      </w:pPr>
      <w:r>
        <w:rPr>
          <w:b/>
          <w:bCs/>
          <w:color w:val="1F4E5F"/>
        </w:rPr>
        <w:t xml:space="preserve">Formative vs. summative assessment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3700"/>
      </w:tblGrid>
      <w:tr>
        <w:tc>
          <w:tcPr>
            <w:tcW w:type="dxa" w:w="1600"/>
            <w:shd w:fill="1F4E5F" w:val="clear"/>
            <w:tcMar>
              <w:top w:type="dxa" w:w="100"/>
              <w:left w:type="dxa" w:w="120"/>
              <w:bottom w:type="dxa" w:w="100"/>
              <w:right w:type="dxa" w:w="120"/>
            </w:tcMar>
            <w:vAlign w:val="center"/>
          </w:tcPr>
          <w:p>
            <w:r>
              <w:rPr>
                <w:b/>
                <w:bCs/>
                <w:color w:val="FFFFFF"/>
                <w:sz w:val="20"/>
                <w:szCs w:val="20"/>
              </w:rPr>
              <w:t xml:space="preserve"/>
            </w:r>
          </w:p>
        </w:tc>
        <w:tc>
          <w:tcPr>
            <w:tcW w:type="dxa" w:w="3700"/>
            <w:shd w:fill="1F4E5F" w:val="clear"/>
            <w:tcMar>
              <w:top w:type="dxa" w:w="100"/>
              <w:left w:type="dxa" w:w="120"/>
              <w:bottom w:type="dxa" w:w="100"/>
              <w:right w:type="dxa" w:w="120"/>
            </w:tcMar>
            <w:vAlign w:val="center"/>
          </w:tcPr>
          <w:p>
            <w:r>
              <w:rPr>
                <w:b/>
                <w:bCs/>
                <w:color w:val="FFFFFF"/>
                <w:sz w:val="20"/>
                <w:szCs w:val="20"/>
              </w:rPr>
              <w:t xml:space="preserve">Formative Assessment</w:t>
            </w:r>
          </w:p>
        </w:tc>
        <w:tc>
          <w:tcPr>
            <w:tcW w:type="dxa" w:w="3700"/>
            <w:shd w:fill="1F4E5F" w:val="clear"/>
            <w:tcMar>
              <w:top w:type="dxa" w:w="100"/>
              <w:left w:type="dxa" w:w="120"/>
              <w:bottom w:type="dxa" w:w="100"/>
              <w:right w:type="dxa" w:w="120"/>
            </w:tcMar>
            <w:vAlign w:val="center"/>
          </w:tcPr>
          <w:p>
            <w:r>
              <w:rPr>
                <w:b/>
                <w:bCs/>
                <w:color w:val="FFFFFF"/>
                <w:sz w:val="20"/>
                <w:szCs w:val="20"/>
              </w:rPr>
              <w:t xml:space="preserve">Summative Assessment</w:t>
            </w:r>
          </w:p>
        </w:tc>
      </w:tr>
      <w:tr>
        <w:tc>
          <w:tcPr>
            <w:tcW w:type="dxa" w:w="1600"/>
            <w:shd w:fill="EAF1F3" w:val="clear"/>
            <w:tcMar>
              <w:top w:type="dxa" w:w="100"/>
              <w:left w:type="dxa" w:w="120"/>
              <w:bottom w:type="dxa" w:w="100"/>
              <w:right w:type="dxa" w:w="120"/>
            </w:tcMar>
            <w:vAlign w:val="center"/>
          </w:tcPr>
          <w:p>
            <w:r>
              <w:rPr>
                <w:b/>
                <w:bCs/>
                <w:sz w:val="19"/>
                <w:szCs w:val="19"/>
              </w:rPr>
              <w:t xml:space="preserve">When</w:t>
            </w:r>
          </w:p>
        </w:tc>
        <w:tc>
          <w:tcPr>
            <w:tcW w:type="dxa" w:w="3700"/>
            <w:shd w:fill="EAF1F3" w:val="clear"/>
            <w:tcMar>
              <w:top w:type="dxa" w:w="100"/>
              <w:left w:type="dxa" w:w="120"/>
              <w:bottom w:type="dxa" w:w="100"/>
              <w:right w:type="dxa" w:w="120"/>
            </w:tcMar>
            <w:vAlign w:val="center"/>
          </w:tcPr>
          <w:p>
            <w:r>
              <w:rPr>
                <w:sz w:val="19"/>
                <w:szCs w:val="19"/>
              </w:rPr>
              <w:t xml:space="preserve">During learning, in progress</w:t>
            </w:r>
          </w:p>
        </w:tc>
        <w:tc>
          <w:tcPr>
            <w:tcW w:type="dxa" w:w="3700"/>
            <w:shd w:fill="EAF1F3" w:val="clear"/>
            <w:tcMar>
              <w:top w:type="dxa" w:w="100"/>
              <w:left w:type="dxa" w:w="120"/>
              <w:bottom w:type="dxa" w:w="100"/>
              <w:right w:type="dxa" w:w="120"/>
            </w:tcMar>
            <w:vAlign w:val="center"/>
          </w:tcPr>
          <w:p>
            <w:r>
              <w:rPr>
                <w:sz w:val="19"/>
                <w:szCs w:val="19"/>
              </w:rPr>
              <w:t xml:space="preserve">At the end of a unit or task</w:t>
            </w:r>
          </w:p>
        </w:tc>
      </w:tr>
      <w:tr>
        <w:tc>
          <w:tcPr>
            <w:tcW w:type="dxa" w:w="1600"/>
            <w:tcMar>
              <w:top w:type="dxa" w:w="100"/>
              <w:left w:type="dxa" w:w="120"/>
              <w:bottom w:type="dxa" w:w="100"/>
              <w:right w:type="dxa" w:w="120"/>
            </w:tcMar>
            <w:vAlign w:val="center"/>
          </w:tcPr>
          <w:p>
            <w:r>
              <w:rPr>
                <w:b/>
                <w:bCs/>
                <w:sz w:val="19"/>
                <w:szCs w:val="19"/>
              </w:rPr>
              <w:t xml:space="preserve">Purpose</w:t>
            </w:r>
          </w:p>
        </w:tc>
        <w:tc>
          <w:tcPr>
            <w:tcW w:type="dxa" w:w="3700"/>
            <w:tcMar>
              <w:top w:type="dxa" w:w="100"/>
              <w:left w:type="dxa" w:w="120"/>
              <w:bottom w:type="dxa" w:w="100"/>
              <w:right w:type="dxa" w:w="120"/>
            </w:tcMar>
            <w:vAlign w:val="center"/>
          </w:tcPr>
          <w:p>
            <w:r>
              <w:rPr>
                <w:sz w:val="19"/>
                <w:szCs w:val="19"/>
              </w:rPr>
              <w:t xml:space="preserve">Guide next steps; catch misunderstanding early</w:t>
            </w:r>
          </w:p>
        </w:tc>
        <w:tc>
          <w:tcPr>
            <w:tcW w:type="dxa" w:w="3700"/>
            <w:tcMar>
              <w:top w:type="dxa" w:w="100"/>
              <w:left w:type="dxa" w:w="120"/>
              <w:bottom w:type="dxa" w:w="100"/>
              <w:right w:type="dxa" w:w="120"/>
            </w:tcMar>
            <w:vAlign w:val="center"/>
          </w:tcPr>
          <w:p>
            <w:r>
              <w:rPr>
                <w:sz w:val="19"/>
                <w:szCs w:val="19"/>
              </w:rPr>
              <w:t xml:space="preserve">Evaluate overall achievement</w:t>
            </w:r>
          </w:p>
        </w:tc>
      </w:tr>
      <w:tr>
        <w:tc>
          <w:tcPr>
            <w:tcW w:type="dxa" w:w="1600"/>
            <w:shd w:fill="EAF1F3" w:val="clear"/>
            <w:tcMar>
              <w:top w:type="dxa" w:w="100"/>
              <w:left w:type="dxa" w:w="120"/>
              <w:bottom w:type="dxa" w:w="100"/>
              <w:right w:type="dxa" w:w="120"/>
            </w:tcMar>
            <w:vAlign w:val="center"/>
          </w:tcPr>
          <w:p>
            <w:r>
              <w:rPr>
                <w:b/>
                <w:bCs/>
                <w:sz w:val="19"/>
                <w:szCs w:val="19"/>
              </w:rPr>
              <w:t xml:space="preserve">Stakes</w:t>
            </w:r>
          </w:p>
        </w:tc>
        <w:tc>
          <w:tcPr>
            <w:tcW w:type="dxa" w:w="3700"/>
            <w:shd w:fill="EAF1F3" w:val="clear"/>
            <w:tcMar>
              <w:top w:type="dxa" w:w="100"/>
              <w:left w:type="dxa" w:w="120"/>
              <w:bottom w:type="dxa" w:w="100"/>
              <w:right w:type="dxa" w:w="120"/>
            </w:tcMar>
            <w:vAlign w:val="center"/>
          </w:tcPr>
          <w:p>
            <w:r>
              <w:rPr>
                <w:sz w:val="19"/>
                <w:szCs w:val="19"/>
              </w:rPr>
              <w:t xml:space="preserve">Low — safe to experiment and revise</w:t>
            </w:r>
          </w:p>
        </w:tc>
        <w:tc>
          <w:tcPr>
            <w:tcW w:type="dxa" w:w="3700"/>
            <w:shd w:fill="EAF1F3" w:val="clear"/>
            <w:tcMar>
              <w:top w:type="dxa" w:w="100"/>
              <w:left w:type="dxa" w:w="120"/>
              <w:bottom w:type="dxa" w:w="100"/>
              <w:right w:type="dxa" w:w="120"/>
            </w:tcMar>
            <w:vAlign w:val="center"/>
          </w:tcPr>
          <w:p>
            <w:r>
              <w:rPr>
                <w:sz w:val="19"/>
                <w:szCs w:val="19"/>
              </w:rPr>
              <w:t xml:space="preserve">Higher — often tied to a grade</w:t>
            </w:r>
          </w:p>
        </w:tc>
      </w:tr>
      <w:tr>
        <w:tc>
          <w:tcPr>
            <w:tcW w:type="dxa" w:w="1600"/>
            <w:tcMar>
              <w:top w:type="dxa" w:w="100"/>
              <w:left w:type="dxa" w:w="120"/>
              <w:bottom w:type="dxa" w:w="100"/>
              <w:right w:type="dxa" w:w="120"/>
            </w:tcMar>
            <w:vAlign w:val="center"/>
          </w:tcPr>
          <w:p>
            <w:r>
              <w:rPr>
                <w:b/>
                <w:bCs/>
                <w:sz w:val="19"/>
                <w:szCs w:val="19"/>
              </w:rPr>
              <w:t xml:space="preserve">Good AI role</w:t>
            </w:r>
          </w:p>
        </w:tc>
        <w:tc>
          <w:tcPr>
            <w:tcW w:type="dxa" w:w="3700"/>
            <w:tcMar>
              <w:top w:type="dxa" w:w="100"/>
              <w:left w:type="dxa" w:w="120"/>
              <w:bottom w:type="dxa" w:w="100"/>
              <w:right w:type="dxa" w:w="120"/>
            </w:tcMar>
            <w:vAlign w:val="center"/>
          </w:tcPr>
          <w:p>
            <w:r>
              <w:rPr>
                <w:sz w:val="19"/>
                <w:szCs w:val="19"/>
              </w:rPr>
              <w:t xml:space="preserve">Fast, frequent draft feedback and practice questions</w:t>
            </w:r>
          </w:p>
        </w:tc>
        <w:tc>
          <w:tcPr>
            <w:tcW w:type="dxa" w:w="3700"/>
            <w:tcMar>
              <w:top w:type="dxa" w:w="100"/>
              <w:left w:type="dxa" w:w="120"/>
              <w:bottom w:type="dxa" w:w="100"/>
              <w:right w:type="dxa" w:w="120"/>
            </w:tcMar>
            <w:vAlign w:val="center"/>
          </w:tcPr>
          <w:p>
            <w:r>
              <w:rPr>
                <w:sz w:val="19"/>
                <w:szCs w:val="19"/>
              </w:rPr>
              <w:t xml:space="preserve">Checking consistency against a rubric — not issuing the final grade</w:t>
            </w:r>
          </w:p>
        </w:tc>
      </w:tr>
    </w:tbl>
    <w:p>
      <w:pPr>
        <w:spacing w:after="40" w:before="120"/>
      </w:pPr>
      <w:r>
        <w:rPr>
          <w:b/>
          <w:bCs/>
          <w:color w:val="1F4E5F"/>
        </w:rPr>
        <w:t xml:space="preserve">Hattie &amp; Timberley's three-question feedback model (2007)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c>
          <w:tcPr>
            <w:tcW w:type="dxa" w:w="2200"/>
            <w:shd w:fill="1F4E5F" w:val="clear"/>
            <w:tcMar>
              <w:top w:type="dxa" w:w="100"/>
              <w:left w:type="dxa" w:w="120"/>
              <w:bottom w:type="dxa" w:w="100"/>
              <w:right w:type="dxa" w:w="120"/>
            </w:tcMar>
            <w:vAlign w:val="center"/>
          </w:tcPr>
          <w:p>
            <w:r>
              <w:rPr>
                <w:b/>
                <w:bCs/>
                <w:color w:val="FFFFFF"/>
                <w:sz w:val="20"/>
                <w:szCs w:val="20"/>
              </w:rPr>
              <w:t xml:space="preserve">Question</w:t>
            </w:r>
          </w:p>
        </w:tc>
        <w:tc>
          <w:tcPr>
            <w:tcW w:type="dxa" w:w="2600"/>
            <w:shd w:fill="1F4E5F" w:val="clear"/>
            <w:tcMar>
              <w:top w:type="dxa" w:w="100"/>
              <w:left w:type="dxa" w:w="120"/>
              <w:bottom w:type="dxa" w:w="100"/>
              <w:right w:type="dxa" w:w="120"/>
            </w:tcMar>
            <w:vAlign w:val="center"/>
          </w:tcPr>
          <w:p>
            <w:r>
              <w:rPr>
                <w:b/>
                <w:bCs/>
                <w:color w:val="FFFFFF"/>
                <w:sz w:val="20"/>
                <w:szCs w:val="20"/>
              </w:rPr>
              <w:t xml:space="preserve">Also Known As</w:t>
            </w:r>
          </w:p>
        </w:tc>
        <w:tc>
          <w:tcPr>
            <w:tcW w:type="dxa" w:w="4200"/>
            <w:shd w:fill="1F4E5F" w:val="clear"/>
            <w:tcMar>
              <w:top w:type="dxa" w:w="100"/>
              <w:left w:type="dxa" w:w="120"/>
              <w:bottom w:type="dxa" w:w="100"/>
              <w:right w:type="dxa" w:w="120"/>
            </w:tcMar>
            <w:vAlign w:val="center"/>
          </w:tcPr>
          <w:p>
            <w:r>
              <w:rPr>
                <w:b/>
                <w:bCs/>
                <w:color w:val="FFFFFF"/>
                <w:sz w:val="20"/>
                <w:szCs w:val="20"/>
              </w:rPr>
              <w:t xml:space="preserve">What It Checks</w:t>
            </w:r>
          </w:p>
        </w:tc>
      </w:tr>
      <w:tr>
        <w:tc>
          <w:tcPr>
            <w:tcW w:type="dxa" w:w="2200"/>
            <w:shd w:fill="EAF1F3" w:val="clear"/>
            <w:tcMar>
              <w:top w:type="dxa" w:w="100"/>
              <w:left w:type="dxa" w:w="120"/>
              <w:bottom w:type="dxa" w:w="100"/>
              <w:right w:type="dxa" w:w="120"/>
            </w:tcMar>
            <w:vAlign w:val="center"/>
          </w:tcPr>
          <w:p>
            <w:r>
              <w:rPr>
                <w:b/>
                <w:bCs/>
                <w:sz w:val="19"/>
                <w:szCs w:val="19"/>
              </w:rPr>
              <w:t xml:space="preserve">Where am I going?</w:t>
            </w:r>
          </w:p>
        </w:tc>
        <w:tc>
          <w:tcPr>
            <w:tcW w:type="dxa" w:w="2600"/>
            <w:shd w:fill="EAF1F3" w:val="clear"/>
            <w:tcMar>
              <w:top w:type="dxa" w:w="100"/>
              <w:left w:type="dxa" w:w="120"/>
              <w:bottom w:type="dxa" w:w="100"/>
              <w:right w:type="dxa" w:w="120"/>
            </w:tcMar>
            <w:vAlign w:val="center"/>
          </w:tcPr>
          <w:p>
            <w:r>
              <w:rPr>
                <w:b w:val="false"/>
                <w:bCs w:val="false"/>
                <w:sz w:val="19"/>
                <w:szCs w:val="19"/>
              </w:rPr>
              <w:t xml:space="preserve">Feed Up</w:t>
            </w:r>
          </w:p>
        </w:tc>
        <w:tc>
          <w:tcPr>
            <w:tcW w:type="dxa" w:w="4200"/>
            <w:shd w:fill="EAF1F3" w:val="clear"/>
            <w:tcMar>
              <w:top w:type="dxa" w:w="100"/>
              <w:left w:type="dxa" w:w="120"/>
              <w:bottom w:type="dxa" w:w="100"/>
              <w:right w:type="dxa" w:w="120"/>
            </w:tcMar>
            <w:vAlign w:val="center"/>
          </w:tcPr>
          <w:p>
            <w:r>
              <w:rPr>
                <w:b w:val="false"/>
                <w:bCs w:val="false"/>
                <w:sz w:val="19"/>
                <w:szCs w:val="19"/>
              </w:rPr>
              <w:t xml:space="preserve">Does the feedback make the goal or success criteria clear?</w:t>
            </w:r>
          </w:p>
        </w:tc>
      </w:tr>
      <w:tr>
        <w:tc>
          <w:tcPr>
            <w:tcW w:type="dxa" w:w="2200"/>
            <w:tcMar>
              <w:top w:type="dxa" w:w="100"/>
              <w:left w:type="dxa" w:w="120"/>
              <w:bottom w:type="dxa" w:w="100"/>
              <w:right w:type="dxa" w:w="120"/>
            </w:tcMar>
            <w:vAlign w:val="center"/>
          </w:tcPr>
          <w:p>
            <w:r>
              <w:rPr>
                <w:b/>
                <w:bCs/>
                <w:sz w:val="19"/>
                <w:szCs w:val="19"/>
              </w:rPr>
              <w:t xml:space="preserve">How am I going?</w:t>
            </w:r>
          </w:p>
        </w:tc>
        <w:tc>
          <w:tcPr>
            <w:tcW w:type="dxa" w:w="2600"/>
            <w:tcMar>
              <w:top w:type="dxa" w:w="100"/>
              <w:left w:type="dxa" w:w="120"/>
              <w:bottom w:type="dxa" w:w="100"/>
              <w:right w:type="dxa" w:w="120"/>
            </w:tcMar>
            <w:vAlign w:val="center"/>
          </w:tcPr>
          <w:p>
            <w:r>
              <w:rPr>
                <w:b w:val="false"/>
                <w:bCs w:val="false"/>
                <w:sz w:val="19"/>
                <w:szCs w:val="19"/>
              </w:rPr>
              <w:t xml:space="preserve">Feed Back</w:t>
            </w:r>
          </w:p>
        </w:tc>
        <w:tc>
          <w:tcPr>
            <w:tcW w:type="dxa" w:w="4200"/>
            <w:tcMar>
              <w:top w:type="dxa" w:w="100"/>
              <w:left w:type="dxa" w:w="120"/>
              <w:bottom w:type="dxa" w:w="100"/>
              <w:right w:type="dxa" w:w="120"/>
            </w:tcMar>
            <w:vAlign w:val="center"/>
          </w:tcPr>
          <w:p>
            <w:r>
              <w:rPr>
                <w:b w:val="false"/>
                <w:bCs w:val="false"/>
                <w:sz w:val="19"/>
                <w:szCs w:val="19"/>
              </w:rPr>
              <w:t xml:space="preserve">Does the feedback describe the actual gap between current work and the goal — specifically, not just "good" or "needs work"?</w:t>
            </w:r>
          </w:p>
        </w:tc>
      </w:tr>
      <w:tr>
        <w:tc>
          <w:tcPr>
            <w:tcW w:type="dxa" w:w="2200"/>
            <w:shd w:fill="EAF1F3" w:val="clear"/>
            <w:tcMar>
              <w:top w:type="dxa" w:w="100"/>
              <w:left w:type="dxa" w:w="120"/>
              <w:bottom w:type="dxa" w:w="100"/>
              <w:right w:type="dxa" w:w="120"/>
            </w:tcMar>
            <w:vAlign w:val="center"/>
          </w:tcPr>
          <w:p>
            <w:r>
              <w:rPr>
                <w:b/>
                <w:bCs/>
                <w:sz w:val="19"/>
                <w:szCs w:val="19"/>
              </w:rPr>
              <w:t xml:space="preserve">Where to next?</w:t>
            </w:r>
          </w:p>
        </w:tc>
        <w:tc>
          <w:tcPr>
            <w:tcW w:type="dxa" w:w="2600"/>
            <w:shd w:fill="EAF1F3" w:val="clear"/>
            <w:tcMar>
              <w:top w:type="dxa" w:w="100"/>
              <w:left w:type="dxa" w:w="120"/>
              <w:bottom w:type="dxa" w:w="100"/>
              <w:right w:type="dxa" w:w="120"/>
            </w:tcMar>
            <w:vAlign w:val="center"/>
          </w:tcPr>
          <w:p>
            <w:r>
              <w:rPr>
                <w:b w:val="false"/>
                <w:bCs w:val="false"/>
                <w:sz w:val="19"/>
                <w:szCs w:val="19"/>
              </w:rPr>
              <w:t xml:space="preserve">Feed Forward</w:t>
            </w:r>
          </w:p>
        </w:tc>
        <w:tc>
          <w:tcPr>
            <w:tcW w:type="dxa" w:w="4200"/>
            <w:shd w:fill="EAF1F3" w:val="clear"/>
            <w:tcMar>
              <w:top w:type="dxa" w:w="100"/>
              <w:left w:type="dxa" w:w="120"/>
              <w:bottom w:type="dxa" w:w="100"/>
              <w:right w:type="dxa" w:w="120"/>
            </w:tcMar>
            <w:vAlign w:val="center"/>
          </w:tcPr>
          <w:p>
            <w:r>
              <w:rPr>
                <w:b w:val="false"/>
                <w:bCs w:val="false"/>
                <w:sz w:val="19"/>
                <w:szCs w:val="19"/>
              </w:rPr>
              <w:t xml:space="preserve">Does the feedback give a specific, actionable next step the student can actually take?</w:t>
            </w:r>
          </w:p>
        </w:tc>
      </w:tr>
    </w:tbl>
    <w:p>
      <w:r>
        <w:br w:type="page"/>
      </w:r>
    </w:p>
    <w:p>
      <w:pPr>
        <w:pStyle w:val="Heading1"/>
        <w:spacing w:after="160" w:before="360"/>
      </w:pPr>
      <w:r>
        <w:t xml:space="preserve">Activity 3 — Generate AI Feedback Lab (Do, 20 min)</w:t>
      </w:r>
    </w:p>
    <w:p>
      <w:pPr>
        <w:spacing w:after="120"/>
      </w:pPr>
      <w:r>
        <w:t xml:space="preserve">Learners generate real AI feedback on a short, anonymized sample of student work.</w:t>
      </w:r>
    </w:p>
    <w:p>
      <w:pPr>
        <w:spacing w:after="40" w:before="120"/>
      </w:pPr>
      <w:r>
        <w:rPr>
          <w:b/>
          <w:bCs/>
          <w:color w:val="1F4E5F"/>
        </w:rPr>
        <w:t xml:space="preserve">Sample student work (provided, 5th-grade persuasive paragraph)</w:t>
      </w:r>
    </w:p>
    <w:p>
      <w:pPr>
        <w:spacing w:after="120"/>
      </w:pPr>
      <w:r>
        <w:rPr>
          <w:i/>
          <w:iCs/>
        </w:rPr>
        <w:t xml:space="preserve">"I think schools should not have uniforms. Uniforms make everyone look the same and students can't show who they are. Also some families can't afford to buy new uniforms every year. Students should be able to wear what they want because it is more comfortable and it lets them express themselves."</w:t>
      </w:r>
    </w:p>
    <w:p>
      <w:pPr>
        <w:spacing w:after="40" w:before="120"/>
      </w:pPr>
      <w:r>
        <w:rPr>
          <w:b/>
          <w:bCs/>
          <w:color w:val="1F4E5F"/>
        </w:rPr>
        <w:t xml:space="preserve">Instructions</w:t>
      </w:r>
    </w:p>
    <w:p>
      <w:pPr>
        <w:pStyle w:val="ListParagraph"/>
        <w:numPr>
          <w:ilvl w:val="0"/>
          <w:numId w:val="3"/>
        </w:numPr>
        <w:spacing w:after="60"/>
      </w:pPr>
      <w:r>
        <w:t xml:space="preserve">Paste the sample paragraph above into your AI tool.</w:t>
      </w:r>
    </w:p>
    <w:p>
      <w:pPr>
        <w:pStyle w:val="ListParagraph"/>
        <w:numPr>
          <w:ilvl w:val="0"/>
          <w:numId w:val="3"/>
        </w:numPr>
        <w:spacing w:after="60"/>
      </w:pPr>
      <w:r>
        <w:t xml:space="preserve">Ask it to give feedback on the paragraph's persuasive argument (you may specify a rubric focus, such as "use of evidence" or "organization," if you'd like).</w:t>
      </w:r>
    </w:p>
    <w:p>
      <w:pPr>
        <w:pStyle w:val="ListParagraph"/>
        <w:numPr>
          <w:ilvl w:val="0"/>
          <w:numId w:val="3"/>
        </w:numPr>
        <w:spacing w:after="60"/>
      </w:pPr>
      <w:r>
        <w:t xml:space="preserve">Save the AI's feedback response — you'll need it for Activities 4 and 5.</w:t>
      </w:r>
    </w:p>
    <w:p>
      <w:pPr>
        <w:pStyle w:val="Heading1"/>
        <w:spacing w:after="160" w:before="360"/>
      </w:pPr>
      <w:r>
        <w:t xml:space="preserve">Activity 4 — Apply the Hattie &amp; Timberley Review (Do, 20 min)</w:t>
      </w:r>
    </w:p>
    <w:p>
      <w:pPr>
        <w:spacing w:after="120"/>
      </w:pPr>
      <w:r>
        <w:t xml:space="preserve">Learners check the AI feedback generated in Activity 3 against all three questions from the model.</w:t>
      </w:r>
    </w:p>
    <w:p>
      <w:pPr>
        <w:spacing w:after="40" w:before="120"/>
      </w:pPr>
      <w:r>
        <w:rPr>
          <w:b/>
          <w:bCs/>
          <w:color w:val="1F4E5F"/>
        </w:rPr>
        <w:t xml:space="preserve">Instructions</w:t>
      </w:r>
    </w:p>
    <w:p>
      <w:pPr>
        <w:spacing w:after="120"/>
      </w:pPr>
      <w:r>
        <w:t xml:space="preserve">"For the AI feedback you generated, answer each question below. Quote or paraphrase the part of the AI's feedback that addresses each question — and note if a question isn't addressed at all."</w:t>
      </w:r>
    </w:p>
    <w:p>
      <w:pPr>
        <w:pStyle w:val="ListParagraph"/>
        <w:numPr>
          <w:ilvl w:val="0"/>
          <w:numId w:val="2"/>
        </w:numPr>
        <w:spacing w:after="60"/>
      </w:pPr>
      <w:r>
        <w:t xml:space="preserve">Feed Up — Where am I going? Does the AI's feedback make the goal or success criteria clear? What did it say (if anything)?</w:t>
      </w:r>
    </w:p>
    <w:p>
      <w:pPr>
        <w:pStyle w:val="ListParagraph"/>
        <w:numPr>
          <w:ilvl w:val="0"/>
          <w:numId w:val="2"/>
        </w:numPr>
        <w:spacing w:after="60"/>
      </w:pPr>
      <w:r>
        <w:t xml:space="preserve">Feed Back — How am I going? Does the AI's feedback describe a specific gap between the student's current work and the goal? What did it say (if anything)?</w:t>
      </w:r>
    </w:p>
    <w:p>
      <w:pPr>
        <w:pStyle w:val="ListParagraph"/>
        <w:numPr>
          <w:ilvl w:val="0"/>
          <w:numId w:val="2"/>
        </w:numPr>
        <w:spacing w:after="60"/>
      </w:pPr>
      <w:r>
        <w:t xml:space="preserve">Feed Forward — Where to next? Does the AI's feedback give the student one specific, actionable next step? What did it say (if anything)?</w:t>
      </w:r>
    </w:p>
    <w:p>
      <w:pPr>
        <w:spacing w:after="40" w:before="120"/>
      </w:pPr>
      <w:r>
        <w:rPr>
          <w:b/>
          <w:bCs/>
          <w:color w:val="1F4E5F"/>
        </w:rPr>
        <w:t xml:space="preserve">Reflection question</w:t>
      </w:r>
    </w:p>
    <w:p>
      <w:pPr>
        <w:spacing w:after="120"/>
      </w:pPr>
      <w:r>
        <w:t xml:space="preserve">"Which of the three questions was the AI's feedback weakest on? This is the part you'll need to strengthen yourself in Activity 5."</w:t>
      </w:r>
    </w:p>
    <w:p>
      <w:pPr>
        <w:pStyle w:val="Heading1"/>
        <w:spacing w:after="160" w:before="360"/>
      </w:pPr>
      <w:r>
        <w:t xml:space="preserve">Activity 5 — Edit Into Final Feedback (Knowledge Check, 25 min)</w:t>
      </w:r>
    </w:p>
    <w:p>
      <w:pPr>
        <w:spacing w:after="120"/>
      </w:pPr>
      <w:r>
        <w:t xml:space="preserve">This activity serves as Module 6's knowledge check. Learners take the AI-generated feedback, strengthen any weak areas identified in Activity 4, and produce a final, teacher-approved version.</w:t>
      </w:r>
    </w:p>
    <w:p>
      <w:pPr>
        <w:spacing w:after="40" w:before="120"/>
      </w:pPr>
      <w:r>
        <w:rPr>
          <w:b/>
          <w:bCs/>
          <w:color w:val="1F4E5F"/>
        </w:rPr>
        <w:t xml:space="preserve">Instructions</w:t>
      </w:r>
    </w:p>
    <w:p>
      <w:pPr>
        <w:pStyle w:val="ListParagraph"/>
        <w:numPr>
          <w:ilvl w:val="0"/>
          <w:numId w:val="3"/>
        </w:numPr>
        <w:spacing w:after="60"/>
      </w:pPr>
      <w:r>
        <w:t xml:space="preserve">Using your Activity 4 review, edit the AI-generated feedback so it clearly addresses all three of Hattie &amp; Timberley's questions.</w:t>
      </w:r>
    </w:p>
    <w:p>
      <w:pPr>
        <w:pStyle w:val="ListParagraph"/>
        <w:numPr>
          <w:ilvl w:val="0"/>
          <w:numId w:val="3"/>
        </w:numPr>
        <w:spacing w:after="60"/>
      </w:pPr>
      <w:r>
        <w:t xml:space="preserve">Make sure the final version sounds like you — in tone and level of detail you'd actually use with this student.</w:t>
      </w:r>
    </w:p>
    <w:p>
      <w:pPr>
        <w:pStyle w:val="ListParagraph"/>
        <w:numPr>
          <w:ilvl w:val="0"/>
          <w:numId w:val="3"/>
        </w:numPr>
        <w:spacing w:after="60"/>
      </w:pPr>
      <w:r>
        <w:t xml:space="preserve">Submit both versions to your portfolio: the original AI draft (before) and your edited final version (after).</w:t>
      </w:r>
    </w:p>
    <w:p>
      <w:pPr>
        <w:spacing w:after="40" w:before="120"/>
      </w:pPr>
      <w:r>
        <w:rPr>
          <w:b/>
          <w:bCs/>
          <w:color w:val="1F4E5F"/>
        </w:rPr>
        <w:t xml:space="preserve">Scoring guidance (self- or facilitator-assessed)</w:t>
      </w:r>
    </w:p>
    <w:p>
      <w:pPr>
        <w:pStyle w:val="ListParagraph"/>
        <w:numPr>
          <w:ilvl w:val="0"/>
          <w:numId w:val="2"/>
        </w:numPr>
        <w:spacing w:after="60"/>
      </w:pPr>
      <w:r>
        <w:t xml:space="preserve">Meets expectations: final version clearly addresses Feed Up, Feed Back, and Feed Forward, and shows meaningful teacher editing beyond the AI draft</w:t>
      </w:r>
    </w:p>
    <w:p>
      <w:pPr>
        <w:pStyle w:val="ListParagraph"/>
        <w:numPr>
          <w:ilvl w:val="0"/>
          <w:numId w:val="2"/>
        </w:numPr>
        <w:spacing w:after="60"/>
      </w:pPr>
      <w:r>
        <w:t xml:space="preserve">Needs revision: final version is nearly identical to the AI draft, or still missing one or more of the three questions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2026-07-21T06:48:33.484Z</dcterms:created>
  <dcterms:modified xsi:type="dcterms:W3CDTF">2026-07-21T06:48:33.497Z</dcterms:modified>
</cp:coreProperties>
</file>

<file path=docProps/custom.xml><?xml version="1.0" encoding="utf-8"?>
<Properties xmlns="http://schemas.openxmlformats.org/officeDocument/2006/custom-properties" xmlns:vt="http://schemas.openxmlformats.org/officeDocument/2006/docPropsVTypes"/>
</file>