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365D"/>
            <w:tcMar>
              <w:top w:w="200" w:type="dxa"/>
              <w:bottom w:w="200" w:type="dxa"/>
              <w:left w:w="200" w:type="dxa"/>
              <w:right w:w="200" w:type="dxa"/>
            </w:tcMar>
          </w:tcPr>
          <w:p>
            <w:pPr>
              <w:jc w:val="left"/>
            </w:pPr>
            <w:r>
              <w:rPr>
                <w:b/>
                <w:color w:val="C57827"/>
                <w:sz w:val="19"/>
              </w:rPr>
              <w:t>TEACHER PROFESSIONAL DEVELOPMENT PROGRAM</w:t>
            </w:r>
          </w:p>
          <w:p>
            <w:r>
              <w:rPr>
                <w:b/>
                <w:color w:val="FFFFFF"/>
                <w:sz w:val="40"/>
              </w:rPr>
              <w:t>Video Script: Four Reasons to Pause Before You Trust AI</w:t>
            </w:r>
          </w:p>
          <w:p>
            <w:r>
              <w:rPr>
                <w:i/>
                <w:color w:val="DCE6F0"/>
                <w:sz w:val="22"/>
              </w:rPr>
              <w:t>Bilingual Production Script (English &amp; Khmer) | Target Duration: 8–10 Minutes</w:t>
            </w:r>
          </w:p>
        </w:tc>
      </w:tr>
    </w:tbl>
    <w:p>
      <w:pPr>
        <w:spacing w:after="12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180" w:type="dxa"/>
              <w:right w:w="180" w:type="dxa"/>
            </w:tcMar>
            <w:tcBorders>
              <w:left w:val="single" w:sz="36" w:space="0" w:color="1B365D"/>
              <w:top w:val="none"/>
              <w:right w:val="none"/>
              <w:bottom w:val="none"/>
            </w:tcBorders>
          </w:tcPr>
          <w:p>
            <w:r>
              <w:rPr>
                <w:b/>
                <w:color w:val="1B365D"/>
                <w:sz w:val="22"/>
              </w:rPr>
              <w:t>📌 DOCUMENT OVERVIEW &amp; PRODUCTION GUIDELINES</w:t>
              <w:br/>
            </w:r>
          </w:p>
          <w:p>
            <w:pPr>
              <w:spacing w:after="60"/>
            </w:pPr>
            <w:r>
              <w:rPr>
                <w:b/>
                <w:color w:val="C57827"/>
              </w:rPr>
              <w:t xml:space="preserve">• </w:t>
            </w:r>
            <w:r>
              <w:rPr>
                <w:sz w:val="20"/>
              </w:rPr>
              <w:t>Purpose: Training video script establishing critical evaluation criteria for AI adoption (Hallucination, Algorithmic Bias, Data Privacy Risks, and Cognitive Offloading) and introducing the practical 'Four S's' checklist.</w:t>
            </w:r>
          </w:p>
          <w:p>
            <w:pPr>
              <w:spacing w:after="60"/>
            </w:pPr>
            <w:r>
              <w:rPr>
                <w:b/>
                <w:color w:val="C57827"/>
              </w:rPr>
              <w:t xml:space="preserve">• </w:t>
            </w:r>
            <w:r>
              <w:rPr>
                <w:sz w:val="20"/>
              </w:rPr>
              <w:t>Target Audience: K-12 Educators, Academic Supervisors, Curriculum Developers, and School Leadership.</w:t>
            </w:r>
          </w:p>
          <w:p>
            <w:pPr>
              <w:spacing w:after="60"/>
            </w:pPr>
            <w:r>
              <w:rPr>
                <w:b/>
                <w:color w:val="C57827"/>
              </w:rPr>
              <w:t xml:space="preserve">• </w:t>
            </w:r>
            <w:r>
              <w:rPr>
                <w:sz w:val="20"/>
              </w:rPr>
              <w:t>Production Format: On-camera host presenter combined with dramatized screen capture (Segment 1), 2D motion diagrams (Segments 2–5), and an animated checklist build (Segment 6).</w:t>
            </w:r>
          </w:p>
          <w:p>
            <w:pPr>
              <w:spacing w:after="60"/>
            </w:pPr>
            <w:r>
              <w:rPr>
                <w:b/>
                <w:color w:val="C57827"/>
              </w:rPr>
              <w:t xml:space="preserve">• </w:t>
            </w:r>
            <w:r>
              <w:rPr>
                <w:sz w:val="20"/>
              </w:rPr>
              <w:t>Learner Instructions: 'Watch the video below once, all the way through. Keep the Four S's in mind — you'll use them directly in Activity 7.'</w:t>
            </w:r>
          </w:p>
          <w:p>
            <w:pPr>
              <w:spacing w:after="60"/>
            </w:pPr>
            <w:r>
              <w:rPr>
                <w:b/>
                <w:color w:val="C57827"/>
              </w:rPr>
              <w:t xml:space="preserve">• </w:t>
            </w:r>
            <w:r>
              <w:rPr>
                <w:sz w:val="20"/>
              </w:rPr>
              <w:t>Language &amp; Layout: Side-by-side dual-column layout featuring English Narration alongside official educational Khmer (ខេមរភាសា) Translation with explicit visual directions.</w:t>
            </w:r>
          </w:p>
        </w:tc>
      </w:tr>
    </w:tbl>
    <w:p>
      <w:pPr>
        <w:spacing w:after="120"/>
      </w:pPr>
    </w:p>
    <w:p>
      <w:pPr>
        <w:keepNext/>
        <w:spacing w:before="280" w:after="120"/>
      </w:pPr>
      <w:r>
        <w:rPr>
          <w:b/>
          <w:color w:val="1B365D"/>
          <w:sz w:val="30"/>
        </w:rPr>
        <w:t>1. Critical AI Evaluation Framework</w:t>
      </w:r>
    </w:p>
    <w:p>
      <w:pPr>
        <w:spacing w:after="160" w:line="276" w:lineRule="auto"/>
      </w:pPr>
      <w:r>
        <w:t>While Generative AI offers powerful productivity gains, uncritical reliance introduces severe ethical, pedagogical, and privacy risks. This module equips educators with a practical verification protocol—the Four S's Checklist—to evaluate AI outputs before deploying them in teaching, assessment, or parent communication.</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1B365D"/>
            <w:tcMar>
              <w:top w:w="100" w:type="dxa"/>
              <w:bottom w:w="100" w:type="dxa"/>
              <w:left w:w="120" w:type="dxa"/>
              <w:right w:w="120" w:type="dxa"/>
            </w:tcMar>
          </w:tcPr>
          <w:p>
            <w:pPr>
              <w:jc w:val="left"/>
            </w:pPr>
            <w:r>
              <w:rPr>
                <w:b/>
                <w:color w:val="FFFFFF"/>
              </w:rPr>
              <w:t>Risk Category</w:t>
            </w:r>
          </w:p>
        </w:tc>
        <w:tc>
          <w:tcPr>
            <w:tcW w:type="dxa" w:w="3168"/>
            <w:shd w:fill="1B365D"/>
            <w:tcMar>
              <w:top w:w="100" w:type="dxa"/>
              <w:bottom w:w="100" w:type="dxa"/>
              <w:left w:w="120" w:type="dxa"/>
              <w:right w:w="120" w:type="dxa"/>
            </w:tcMar>
          </w:tcPr>
          <w:p>
            <w:pPr>
              <w:jc w:val="left"/>
            </w:pPr>
            <w:r>
              <w:rPr>
                <w:b/>
                <w:color w:val="FFFFFF"/>
              </w:rPr>
              <w:t>Core Vulnerability / Mechanism</w:t>
            </w:r>
          </w:p>
        </w:tc>
        <w:tc>
          <w:tcPr>
            <w:tcW w:type="dxa" w:w="4176"/>
            <w:shd w:fill="1B365D"/>
            <w:tcMar>
              <w:top w:w="100" w:type="dxa"/>
              <w:bottom w:w="100" w:type="dxa"/>
              <w:left w:w="120" w:type="dxa"/>
              <w:right w:w="120" w:type="dxa"/>
            </w:tcMar>
          </w:tcPr>
          <w:p>
            <w:pPr>
              <w:jc w:val="left"/>
            </w:pPr>
            <w:r>
              <w:rPr>
                <w:b/>
                <w:color w:val="FFFFFF"/>
              </w:rPr>
              <w:t>Educational Impact &amp; Mitigating Protocol</w:t>
            </w:r>
          </w:p>
        </w:tc>
      </w:tr>
      <w:tr>
        <w:tc>
          <w:tcPr>
            <w:tcW w:type="dxa" w:w="2592"/>
            <w:tcMar>
              <w:top w:w="80" w:type="dxa"/>
              <w:bottom w:w="80" w:type="dxa"/>
              <w:left w:w="100" w:type="dxa"/>
              <w:right w:w="100" w:type="dxa"/>
            </w:tcMar>
            <w:shd w:fill="F4F6F8"/>
          </w:tcPr>
          <w:p>
            <w:pPr>
              <w:spacing w:line="264" w:lineRule="auto"/>
            </w:pPr>
            <w:r>
              <w:t>1. Hallucination</w:t>
            </w:r>
          </w:p>
        </w:tc>
        <w:tc>
          <w:tcPr>
            <w:tcW w:type="dxa" w:w="3168"/>
            <w:tcMar>
              <w:top w:w="80" w:type="dxa"/>
              <w:bottom w:w="80" w:type="dxa"/>
              <w:left w:w="100" w:type="dxa"/>
              <w:right w:w="100" w:type="dxa"/>
            </w:tcMar>
            <w:shd w:fill="F4F6F8"/>
          </w:tcPr>
          <w:p>
            <w:pPr>
              <w:spacing w:line="264" w:lineRule="auto"/>
            </w:pPr>
            <w:r>
              <w:t>LLMs predict statistically likely word sequences; they do not verify facts.</w:t>
            </w:r>
          </w:p>
        </w:tc>
        <w:tc>
          <w:tcPr>
            <w:tcW w:type="dxa" w:w="4176"/>
            <w:tcMar>
              <w:top w:w="80" w:type="dxa"/>
              <w:bottom w:w="80" w:type="dxa"/>
              <w:left w:w="100" w:type="dxa"/>
              <w:right w:w="100" w:type="dxa"/>
            </w:tcMar>
            <w:shd w:fill="F4F6F8"/>
          </w:tcPr>
          <w:p>
            <w:pPr>
              <w:spacing w:line="264" w:lineRule="auto"/>
            </w:pPr>
            <w:r>
              <w:t>Risk of publishing fabricated quotes, non-existent sources, or incorrect academic facts.</w:t>
            </w:r>
          </w:p>
        </w:tc>
      </w:tr>
      <w:tr>
        <w:tc>
          <w:tcPr>
            <w:tcW w:type="dxa" w:w="2592"/>
            <w:tcMar>
              <w:top w:w="80" w:type="dxa"/>
              <w:bottom w:w="80" w:type="dxa"/>
              <w:left w:w="100" w:type="dxa"/>
              <w:right w:w="100" w:type="dxa"/>
            </w:tcMar>
          </w:tcPr>
          <w:p>
            <w:pPr>
              <w:spacing w:line="264" w:lineRule="auto"/>
            </w:pPr>
            <w:r>
              <w:t>2. Algorithmic Bias</w:t>
            </w:r>
          </w:p>
        </w:tc>
        <w:tc>
          <w:tcPr>
            <w:tcW w:type="dxa" w:w="3168"/>
            <w:tcMar>
              <w:top w:w="80" w:type="dxa"/>
              <w:bottom w:w="80" w:type="dxa"/>
              <w:left w:w="100" w:type="dxa"/>
              <w:right w:w="100" w:type="dxa"/>
            </w:tcMar>
          </w:tcPr>
          <w:p>
            <w:pPr>
              <w:spacing w:line="264" w:lineRule="auto"/>
            </w:pPr>
            <w:r>
              <w:t>Models absorb historical, cultural, and demographic skews present in training data.</w:t>
            </w:r>
          </w:p>
        </w:tc>
        <w:tc>
          <w:tcPr>
            <w:tcW w:type="dxa" w:w="4176"/>
            <w:tcMar>
              <w:top w:w="80" w:type="dxa"/>
              <w:bottom w:w="80" w:type="dxa"/>
              <w:left w:w="100" w:type="dxa"/>
              <w:right w:w="100" w:type="dxa"/>
            </w:tcMar>
          </w:tcPr>
          <w:p>
            <w:pPr>
              <w:spacing w:line="264" w:lineRule="auto"/>
            </w:pPr>
            <w:r>
              <w:t>Risk of reproducing subtle stereotype biases in feedback, grading tone, or instructional imagery.</w:t>
            </w:r>
          </w:p>
        </w:tc>
      </w:tr>
      <w:tr>
        <w:tc>
          <w:tcPr>
            <w:tcW w:type="dxa" w:w="2592"/>
            <w:tcMar>
              <w:top w:w="80" w:type="dxa"/>
              <w:bottom w:w="80" w:type="dxa"/>
              <w:left w:w="100" w:type="dxa"/>
              <w:right w:w="100" w:type="dxa"/>
            </w:tcMar>
            <w:shd w:fill="F4F6F8"/>
          </w:tcPr>
          <w:p>
            <w:pPr>
              <w:spacing w:line="264" w:lineRule="auto"/>
            </w:pPr>
            <w:r>
              <w:t>3. Privacy Risks</w:t>
            </w:r>
          </w:p>
        </w:tc>
        <w:tc>
          <w:tcPr>
            <w:tcW w:type="dxa" w:w="3168"/>
            <w:tcMar>
              <w:top w:w="80" w:type="dxa"/>
              <w:bottom w:w="80" w:type="dxa"/>
              <w:left w:w="100" w:type="dxa"/>
              <w:right w:w="100" w:type="dxa"/>
            </w:tcMar>
            <w:shd w:fill="F4F6F8"/>
          </w:tcPr>
          <w:p>
            <w:pPr>
              <w:spacing w:line="264" w:lineRule="auto"/>
            </w:pPr>
            <w:r>
              <w:t>Input data may be stored, logged, or processed by public servers.</w:t>
            </w:r>
          </w:p>
        </w:tc>
        <w:tc>
          <w:tcPr>
            <w:tcW w:type="dxa" w:w="4176"/>
            <w:tcMar>
              <w:top w:w="80" w:type="dxa"/>
              <w:bottom w:w="80" w:type="dxa"/>
              <w:left w:w="100" w:type="dxa"/>
              <w:right w:w="100" w:type="dxa"/>
            </w:tcMar>
            <w:shd w:fill="F4F6F8"/>
          </w:tcPr>
          <w:p>
            <w:pPr>
              <w:spacing w:line="264" w:lineRule="auto"/>
            </w:pPr>
            <w:r>
              <w:t>Risk of violating student privacy laws (FERPA/GDPR/local policies) by entering identifiable details.</w:t>
            </w:r>
          </w:p>
        </w:tc>
      </w:tr>
      <w:tr>
        <w:tc>
          <w:tcPr>
            <w:tcW w:type="dxa" w:w="2592"/>
            <w:tcMar>
              <w:top w:w="80" w:type="dxa"/>
              <w:bottom w:w="80" w:type="dxa"/>
              <w:left w:w="100" w:type="dxa"/>
              <w:right w:w="100" w:type="dxa"/>
            </w:tcMar>
          </w:tcPr>
          <w:p>
            <w:pPr>
              <w:spacing w:line="264" w:lineRule="auto"/>
            </w:pPr>
            <w:r>
              <w:t>4. Cognitive Offloading</w:t>
            </w:r>
          </w:p>
        </w:tc>
        <w:tc>
          <w:tcPr>
            <w:tcW w:type="dxa" w:w="3168"/>
            <w:tcMar>
              <w:top w:w="80" w:type="dxa"/>
              <w:bottom w:w="80" w:type="dxa"/>
              <w:left w:w="100" w:type="dxa"/>
              <w:right w:w="100" w:type="dxa"/>
            </w:tcMar>
          </w:tcPr>
          <w:p>
            <w:pPr>
              <w:spacing w:line="264" w:lineRule="auto"/>
            </w:pPr>
            <w:r>
              <w:t>Handing mental tasks to AI can either optimize time or erode critical thinking.</w:t>
            </w:r>
          </w:p>
        </w:tc>
        <w:tc>
          <w:tcPr>
            <w:tcW w:type="dxa" w:w="4176"/>
            <w:tcMar>
              <w:top w:w="80" w:type="dxa"/>
              <w:bottom w:w="80" w:type="dxa"/>
              <w:left w:w="100" w:type="dxa"/>
              <w:right w:w="100" w:type="dxa"/>
            </w:tcMar>
          </w:tcPr>
          <w:p>
            <w:pPr>
              <w:spacing w:line="264" w:lineRule="auto"/>
            </w:pPr>
            <w:r>
              <w:t>Targeted offloading of routine formatting helps; offloading core student thinking damages learning.</w:t>
            </w:r>
          </w:p>
        </w:tc>
      </w:tr>
    </w:tbl>
    <w:p>
      <w:pPr>
        <w:spacing w:after="240"/>
      </w:pPr>
    </w:p>
    <w:p>
      <w:pPr>
        <w:keepNext/>
        <w:spacing w:before="280" w:after="120"/>
      </w:pPr>
      <w:r>
        <w:rPr>
          <w:b/>
          <w:color w:val="1B365D"/>
          <w:sz w:val="30"/>
        </w:rPr>
        <w:t>2. Full Bilingual Production Script (English &amp; Khmer)</w:t>
      </w:r>
    </w:p>
    <w:p>
      <w:pPr>
        <w:spacing w:after="200"/>
      </w:pPr>
      <w:r>
        <w:rPr>
          <w:b/>
        </w:rPr>
        <w:t xml:space="preserve">Note for Production Team: </w:t>
      </w:r>
      <w:r>
        <w:t>Audio timing and keyframe visual triggers are synchronized for an 8–10 minute runtime. Ensure high-contrast screen captures for Segment 1 and crisp icon transitions for the Four S's checklist build in Segment 6.</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728"/>
            <w:shd w:fill="1B365D"/>
            <w:tcMar>
              <w:top w:w="100" w:type="dxa"/>
              <w:bottom w:w="100" w:type="dxa"/>
              <w:left w:w="100" w:type="dxa"/>
              <w:right w:w="100" w:type="dxa"/>
            </w:tcMar>
          </w:tcPr>
          <w:p>
            <w:r>
              <w:rPr>
                <w:b/>
                <w:color w:val="FFFFFF"/>
                <w:sz w:val="20"/>
              </w:rPr>
              <w:t>Segment &amp; Timing</w:t>
            </w:r>
          </w:p>
        </w:tc>
        <w:tc>
          <w:tcPr>
            <w:tcW w:type="dxa" w:w="2592"/>
            <w:shd w:fill="1B365D"/>
            <w:tcMar>
              <w:top w:w="100" w:type="dxa"/>
              <w:bottom w:w="100" w:type="dxa"/>
              <w:left w:w="100" w:type="dxa"/>
              <w:right w:w="100" w:type="dxa"/>
            </w:tcMar>
          </w:tcPr>
          <w:p>
            <w:r>
              <w:rPr>
                <w:b/>
                <w:color w:val="FFFFFF"/>
                <w:sz w:val="20"/>
              </w:rPr>
              <w:t>Visual &amp; Motion Direction</w:t>
            </w:r>
          </w:p>
        </w:tc>
        <w:tc>
          <w:tcPr>
            <w:tcW w:type="dxa" w:w="3168"/>
            <w:shd w:fill="1B365D"/>
            <w:tcMar>
              <w:top w:w="100" w:type="dxa"/>
              <w:bottom w:w="100" w:type="dxa"/>
              <w:left w:w="100" w:type="dxa"/>
              <w:right w:w="100" w:type="dxa"/>
            </w:tcMar>
          </w:tcPr>
          <w:p>
            <w:r>
              <w:rPr>
                <w:b/>
                <w:color w:val="FFFFFF"/>
                <w:sz w:val="20"/>
              </w:rPr>
              <w:t>English Narration (VO / Host)</w:t>
            </w:r>
          </w:p>
        </w:tc>
        <w:tc>
          <w:tcPr>
            <w:tcW w:type="dxa" w:w="3168"/>
            <w:shd w:fill="1B365D"/>
            <w:tcMar>
              <w:top w:w="100" w:type="dxa"/>
              <w:bottom w:w="100" w:type="dxa"/>
              <w:left w:w="100" w:type="dxa"/>
              <w:right w:w="100" w:type="dxa"/>
            </w:tcMar>
          </w:tcPr>
          <w:p>
            <w:r>
              <w:rPr>
                <w:b/>
                <w:color w:val="FFFFFF"/>
                <w:sz w:val="20"/>
              </w:rPr>
              <w:t>Khmer Narration (ស្គ្រីបនិយាយ)</w:t>
            </w:r>
          </w:p>
        </w:tc>
      </w:tr>
      <w:tr>
        <w:tc>
          <w:tcPr>
            <w:tcW w:type="dxa" w:w="1728"/>
            <w:tcMar>
              <w:top w:w="80" w:type="dxa"/>
              <w:bottom w:w="80" w:type="dxa"/>
              <w:left w:w="90" w:type="dxa"/>
              <w:right w:w="90" w:type="dxa"/>
            </w:tcMar>
            <w:vAlign w:val="top"/>
          </w:tcPr>
          <w:p>
            <w:r>
              <w:rPr>
                <w:b/>
                <w:color w:val="1B365D"/>
                <w:sz w:val="19"/>
              </w:rPr>
              <w:t>Segment 1: Cold Open</w:t>
              <w:br/>
              <w:br/>
              <w:t>⏱️ 0:00–0:45 (45 sec)</w:t>
            </w:r>
          </w:p>
        </w:tc>
        <w:tc>
          <w:tcPr>
            <w:tcW w:type="dxa" w:w="2592"/>
            <w:tcMar>
              <w:top w:w="80" w:type="dxa"/>
              <w:bottom w:w="80" w:type="dxa"/>
              <w:left w:w="90" w:type="dxa"/>
              <w:right w:w="90" w:type="dxa"/>
            </w:tcMar>
            <w:vAlign w:val="top"/>
          </w:tcPr>
          <w:p>
            <w:r>
              <w:rPr>
                <w:sz w:val="18"/>
              </w:rPr>
              <w:t>Host on camera.</w:t>
              <w:br/>
              <w:br/>
              <w:t>Dramatized Screen Capture overlay:</w:t>
              <w:br/>
              <w:t>A close-up of a teacher's laptop screen drafting a student report card. The text contains a fake citation: 'According to Smith (2022), page 45...'.</w:t>
              <w:br/>
              <w:br/>
              <w:t>The mouse cursor hovers over 'Send Report to Parent', pulsing nervously.</w:t>
            </w:r>
          </w:p>
        </w:tc>
        <w:tc>
          <w:tcPr>
            <w:tcW w:type="dxa" w:w="3168"/>
            <w:tcMar>
              <w:top w:w="80" w:type="dxa"/>
              <w:bottom w:w="80" w:type="dxa"/>
              <w:left w:w="90" w:type="dxa"/>
              <w:right w:w="90" w:type="dxa"/>
            </w:tcMar>
            <w:vAlign w:val="top"/>
          </w:tcPr>
          <w:p>
            <w:r>
              <w:rPr>
                <w:sz w:val="19"/>
              </w:rPr>
              <w:t>Look closely at this screen. This teacher is just one click away from sending a parent a fabricated quote an AI tool completely made up.</w:t>
              <w:br/>
              <w:br/>
              <w:t>It sounds specific, polished, and remarkably confident — but it's entirely false. In education, credibility is everything. One unverified hallucination can undermine trust with parents, students, and colleagues.</w:t>
              <w:br/>
              <w:br/>
              <w:t>This video is about making sure that scenario never happens to you.</w:t>
            </w:r>
          </w:p>
        </w:tc>
        <w:tc>
          <w:tcPr>
            <w:tcW w:type="dxa" w:w="3168"/>
            <w:tcMar>
              <w:top w:w="80" w:type="dxa"/>
              <w:bottom w:w="80" w:type="dxa"/>
              <w:left w:w="90" w:type="dxa"/>
              <w:right w:w="90" w:type="dxa"/>
            </w:tcMar>
            <w:vAlign w:val="top"/>
          </w:tcPr>
          <w:p>
            <w:r>
              <w:rPr>
                <w:sz w:val="19"/>
              </w:rPr>
              <w:t>សូមពិនិត្យមើលអត្ថបទលើអេក្រង់នេះឱ្យបានច្បាស់។ គ្រូបង្រៀនរូបនេះស្ថិតនៅត្រឹមតែមួយចុចប៉ុណ្ណោះ ពីការផ្ញើសម្រង់សម្តីកែច្នៃក្លែងក្លាយដែលបង្កើតដោយ AI ទៅកាន់អាណាព្យាបាលសិស្ស។</w:t>
              <w:br/>
              <w:br/>
              <w:t>វាស្តាប់ទៅជាក់លាក់ រលូន និងមានទំនុកចិត្តយ៉ាងខ្លាំង — ប៉ុន្តែវាជាព័ត៌មានមិនពិតទាំងស្រុង។ ក្នុងវិស័យអប់រំ ភាពជឿជាក់គឺជាកត្តាសំខាន់បំផុត។ ការបង្កើតព័ត៌មានមិនពិត (Hallucination) ដែលមិនបានផ្ទៀងផ្ទាត់តែមួយ អាចបំផ្លាញទំនុកចិត្តជាមួយអាណាព្យាបាល សិស្ស និងសហការី។</w:t>
              <w:br/>
              <w:br/>
              <w:t>វីដេអូនេះគឺដើម្បីធានាថា ស្ថានភាពបែបនេះនឹងមិនកើតឡើងចំពោះអ្នកឡើយ។</w:t>
            </w:r>
          </w:p>
        </w:tc>
      </w:tr>
      <w:tr>
        <w:tc>
          <w:tcPr>
            <w:tcW w:type="dxa" w:w="1728"/>
            <w:tcMar>
              <w:top w:w="80" w:type="dxa"/>
              <w:bottom w:w="80" w:type="dxa"/>
              <w:left w:w="90" w:type="dxa"/>
              <w:right w:w="90" w:type="dxa"/>
            </w:tcMar>
            <w:vAlign w:val="top"/>
          </w:tcPr>
          <w:p>
            <w:r>
              <w:rPr>
                <w:b/>
                <w:color w:val="1B365D"/>
                <w:sz w:val="19"/>
              </w:rPr>
              <w:t>Segment 2: Hallucination</w:t>
              <w:br/>
              <w:br/>
              <w:t>⏱️ 0:45–2:15 (1 min 30 sec)</w:t>
            </w:r>
          </w:p>
        </w:tc>
        <w:tc>
          <w:tcPr>
            <w:tcW w:type="dxa" w:w="2592"/>
            <w:tcMar>
              <w:top w:w="80" w:type="dxa"/>
              <w:bottom w:w="80" w:type="dxa"/>
              <w:left w:w="90" w:type="dxa"/>
              <w:right w:w="90" w:type="dxa"/>
            </w:tcMar>
            <w:vAlign w:val="top"/>
          </w:tcPr>
          <w:p>
            <w:r>
              <w:rPr>
                <w:sz w:val="18"/>
              </w:rPr>
              <w:t>On-screen definition card animates in:</w:t>
              <w:br/>
              <w:t>'Hallucination: Confident-sounding but false or fabricated AI output.'</w:t>
              <w:br/>
              <w:br/>
              <w:t>Visual Example:</w:t>
              <w:br/>
              <w:t>A mock academic paper page highlighting a fabricated citation with real-looking author, title, and page number, followed by a red 'X' mark.</w:t>
            </w:r>
          </w:p>
        </w:tc>
        <w:tc>
          <w:tcPr>
            <w:tcW w:type="dxa" w:w="3168"/>
            <w:tcMar>
              <w:top w:w="80" w:type="dxa"/>
              <w:bottom w:w="80" w:type="dxa"/>
              <w:left w:w="90" w:type="dxa"/>
              <w:right w:w="90" w:type="dxa"/>
            </w:tcMar>
            <w:vAlign w:val="top"/>
          </w:tcPr>
          <w:p>
            <w:r>
              <w:rPr>
                <w:sz w:val="19"/>
              </w:rPr>
              <w:t>Reason number one to pause: Artificial Intelligence hallucinates.</w:t>
              <w:br/>
              <w:br/>
              <w:t>Hallucination occurs when an AI model generates information that sounds completely authoritative, but is simply invented out of thin air. This isn't a rare glitch or a minor software bug that will disappear tomorrow — it is a direct consequence of how Large Language Models operate.</w:t>
              <w:br/>
              <w:br/>
              <w:t>AI models predict statistically likely sequences of words based on patterns in their training data; they do not check facts. A hallucinated citation, historical date, or research statistic looks identical in tone and style to a real one. That plausible confidence is precisely what makes hallucinations so dangerous in education.</w:t>
            </w:r>
          </w:p>
        </w:tc>
        <w:tc>
          <w:tcPr>
            <w:tcW w:type="dxa" w:w="3168"/>
            <w:tcMar>
              <w:top w:w="80" w:type="dxa"/>
              <w:bottom w:w="80" w:type="dxa"/>
              <w:left w:w="90" w:type="dxa"/>
              <w:right w:w="90" w:type="dxa"/>
            </w:tcMar>
            <w:vAlign w:val="top"/>
          </w:tcPr>
          <w:p>
            <w:r>
              <w:rPr>
                <w:sz w:val="19"/>
              </w:rPr>
              <w:t>មូលហេតុទីមួយដែលត្រូវបង្អាក់អារម្មណ៍៖ បច្ចេកវិទ្យា AI អាចបង្កើតព័ត៌មានមិនពិត (Hallucinations)។</w:t>
              <w:br/>
              <w:br/>
              <w:t>ការបង្កើតព័ត៌មានមិនពិត កើតឡើងនៅពេលដែលម៉ូដែល AI បង្កើតទិន្នន័យដែលស្តាប់ទៅគួរឱ្យទុកចិត្ត ប៉ុន្តែត្រូវបានប្រឌិតឡើងទាំងស្រុង។ នេះមិនមែនជាកំហុសបច្ចេកទេសដ៏កម្រ ឬជា Bug តូចតាចដែលនឹងបាត់ទៅវិញនៅថ្ងៃស្អែកនោះទេ — ប៉ុន្តែវាជាផលវិបាកដោយផ្ទាល់នៃរបៀបដែលម៉ូដែលភាសាធំៗ (LLMs) ដំណើរការ។</w:t>
              <w:br/>
              <w:br/>
              <w:t>ម៉ូដែល AI ព្យាករណ៍ពាក្យបន្តបន្ទាប់តាមស្ថិតិ ដោយផ្អែកលើគំរូទិន្នន័យ ដែលវាបានរៀន។ វាមិនបានផ្ទៀងផ្ទាត់ការិត្យប្រវត្តិសាស្ត្រ ឬការពិតជាក់ស្តែងឡើយ។ សម្រង់សម្តី កាលបរិច្ឆេទ ឬស្ថិតិដែលប្រឌិតឡើង មានទម្រង់ និងស្ទីលដូចគ្នាបេះបិទទៅនឹងព័ត៌មានពិត។ ទំនុកចិត្តក្លែងក្លាយនេះហើយ ដែលធ្វើឱ្យ 'Hallucination' មានគ្រោះថ្នាក់បំផុតក្នុងការអប់រំ។</w:t>
            </w:r>
          </w:p>
        </w:tc>
      </w:tr>
      <w:tr>
        <w:tc>
          <w:tcPr>
            <w:tcW w:type="dxa" w:w="1728"/>
            <w:tcMar>
              <w:top w:w="80" w:type="dxa"/>
              <w:bottom w:w="80" w:type="dxa"/>
              <w:left w:w="90" w:type="dxa"/>
              <w:right w:w="90" w:type="dxa"/>
            </w:tcMar>
            <w:vAlign w:val="top"/>
          </w:tcPr>
          <w:p>
            <w:r>
              <w:rPr>
                <w:b/>
                <w:color w:val="1B365D"/>
                <w:sz w:val="19"/>
              </w:rPr>
              <w:t>Segment 3: Algorithmic Bias</w:t>
              <w:br/>
              <w:br/>
              <w:t>⏱️ 2:15–3:30 (1 min 15 sec)</w:t>
            </w:r>
          </w:p>
        </w:tc>
        <w:tc>
          <w:tcPr>
            <w:tcW w:type="dxa" w:w="2592"/>
            <w:tcMar>
              <w:top w:w="80" w:type="dxa"/>
              <w:bottom w:w="80" w:type="dxa"/>
              <w:left w:w="90" w:type="dxa"/>
              <w:right w:w="90" w:type="dxa"/>
            </w:tcMar>
            <w:vAlign w:val="top"/>
          </w:tcPr>
          <w:p>
            <w:r>
              <w:rPr>
                <w:sz w:val="18"/>
              </w:rPr>
              <w:t>Animated Flowchart:</w:t>
              <w:br/>
              <w:t>'Training Data' (Historical human texts &amp; web data, highlighted with inherent skews) → 'AI Neural Network' → 'Generated Output'.</w:t>
              <w:br/>
              <w:br/>
              <w:t>Visual Examples:</w:t>
              <w:br/>
              <w:t>1. Image Generator producing 90% male icons when prompted for 'Science Professor'.</w:t>
              <w:br/>
              <w:t>2. Text Generator using harsher tone for regional dialects.</w:t>
            </w:r>
          </w:p>
        </w:tc>
        <w:tc>
          <w:tcPr>
            <w:tcW w:type="dxa" w:w="3168"/>
            <w:tcMar>
              <w:top w:w="80" w:type="dxa"/>
              <w:bottom w:w="80" w:type="dxa"/>
              <w:left w:w="90" w:type="dxa"/>
              <w:right w:w="90" w:type="dxa"/>
            </w:tcMar>
            <w:vAlign w:val="top"/>
          </w:tcPr>
          <w:p>
            <w:r>
              <w:rPr>
                <w:sz w:val="19"/>
              </w:rPr>
              <w:t>Reason number two: Algorithmic Bias.</w:t>
              <w:br/>
              <w:br/>
              <w:t>AI systems do not possess moral judgment; they learn from vast datasets of existing human text and media. Consequently, they absorb and amplify the cultural, social, and historical biases embedded within that data.</w:t>
              <w:br/>
              <w:br/>
              <w:t>In education, this surfaces in subtle ways: text generators favoring specific formal writing styles over diverse linguistic dialects, or AI image tools underrepresenting women or minority groups in leadership roles. This bias isn't intentional on the system's part, but its impact on student identity and equity is very real. We must review every output through an equity lens.</w:t>
            </w:r>
          </w:p>
        </w:tc>
        <w:tc>
          <w:tcPr>
            <w:tcW w:type="dxa" w:w="3168"/>
            <w:tcMar>
              <w:top w:w="80" w:type="dxa"/>
              <w:bottom w:w="80" w:type="dxa"/>
              <w:left w:w="90" w:type="dxa"/>
              <w:right w:w="90" w:type="dxa"/>
            </w:tcMar>
            <w:vAlign w:val="top"/>
          </w:tcPr>
          <w:p>
            <w:r>
              <w:rPr>
                <w:sz w:val="19"/>
              </w:rPr>
              <w:t>មូលហេតុទីពីរ៖ ការលម្អៀងនៃក្បួនដោះស្រាយ (Algorithmic Bias)។</w:t>
              <w:br/>
              <w:br/>
              <w:t>ប្រព័ន្ធ AI គ្មានការវិនិច្ឆ័យសីលធម៌ឡើយ។ ពួកវារៀនសូត្រពីទិន្នន័យដ៏ច្រើនសន្ធឹកសន្ធាប់នៃអត្ថបទ និងប្រព័ន្ធផ្សព្វផ្សាយរបស់មនុស្ស។ ជាផលវិបាក ពួកវាស្រូបយក និងឆ្លុះបញ្ចាំងឡើងវិញនូវការលម្អៀងផ្នែកវប្បធម៌ សង្គម និងប្រវត្តិសាស្ត្រដែលមានស្រាប់នៅក្នុងទិន្នន័យទាំងនោះ។</w:t>
              <w:br/>
              <w:br/>
              <w:t>ក្នុងការអប់រំ ការលម្អៀងនេះលេចឡើងតាមរបៀបស្មុគស្មាញ៖ ដូចជាការបង្កើតអត្ថបទដែលផ្តល់តម្លៃតែលើរចនាប័ទ្មសរសេរផ្លូវការមួយចំនួន ឬ AI បង្កើតរូបភាពដែលតំណាងឱ្យស្ត្រី ឬក្រុមភាគតិចតិចតួចក្នុងតួនាទីដឹកនាំ។ ការលម្អៀងនេះមិនមែនជាបំណងរបស់ប្រព័ន្ធនោះទេ ប៉ុន្តែផលប៉ះពាល់របស់វាទៅលើអត្តសញ្ញាណសិស្ស និងសមធម៌គឺជារឿងពិត។ យើងត្រូវពិនិត្យមើលរាល់លទ្ធផលដែលទទួលបានតាមរយៈកញ្ចក់នៃសមធម៌។</w:t>
            </w:r>
          </w:p>
        </w:tc>
      </w:tr>
      <w:tr>
        <w:tc>
          <w:tcPr>
            <w:tcW w:type="dxa" w:w="1728"/>
            <w:tcMar>
              <w:top w:w="80" w:type="dxa"/>
              <w:bottom w:w="80" w:type="dxa"/>
              <w:left w:w="90" w:type="dxa"/>
              <w:right w:w="90" w:type="dxa"/>
            </w:tcMar>
            <w:vAlign w:val="top"/>
          </w:tcPr>
          <w:p>
            <w:r>
              <w:rPr>
                <w:b/>
                <w:color w:val="1B365D"/>
                <w:sz w:val="19"/>
              </w:rPr>
              <w:t>Segment 4: Data Privacy Risk</w:t>
              <w:br/>
              <w:br/>
              <w:t>⏱️ 3:30–4:45 (1 min 15 sec)</w:t>
            </w:r>
          </w:p>
        </w:tc>
        <w:tc>
          <w:tcPr>
            <w:tcW w:type="dxa" w:w="2592"/>
            <w:tcMar>
              <w:top w:w="80" w:type="dxa"/>
              <w:bottom w:w="80" w:type="dxa"/>
              <w:left w:w="90" w:type="dxa"/>
              <w:right w:w="90" w:type="dxa"/>
            </w:tcMar>
            <w:vAlign w:val="top"/>
          </w:tcPr>
          <w:p>
            <w:r>
              <w:rPr>
                <w:sz w:val="18"/>
              </w:rPr>
              <w:t>Split-Screen Visual Comparison:</w:t>
              <w:br/>
              <w:br/>
              <w:t>Left side (❌ DANGEROUS PRACTICE): Prompt box typing: 'Sarah Chen, 4th Grade, IEP details, reading 2 years behind grade level.' (Red flashing border: 'Privacy Violation!').</w:t>
              <w:br/>
              <w:br/>
              <w:t>Right side (✅ SAFE PRACTICE): Prompt box typing: 'A 4th-grade student currently reading two grade levels below target.' (Green checkmark: 'Anonymized &amp; Secure').</w:t>
            </w:r>
          </w:p>
        </w:tc>
        <w:tc>
          <w:tcPr>
            <w:tcW w:type="dxa" w:w="3168"/>
            <w:tcMar>
              <w:top w:w="80" w:type="dxa"/>
              <w:bottom w:w="80" w:type="dxa"/>
              <w:left w:w="90" w:type="dxa"/>
              <w:right w:w="90" w:type="dxa"/>
            </w:tcMar>
            <w:vAlign w:val="top"/>
          </w:tcPr>
          <w:p>
            <w:r>
              <w:rPr>
                <w:sz w:val="19"/>
              </w:rPr>
              <w:t>Reason number three: Data Privacy Risks.</w:t>
              <w:br/>
              <w:br/>
              <w:t>When you enter student information into a public AI tool, that data may be stored, analyzed, or even used to train future iterations of the model. Entering personally identifiable information without explicit authorization violates privacy principles and student protection laws.</w:t>
              <w:br/>
              <w:br/>
              <w:t>The gold standard for classroom practice is absolute anonymization. Never input full names, student ID numbers, medical histories, or specific behavioral logs into AI tools. Strip out identifying details and describe scenarios generically.</w:t>
            </w:r>
          </w:p>
        </w:tc>
        <w:tc>
          <w:tcPr>
            <w:tcW w:type="dxa" w:w="3168"/>
            <w:tcMar>
              <w:top w:w="80" w:type="dxa"/>
              <w:bottom w:w="80" w:type="dxa"/>
              <w:left w:w="90" w:type="dxa"/>
              <w:right w:w="90" w:type="dxa"/>
            </w:tcMar>
            <w:vAlign w:val="top"/>
          </w:tcPr>
          <w:p>
            <w:r>
              <w:rPr>
                <w:sz w:val="19"/>
              </w:rPr>
              <w:t>មូលហេតុទីបី៖ ហានិភ័យនៃឯកជនភាពទិន្នន័យ (Data Privacy Risks)។</w:t>
              <w:br/>
              <w:br/>
              <w:t>នៅពេលអ្នកបញ្ចូលព័ត៌មានសិស្សទៅក្នុងឧបករណ៍ AI សាធារណៈ ទិន្នន័យនោះអាចត្រូវបានរក្សាទុក វិភាគ ឬថែមទាំងយកទៅប្រើប្រាស់ដើម្បីបង្វឹកម៉ូដែល AI នាពេលអនាគត។ ការបញ្ចូលព័ត៌មានអត្តសញ្ញាណផ្ទាល់ខ្លួនរបស់សិស្ស ដោយគ្មានការអនុញ្ញាតច្បាស់លាស់ គឺជាការរំលោភលើគោលការណ៍ឯកជនភាព និងច្បាប់ការពារសិស្ស។</w:t>
              <w:br/>
              <w:br/>
              <w:t>ស្តង់ដារមាសសម្រាប់ការអនុវត្តក្នុងថ្នាក់រៀន គឺការលុបឈ្មោះអត្តសញ្ញាណទាំងស្រុង (Anonymization)។ កុំបញ្ចូលឈ្មោះពេញ លេខសម្គាល់សិស្ស ប្រវត្តិវេជ្ជសាស្ត្រ ឬកំណត់ត្រាប្រកបដោយភាពរសើបទៅក្នុង AI ឱ្យសោះ។ សូមដកព័ត៌មានអត្តសញ្ញាណចេញ ហើយពិពណ៌នាអំពីស្ថានភាពជាទូទៅជំនួសវិញ។</w:t>
            </w:r>
          </w:p>
        </w:tc>
      </w:tr>
      <w:tr>
        <w:tc>
          <w:tcPr>
            <w:tcW w:type="dxa" w:w="1728"/>
            <w:tcMar>
              <w:top w:w="80" w:type="dxa"/>
              <w:bottom w:w="80" w:type="dxa"/>
              <w:left w:w="90" w:type="dxa"/>
              <w:right w:w="90" w:type="dxa"/>
            </w:tcMar>
            <w:vAlign w:val="top"/>
          </w:tcPr>
          <w:p>
            <w:r>
              <w:rPr>
                <w:b/>
                <w:color w:val="1B365D"/>
                <w:sz w:val="19"/>
              </w:rPr>
              <w:t>Segment 5: Cognitive Offloading</w:t>
              <w:br/>
              <w:br/>
              <w:t>⏱️ 4:45–6:00 (1 min 15 sec)</w:t>
            </w:r>
          </w:p>
        </w:tc>
        <w:tc>
          <w:tcPr>
            <w:tcW w:type="dxa" w:w="2592"/>
            <w:tcMar>
              <w:top w:w="80" w:type="dxa"/>
              <w:bottom w:w="80" w:type="dxa"/>
              <w:left w:w="90" w:type="dxa"/>
              <w:right w:w="90" w:type="dxa"/>
            </w:tcMar>
            <w:vAlign w:val="top"/>
          </w:tcPr>
          <w:p>
            <w:r>
              <w:rPr>
                <w:sz w:val="18"/>
              </w:rPr>
              <w:t>Two-Panel Animated Diagram:</w:t>
              <w:br/>
              <w:br/>
              <w:t>Left Panel ('Offloading That Helps'): AI handles formatting, routine table structuring, and lesson outline drafting → Teacher saves time for direct student mentoring.</w:t>
              <w:br/>
              <w:br/>
              <w:t>Right Panel ('Offloading That Harms'): Student uses AI to write a critical reflection essay entirely → Neural cognitive processing shrinks to zero.</w:t>
            </w:r>
          </w:p>
        </w:tc>
        <w:tc>
          <w:tcPr>
            <w:tcW w:type="dxa" w:w="3168"/>
            <w:tcMar>
              <w:top w:w="80" w:type="dxa"/>
              <w:bottom w:w="80" w:type="dxa"/>
              <w:left w:w="90" w:type="dxa"/>
              <w:right w:w="90" w:type="dxa"/>
            </w:tcMar>
            <w:vAlign w:val="top"/>
          </w:tcPr>
          <w:p>
            <w:r>
              <w:rPr>
                <w:sz w:val="19"/>
              </w:rPr>
              <w:t>Reason number four: Unchecked Cognitive Offloading.</w:t>
              <w:br/>
              <w:br/>
              <w:t>Cognitive offloading means delegating a mental task to an external tool rather than performing it with your own brain. Is this inherently bad? Not necessarily.</w:t>
              <w:br/>
              <w:br/>
              <w:t>Offloading repetitive administrative work — like reformatting a quiz or structuring a timetable — frees up precious cognitive energy so you can focus on building relationships and giving meaningful feedback. That is productive offloading.</w:t>
              <w:br/>
              <w:br/>
              <w:t>However, offloading core cognitive tasks — like asking AI to write a personal reflection or solve a problem designed to build critical reasoning — erodes the exact skill the assignment was meant to teach. The impact of offloading depends entirely on WHAT is being offloaded.</w:t>
            </w:r>
          </w:p>
        </w:tc>
        <w:tc>
          <w:tcPr>
            <w:tcW w:type="dxa" w:w="3168"/>
            <w:tcMar>
              <w:top w:w="80" w:type="dxa"/>
              <w:bottom w:w="80" w:type="dxa"/>
              <w:left w:w="90" w:type="dxa"/>
              <w:right w:w="90" w:type="dxa"/>
            </w:tcMar>
            <w:vAlign w:val="top"/>
          </w:tcPr>
          <w:p>
            <w:r>
              <w:rPr>
                <w:sz w:val="19"/>
              </w:rPr>
              <w:t>មូលហេតុទីបួន៖ ការបាត់បង់ការគិតដោយសារការផ្ទេរការងារខួរក្បាល (Cognitive Offloading)។</w:t>
              <w:br/>
              <w:br/>
              <w:t>Cognitive Offloading សំដៅលើការប្រគល់ភារកិច្ចគិតទៅឱ្យឧបករណ៍ខាងក្រៅ ជំនួសឱ្យការប្រើប្រាស់ខួរក្បាលផ្ទាល់ខ្លួន។ តើការធ្វើបែបនេះជារឿងអាក្រក់ជានិច្ចឬ? មិនប្រាកដនោះទេ។</w:t>
              <w:br/>
              <w:br/>
              <w:t>ការផ្ទេរការងាររដ្ឋបាលដែលដដែលៗ — ដូចជាការរៀបចំទម្រង់កម្រងសំណួរ ឬការរៀបចំកាលវិភាគ — ជួយរំដោះថាមពលខួរក្បាលដ៏មានតម្លៃ ដើម្បីឱ្យអ្នកអាចផ្តោតលើការកសាងទំនាក់ទំនង និងការផ្តល់មតិកែលម្អប្រកបដោយន័យ។ នេះគឺជាការផ្ទេរការងារដែលមានផលិតភាព។</w:t>
              <w:br/>
              <w:br/>
              <w:t>ប៉ុន្តែ ការផ្ទេរភារកិច្ចគិតសំខាន់ៗ — ដូចជាការឱ្យ AI សរសេរអត្ថបទឆ្លុះបញ្ចាំងផ្ទាល់ខ្លួន ឬដោះស្រាយបញ្ហាដែលរចនាឡើងដើម្បីកសាងការគិតពិចារណា — នឹងបំផ្លាញជំនាញពិតប្រាកដដែលភារកិច្ចនោះបំណងកសាង។ ផលប៉ះពាល់នៃការផ្ទេរការងារខួរក្បាល គឺអាស្រ័យទាំងស្រុងលើ 'អ្វី' ដែលត្រូវបានផ្ទេរ។</w:t>
            </w:r>
          </w:p>
        </w:tc>
      </w:tr>
      <w:tr>
        <w:tc>
          <w:tcPr>
            <w:tcW w:type="dxa" w:w="1728"/>
            <w:tcMar>
              <w:top w:w="80" w:type="dxa"/>
              <w:bottom w:w="80" w:type="dxa"/>
              <w:left w:w="90" w:type="dxa"/>
              <w:right w:w="90" w:type="dxa"/>
            </w:tcMar>
            <w:vAlign w:val="top"/>
          </w:tcPr>
          <w:p>
            <w:r>
              <w:rPr>
                <w:b/>
                <w:color w:val="1B365D"/>
                <w:sz w:val="19"/>
              </w:rPr>
              <w:t>Segment 6: The Four S's Checklist</w:t>
              <w:br/>
              <w:br/>
              <w:t>⏱️ 6:00–7:15 (1 min 15 sec)</w:t>
            </w:r>
          </w:p>
        </w:tc>
        <w:tc>
          <w:tcPr>
            <w:tcW w:type="dxa" w:w="2592"/>
            <w:tcMar>
              <w:top w:w="80" w:type="dxa"/>
              <w:bottom w:w="80" w:type="dxa"/>
              <w:left w:w="90" w:type="dxa"/>
              <w:right w:w="90" w:type="dxa"/>
            </w:tcMar>
            <w:vAlign w:val="top"/>
          </w:tcPr>
          <w:p>
            <w:r>
              <w:rPr>
                <w:sz w:val="18"/>
              </w:rPr>
              <w:t>Animated 4-Item Graphic Checklist appears step-by-step with sleek icons:</w:t>
              <w:br/>
              <w:t>1. 🔍 Source (Search glass icon)</w:t>
              <w:br/>
              <w:t>2. ⚖️ Stakes (Balance scale icon)</w:t>
              <w:br/>
              <w:t>3. 🚩 Signs (Red flag warning icon)</w:t>
              <w:br/>
              <w:t>4. 🔒 Sensitive Data (Padlock privacy icon)</w:t>
            </w:r>
          </w:p>
        </w:tc>
        <w:tc>
          <w:tcPr>
            <w:tcW w:type="dxa" w:w="3168"/>
            <w:tcMar>
              <w:top w:w="80" w:type="dxa"/>
              <w:bottom w:w="80" w:type="dxa"/>
              <w:left w:w="90" w:type="dxa"/>
              <w:right w:w="90" w:type="dxa"/>
            </w:tcMar>
            <w:vAlign w:val="top"/>
          </w:tcPr>
          <w:p>
            <w:r>
              <w:rPr>
                <w:sz w:val="19"/>
              </w:rPr>
              <w:t>To protect yourself and your students from these four risks, apply a simple 4-step verification framework before using any AI output: The Four S's Checklist.</w:t>
              <w:br/>
              <w:br/>
              <w:t>1. Source: Can I verify this information, quote, or statistic using a trusted external primary source?</w:t>
              <w:br/>
              <w:t>2. Stakes: What are the consequences if this output is inaccurate? High-stakes tasks like IEP goals require rigorous human verification.</w:t>
              <w:br/>
              <w:t>3. Signs: Does the text show telltale signs of hallucination — overly polished prose, vague generalities, or citations that cannot be found?</w:t>
              <w:br/>
              <w:t>4. Sensitive Data: Did I strip out all personal names, IDs, and confidential information before prompting the AI?</w:t>
              <w:br/>
              <w:br/>
              <w:t>Four quick questions, taking just seconds, will catch the vast majority of AI risks in your daily workflow.</w:t>
            </w:r>
          </w:p>
        </w:tc>
        <w:tc>
          <w:tcPr>
            <w:tcW w:type="dxa" w:w="3168"/>
            <w:tcMar>
              <w:top w:w="80" w:type="dxa"/>
              <w:bottom w:w="80" w:type="dxa"/>
              <w:left w:w="90" w:type="dxa"/>
              <w:right w:w="90" w:type="dxa"/>
            </w:tcMar>
            <w:vAlign w:val="top"/>
          </w:tcPr>
          <w:p>
            <w:r>
              <w:rPr>
                <w:sz w:val="19"/>
              </w:rPr>
              <w:t>ដើម្បីការពារខ្លួនអ្នក និងសិស្សរបស់អ្នកពីហានិភ័យទាំងបួននេះ សូមអនុវត្តក្របខ័ណ្ឌផ្ទៀងផ្ទាត់ ៤ ជំហានដ៏សាមញ្ញ មុនពេលប្រើយ៉ាងណានូវលទ្ធផល AI៖ បញ្ជីត្រួតពិនិត្យ Four S's។</w:t>
              <w:br/>
              <w:br/>
              <w:t>១. ប្រភព (Source)៖ តើខ្ញុំអាចផ្ទៀងផ្ទាត់ព័ត៌មាន សម្រង់សម្តី ឬស្ថិតិនេះ ដោយប្រើប្រាស់ប្រភពដើមខាងក្រៅដែលគួរឱ្យទុកចិត្តបានដែរឬទេ?</w:t>
              <w:br/>
              <w:t>២. ហានិភ័យ/ផលប៉ះពាល់ (Stakes)៖ តើមានអ្វីកើតឡើង ប្រសិនបើលទ្ធផលនេះមិនត្រឹមត្រូវ? ការងារដែលមានផលប៉ះពាល់ខ្ពស់ ទាមទារការផ្ទៀងផ្ទាត់យ៉ាងម៉ត់ចត់ពីមនុស្ស។</w:t>
              <w:br/>
              <w:t>៣. សញ្ញាសម្គាល់ (Signs)៖ តើអត្ថបទនេះបង្ហាញសញ្ញានៃការប្រឌិតព័ត៌មានឬទេ — ដូចជាការប្រើប្រាស់ឃ្លាជើងក្អែក ការពិពណ៌នាស្រពិចស្រពិល ឬប្រភពយោងដែលស្វែងរកមិនឃើញ?</w:t>
              <w:br/>
              <w:t>៤. ទិន្នន័យរសើប (Sensitive Data)៖ តើខ្ញុំបានដកឈ្មោះផ្ទាល់ខ្លួន អត្តសញ្ញាណ និងព័ត៌មានសម្ងាត់ទាំងអស់ចេញ រួចរាល់ហើយឬនៅ មុនពេលវាយបញ្ចូលទៅក្នុង AI?</w:t>
              <w:br/>
              <w:br/>
              <w:t>សំណួររហ័សចំនួនបួន ដោយចំណាយពេលត្រឹមតែប៉ុន្មានវិនាទី នឹងជួយអ្នកទប់ស្កាត់ហានិភ័យភាគច្រើននៃ AI ក្នុងការងារប្រចាំថ្ងៃរបស់អ្នក។</w:t>
            </w:r>
          </w:p>
        </w:tc>
      </w:tr>
      <w:tr>
        <w:tc>
          <w:tcPr>
            <w:tcW w:type="dxa" w:w="1728"/>
            <w:tcMar>
              <w:top w:w="80" w:type="dxa"/>
              <w:bottom w:w="80" w:type="dxa"/>
              <w:left w:w="90" w:type="dxa"/>
              <w:right w:w="90" w:type="dxa"/>
            </w:tcMar>
            <w:vAlign w:val="top"/>
          </w:tcPr>
          <w:p>
            <w:r>
              <w:rPr>
                <w:b/>
                <w:color w:val="1B365D"/>
                <w:sz w:val="19"/>
              </w:rPr>
              <w:t>Segment 7: Conclusion &amp; Transition to Practice</w:t>
              <w:br/>
              <w:br/>
              <w:t>⏱️ 7:15–8:00 (45 sec)</w:t>
            </w:r>
          </w:p>
        </w:tc>
        <w:tc>
          <w:tcPr>
            <w:tcW w:type="dxa" w:w="2592"/>
            <w:tcMar>
              <w:top w:w="80" w:type="dxa"/>
              <w:bottom w:w="80" w:type="dxa"/>
              <w:left w:w="90" w:type="dxa"/>
              <w:right w:w="90" w:type="dxa"/>
            </w:tcMar>
            <w:vAlign w:val="top"/>
          </w:tcPr>
          <w:p>
            <w:r>
              <w:rPr>
                <w:sz w:val="18"/>
              </w:rPr>
              <w:t>Host on camera.</w:t>
              <w:br/>
              <w:br/>
              <w:t>On-screen text callout:</w:t>
              <w:br/>
              <w:t>'Next Step: Activity 7 — Apply the Four S's Checklist'.</w:t>
              <w:br/>
              <w:br/>
              <w:t>Fade to course module summary graphic.</w:t>
            </w:r>
          </w:p>
        </w:tc>
        <w:tc>
          <w:tcPr>
            <w:tcW w:type="dxa" w:w="3168"/>
            <w:tcMar>
              <w:top w:w="80" w:type="dxa"/>
              <w:bottom w:w="80" w:type="dxa"/>
              <w:left w:w="90" w:type="dxa"/>
              <w:right w:w="90" w:type="dxa"/>
            </w:tcMar>
            <w:vAlign w:val="top"/>
          </w:tcPr>
          <w:p>
            <w:r>
              <w:rPr>
                <w:sz w:val="19"/>
              </w:rPr>
              <w:t>AI tools are powerful assistants, but they lack human judgment, ethics, and contextual awareness. Never treat AI outputs as final products — treat them as first drafts requiring human review.</w:t>
              <w:br/>
              <w:br/>
              <w:t>Keep the Four S's in mind. In Activity 7, you will apply this exact checklist to evaluate real-world AI generated teaching materials and identify potential risks.</w:t>
              <w:br/>
              <w:br/>
              <w:t>Pause, verify, and teach with confidence. Let's move to Activity 7!</w:t>
            </w:r>
          </w:p>
        </w:tc>
        <w:tc>
          <w:tcPr>
            <w:tcW w:type="dxa" w:w="3168"/>
            <w:tcMar>
              <w:top w:w="80" w:type="dxa"/>
              <w:bottom w:w="80" w:type="dxa"/>
              <w:left w:w="90" w:type="dxa"/>
              <w:right w:w="90" w:type="dxa"/>
            </w:tcMar>
            <w:vAlign w:val="top"/>
          </w:tcPr>
          <w:p>
            <w:r>
              <w:rPr>
                <w:sz w:val="19"/>
              </w:rPr>
              <w:t>ឧបករណ៍ AI គឺជាជំនួយការដ៏មានឥទ្ធិពល ប៉ុន្តែពួកវាខ្វះការវិនិច្ឆ័យរបស់មនុស្ស ចរិយាធម៌ និងការយល់ដឹងពីបរិបទ។ កុំចាត់ទុកលទ្ធផល AI ជាផលិតផលចុងក្រោយឱ្យសោះ — សូមចាត់ទុកពួកវាជាសេចក្តីព្រាងដំបូងដែលទាមទារការពិនិត្យឡើងវិញពីមនុស្ស។</w:t>
              <w:br/>
              <w:br/>
              <w:t>សូមចងចាំវិធាន Four S's ឱ្យបានជាប់លាប់។ នៅក្នុងសកម្មភាពទី ៧ អ្នកនឹងយកបញ្ជីត្រួតពិនិត្យនេះទៅអនុវត្តផ្ទាល់ ដើម្បីវាយតម្លៃសម្ភារៈបង្រៀនដែលបង្កើតដោយ AI ក្នុងពិភពពិត និងស្វែងរកហានិភ័យដែលអាចកើតមាន។</w:t>
              <w:br/>
              <w:br/>
              <w:t>ផ្អាក ផ្ទៀងផ្ទាត់ និងបង្រៀនដោយទំនុកចិត្ត។ សូមឈានទៅកាន់សកម្មភាពទី ៧ ទាំងអស់គ្នា!</w:t>
            </w:r>
          </w:p>
        </w:tc>
      </w:tr>
    </w:tbl>
    <w:p>
      <w:pPr>
        <w:spacing w:after="280"/>
      </w:pPr>
    </w:p>
    <w:p>
      <w:pPr>
        <w:keepNext/>
        <w:spacing w:before="280" w:after="120"/>
      </w:pPr>
      <w:r>
        <w:rPr>
          <w:b/>
          <w:color w:val="1B365D"/>
          <w:sz w:val="30"/>
        </w:rPr>
        <w:t>3. Reference Checklist: The Four S's Evaluation Protocol</w:t>
      </w:r>
    </w:p>
    <w:p>
      <w:pPr>
        <w:spacing w:after="160"/>
      </w:pPr>
      <w:r>
        <w:t>Below is the complete Four S's verification framework introduced in Segment 6. Teachers will use this tool directly during Activity 7.</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5C768D"/>
            <w:tcMar>
              <w:top w:w="80" w:type="dxa"/>
              <w:bottom w:w="80" w:type="dxa"/>
              <w:left w:w="80" w:type="dxa"/>
              <w:right w:w="80" w:type="dxa"/>
            </w:tcMar>
          </w:tcPr>
          <w:p>
            <w:r>
              <w:rPr>
                <w:b/>
                <w:color w:val="FFFFFF"/>
              </w:rPr>
              <w:t>Checklist Step</w:t>
            </w:r>
          </w:p>
        </w:tc>
        <w:tc>
          <w:tcPr>
            <w:tcW w:type="dxa" w:w="3744"/>
            <w:shd w:fill="5C768D"/>
            <w:tcMar>
              <w:top w:w="80" w:type="dxa"/>
              <w:bottom w:w="80" w:type="dxa"/>
              <w:left w:w="80" w:type="dxa"/>
              <w:right w:w="80" w:type="dxa"/>
            </w:tcMar>
          </w:tcPr>
          <w:p>
            <w:r>
              <w:rPr>
                <w:b/>
                <w:color w:val="FFFFFF"/>
              </w:rPr>
              <w:t>Key Verification Question</w:t>
            </w:r>
          </w:p>
        </w:tc>
        <w:tc>
          <w:tcPr>
            <w:tcW w:type="dxa" w:w="4032"/>
            <w:shd w:fill="5C768D"/>
            <w:tcMar>
              <w:top w:w="80" w:type="dxa"/>
              <w:bottom w:w="80" w:type="dxa"/>
              <w:left w:w="80" w:type="dxa"/>
              <w:right w:w="80" w:type="dxa"/>
            </w:tcMar>
          </w:tcPr>
          <w:p>
            <w:r>
              <w:rPr>
                <w:b/>
                <w:color w:val="FFFFFF"/>
              </w:rPr>
              <w:t>Actionable Teacher Protocol</w:t>
            </w:r>
          </w:p>
        </w:tc>
      </w:tr>
      <w:tr>
        <w:tc>
          <w:tcPr>
            <w:tcW w:type="dxa" w:w="2592"/>
            <w:tcMar>
              <w:top w:w="70" w:type="dxa"/>
              <w:bottom w:w="70" w:type="dxa"/>
              <w:left w:w="80" w:type="dxa"/>
              <w:right w:w="80" w:type="dxa"/>
            </w:tcMar>
            <w:shd w:fill="F4F6F8"/>
          </w:tcPr>
          <w:p>
            <w:r>
              <w:rPr>
                <w:b/>
                <w:color w:val="1B365D"/>
              </w:rPr>
              <w:t>1. Source</w:t>
            </w:r>
          </w:p>
        </w:tc>
        <w:tc>
          <w:tcPr>
            <w:tcW w:type="dxa" w:w="3744"/>
            <w:tcMar>
              <w:top w:w="70" w:type="dxa"/>
              <w:bottom w:w="70" w:type="dxa"/>
              <w:left w:w="80" w:type="dxa"/>
              <w:right w:w="80" w:type="dxa"/>
            </w:tcMar>
          </w:tcPr>
          <w:p>
            <w:r>
              <w:rPr>
                <w:sz w:val="17"/>
              </w:rPr>
              <w:t>Can I verify this fact, quote, or citation in an authoritative primary source?</w:t>
            </w:r>
          </w:p>
        </w:tc>
        <w:tc>
          <w:tcPr>
            <w:tcW w:type="dxa" w:w="4032"/>
            <w:tcMar>
              <w:top w:w="70" w:type="dxa"/>
              <w:bottom w:w="70" w:type="dxa"/>
              <w:left w:w="80" w:type="dxa"/>
              <w:right w:w="80" w:type="dxa"/>
            </w:tcMar>
          </w:tcPr>
          <w:p>
            <w:r>
              <w:rPr>
                <w:sz w:val="17"/>
              </w:rPr>
              <w:t>Cross-check key facts using established textbooks or peer-reviewed literature; never trust AI-generated citations blindly.</w:t>
            </w:r>
          </w:p>
        </w:tc>
      </w:tr>
      <w:tr>
        <w:tc>
          <w:tcPr>
            <w:tcW w:type="dxa" w:w="2592"/>
            <w:tcMar>
              <w:top w:w="70" w:type="dxa"/>
              <w:bottom w:w="70" w:type="dxa"/>
              <w:left w:w="80" w:type="dxa"/>
              <w:right w:w="80" w:type="dxa"/>
            </w:tcMar>
            <w:shd w:fill="F4F6F8"/>
          </w:tcPr>
          <w:p>
            <w:r>
              <w:rPr>
                <w:b/>
                <w:color w:val="1B365D"/>
              </w:rPr>
              <w:t>2. Stakes</w:t>
            </w:r>
          </w:p>
        </w:tc>
        <w:tc>
          <w:tcPr>
            <w:tcW w:type="dxa" w:w="3744"/>
            <w:tcMar>
              <w:top w:w="70" w:type="dxa"/>
              <w:bottom w:w="70" w:type="dxa"/>
              <w:left w:w="80" w:type="dxa"/>
              <w:right w:w="80" w:type="dxa"/>
            </w:tcMar>
          </w:tcPr>
          <w:p>
            <w:r>
              <w:rPr>
                <w:sz w:val="17"/>
              </w:rPr>
              <w:t>What are the academic, social, or legal consequences if this information is wrong?</w:t>
            </w:r>
          </w:p>
        </w:tc>
        <w:tc>
          <w:tcPr>
            <w:tcW w:type="dxa" w:w="4032"/>
            <w:tcMar>
              <w:top w:w="70" w:type="dxa"/>
              <w:bottom w:w="70" w:type="dxa"/>
              <w:left w:w="80" w:type="dxa"/>
              <w:right w:w="80" w:type="dxa"/>
            </w:tcMar>
          </w:tcPr>
          <w:p>
            <w:r>
              <w:rPr>
                <w:sz w:val="17"/>
              </w:rPr>
              <w:t>High-stakes tasks (e.g., student reports, IEP plans, grading) require 100% human review; low-stakes brainstorming needs minimal checks.</w:t>
            </w:r>
          </w:p>
        </w:tc>
      </w:tr>
      <w:tr>
        <w:tc>
          <w:tcPr>
            <w:tcW w:type="dxa" w:w="2592"/>
            <w:tcMar>
              <w:top w:w="70" w:type="dxa"/>
              <w:bottom w:w="70" w:type="dxa"/>
              <w:left w:w="80" w:type="dxa"/>
              <w:right w:w="80" w:type="dxa"/>
            </w:tcMar>
            <w:shd w:fill="F4F6F8"/>
          </w:tcPr>
          <w:p>
            <w:r>
              <w:rPr>
                <w:b/>
                <w:color w:val="1B365D"/>
              </w:rPr>
              <w:t>3. Signs</w:t>
            </w:r>
          </w:p>
        </w:tc>
        <w:tc>
          <w:tcPr>
            <w:tcW w:type="dxa" w:w="3744"/>
            <w:tcMar>
              <w:top w:w="70" w:type="dxa"/>
              <w:bottom w:w="70" w:type="dxa"/>
              <w:left w:w="80" w:type="dxa"/>
              <w:right w:w="80" w:type="dxa"/>
            </w:tcMar>
          </w:tcPr>
          <w:p>
            <w:r>
              <w:rPr>
                <w:sz w:val="17"/>
              </w:rPr>
              <w:t>Does the output exhibit signs of fabrication, generic phrasing, or subtle bias?</w:t>
            </w:r>
          </w:p>
        </w:tc>
        <w:tc>
          <w:tcPr>
            <w:tcW w:type="dxa" w:w="4032"/>
            <w:tcMar>
              <w:top w:w="70" w:type="dxa"/>
              <w:bottom w:w="70" w:type="dxa"/>
              <w:left w:w="80" w:type="dxa"/>
              <w:right w:w="80" w:type="dxa"/>
            </w:tcMar>
          </w:tcPr>
          <w:p>
            <w:r>
              <w:rPr>
                <w:sz w:val="17"/>
              </w:rPr>
              <w:t>Scan for overly polished, repetitive language or unverified claims. Check if images/texts uphold diversity and fairness.</w:t>
            </w:r>
          </w:p>
        </w:tc>
      </w:tr>
      <w:tr>
        <w:tc>
          <w:tcPr>
            <w:tcW w:type="dxa" w:w="2592"/>
            <w:tcMar>
              <w:top w:w="70" w:type="dxa"/>
              <w:bottom w:w="70" w:type="dxa"/>
              <w:left w:w="80" w:type="dxa"/>
              <w:right w:w="80" w:type="dxa"/>
            </w:tcMar>
            <w:shd w:fill="F4F6F8"/>
          </w:tcPr>
          <w:p>
            <w:r>
              <w:rPr>
                <w:b/>
                <w:color w:val="1B365D"/>
              </w:rPr>
              <w:t>4. Sensitive Data</w:t>
            </w:r>
          </w:p>
        </w:tc>
        <w:tc>
          <w:tcPr>
            <w:tcW w:type="dxa" w:w="3744"/>
            <w:tcMar>
              <w:top w:w="70" w:type="dxa"/>
              <w:bottom w:w="70" w:type="dxa"/>
              <w:left w:w="80" w:type="dxa"/>
              <w:right w:w="80" w:type="dxa"/>
            </w:tcMar>
          </w:tcPr>
          <w:p>
            <w:r>
              <w:rPr>
                <w:sz w:val="17"/>
              </w:rPr>
              <w:t>Did I remove all personally identifiable student information before typing the prompt?</w:t>
            </w:r>
          </w:p>
        </w:tc>
        <w:tc>
          <w:tcPr>
            <w:tcW w:type="dxa" w:w="4032"/>
            <w:tcMar>
              <w:top w:w="70" w:type="dxa"/>
              <w:bottom w:w="70" w:type="dxa"/>
              <w:left w:w="80" w:type="dxa"/>
              <w:right w:w="80" w:type="dxa"/>
            </w:tcMar>
          </w:tcPr>
          <w:p>
            <w:r>
              <w:rPr>
                <w:sz w:val="17"/>
              </w:rPr>
              <w:t>Strip full names, student IDs, school details, and sensitive records. Use general role descriptors (e.g., 'a Grade 4 student struggling with fractions').</w:t>
            </w:r>
          </w:p>
        </w:tc>
      </w:tr>
    </w:tbl>
    <w:p>
      <w:pPr>
        <w:spacing w:after="2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