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5059-1636416584513" w:id="1"/>
      <w:bookmarkEnd w:id="1"/>
    </w:p>
    <w:sdt>
      <w:sdtPr>
        <w:id w:val="1718066076"/>
        <w:docPartObj>
          <w:docPartGallery w:val="Table of Contents"/>
        </w:docPartObj>
      </w:sdtPr>
      <w:sdtEndPr/>
      <w:sdtContent>
        <w:p>
          <w:pPr>
            <w:ind w:left="840"/>
          </w:pPr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426u-1669534747434" w:id="2"/>
          <w:bookmarkEnd w:id="2"/>
          <w:hyperlink w:anchor="9024-1636416581572">
            <w:r>
              <w:rPr/>
              <w:t>1.多头执法、交叉执法、模糊执法</w:t>
            </w:r>
          </w:hyperlink>
        </w:p>
        <w:p>
          <w:pPr>
            <w:ind w:left="840"/>
          </w:pPr>
          <w:bookmarkStart w:name="dfeJ-1669534747434" w:id="3"/>
          <w:bookmarkEnd w:id="3"/>
          <w:hyperlink w:anchor="1010-1636427333868">
            <w:r>
              <w:rPr/>
              <w:t>2.形式主义、功利之心</w:t>
            </w:r>
          </w:hyperlink>
        </w:p>
        <w:p>
          <w:pPr>
            <w:ind w:left="840"/>
          </w:pPr>
          <w:bookmarkStart w:name="PrIa-1669534747435" w:id="4"/>
          <w:bookmarkEnd w:id="4"/>
          <w:hyperlink w:anchor="3060-1636427333250">
            <w:r>
              <w:rPr/>
              <w:t>3.治理洁癖</w:t>
            </w:r>
          </w:hyperlink>
        </w:p>
        <w:p>
          <w:pPr>
            <w:ind w:left="840"/>
          </w:pPr>
          <w:bookmarkStart w:name="3KKq-1669534747435" w:id="5"/>
          <w:bookmarkEnd w:id="5"/>
          <w:hyperlink w:anchor="9853-1636427336234">
            <w:r>
              <w:rPr/>
              <w:t>4.官僚、懒政</w:t>
            </w:r>
          </w:hyperlink>
        </w:p>
        <w:p>
          <w:pPr>
            <w:ind w:left="840"/>
          </w:pPr>
          <w:bookmarkStart w:name="9Aeh-1669534747435" w:id="6"/>
          <w:bookmarkEnd w:id="6"/>
          <w:hyperlink w:anchor="2879-1637911797922">
            <w:r>
              <w:rPr/>
              <w:t>5.执法问题</w:t>
            </w:r>
          </w:hyperlink>
        </w:p>
        <w:p>
          <w:r>
            <w:fldChar w:fldCharType="end"/>
          </w:r>
        </w:p>
      </w:sdtContent>
    </w:sdt>
    <w:p>
      <w:pPr>
        <w:pStyle w:val="3"/>
        <w:spacing w:line="240" w:lineRule="auto" w:before="0" w:after="0"/>
      </w:pPr>
      <w:bookmarkStart w:name="9024-1636416581572" w:id="7"/>
      <w:bookmarkEnd w:id="7"/>
      <w:r>
        <w:rPr>
          <w:rFonts w:ascii="微软雅黑" w:hAnsi="微软雅黑" w:cs="微软雅黑" w:eastAsia="微软雅黑"/>
          <w:b w:val="true"/>
          <w:sz w:val="24"/>
        </w:rPr>
        <w:t>1.多头执法、交叉执法、模糊执法</w:t>
      </w:r>
    </w:p>
    <w:p>
      <w:pPr>
        <w:ind w:firstLine="420"/>
      </w:pPr>
      <w:bookmarkStart w:name="4717-1636416340342" w:id="8"/>
      <w:bookmarkEnd w:id="8"/>
      <w:r>
        <w:rPr/>
        <w:t>多头执法、交叉执法、模糊执法等问题，不仅造成了执法资源的浪费和执法效率的低下，更会给群众带来负担。</w:t>
      </w:r>
    </w:p>
    <w:p>
      <w:pPr>
        <w:pStyle w:val="3"/>
        <w:spacing w:line="240" w:lineRule="auto" w:before="0" w:after="0"/>
      </w:pPr>
      <w:bookmarkStart w:name="8251-1636416331106" w:id="9"/>
      <w:bookmarkEnd w:id="9"/>
    </w:p>
    <w:p>
      <w:pPr>
        <w:pStyle w:val="3"/>
        <w:spacing w:line="240" w:lineRule="auto" w:before="0" w:after="0"/>
      </w:pPr>
      <w:bookmarkStart w:name="1010-1636427333868" w:id="10"/>
      <w:bookmarkEnd w:id="10"/>
      <w:r>
        <w:rPr>
          <w:rFonts w:ascii="微软雅黑" w:hAnsi="微软雅黑" w:cs="微软雅黑" w:eastAsia="微软雅黑"/>
          <w:b w:val="true"/>
          <w:sz w:val="24"/>
        </w:rPr>
        <w:t>2.形式主义、功利之心</w:t>
      </w:r>
    </w:p>
    <w:p>
      <w:pPr>
        <w:ind w:firstLine="420"/>
      </w:pPr>
      <w:bookmarkStart w:name="6520-1636416352865" w:id="11"/>
      <w:bookmarkEnd w:id="11"/>
      <w:r>
        <w:rPr/>
        <w:t>然而在疫情防护、复工复产的第一线，总有一些不干实事，不求实绩的现象存在。有干部热衷于塑造迎检专业户，有干部下“绣花功夫”研究考核标准答案。这些形式主义做法，不仅劳民伤财，毫无实效，反而破坏了干群关系。</w:t>
      </w:r>
    </w:p>
    <w:p>
      <w:pPr>
        <w:pStyle w:val="3"/>
        <w:spacing w:line="240" w:lineRule="auto" w:before="0" w:after="0"/>
      </w:pPr>
      <w:bookmarkStart w:name="6270-1636418360949" w:id="12"/>
      <w:bookmarkEnd w:id="12"/>
    </w:p>
    <w:p>
      <w:pPr>
        <w:pStyle w:val="3"/>
        <w:spacing w:line="240" w:lineRule="auto" w:before="0" w:after="0"/>
      </w:pPr>
      <w:bookmarkStart w:name="3060-1636427333250" w:id="13"/>
      <w:bookmarkEnd w:id="13"/>
      <w:r>
        <w:rPr>
          <w:rFonts w:ascii="微软雅黑" w:hAnsi="微软雅黑" w:cs="微软雅黑" w:eastAsia="微软雅黑"/>
          <w:b w:val="true"/>
          <w:sz w:val="24"/>
        </w:rPr>
        <w:t>3.治理洁癖</w:t>
      </w:r>
    </w:p>
    <w:p>
      <w:pPr>
        <w:ind w:firstLine="420"/>
      </w:pPr>
      <w:bookmarkStart w:name="8949-1637830934665" w:id="14"/>
      <w:bookmarkEnd w:id="14"/>
      <w:r>
        <w:rPr/>
        <w:t> “治理洁癖”是指</w:t>
      </w:r>
      <w:r>
        <w:rPr>
          <w:b w:val="true"/>
          <w:color w:val="df402a"/>
        </w:rPr>
        <w:t>执法中过分追求城市形象、秩序和整洁，这是任性、惰性、不科学的执法行为</w:t>
      </w:r>
      <w:r>
        <w:rPr/>
        <w:t>。</w:t>
      </w:r>
    </w:p>
    <w:p>
      <w:pPr>
        <w:ind w:firstLine="420"/>
      </w:pPr>
      <w:bookmarkStart w:name="9016-1636418370535" w:id="15"/>
      <w:bookmarkEnd w:id="15"/>
      <w:r>
        <w:rPr/>
        <w:t>（1）执法理念上，只注重城市形象，过于追求程序和整洁，对群众的需求和切身利益不够重视。</w:t>
      </w:r>
    </w:p>
    <w:p>
      <w:pPr>
        <w:ind w:firstLine="420"/>
      </w:pPr>
      <w:bookmarkStart w:name="2732-1636418472541" w:id="16"/>
      <w:bookmarkEnd w:id="16"/>
      <w:r>
        <w:rPr/>
        <w:t>（2）执法能力上，创新和美学设计能力不足，没有认识到个性化与辨识度彰显着城市生活的温度和活力。</w:t>
      </w:r>
    </w:p>
    <w:p>
      <w:pPr>
        <w:ind w:firstLine="420"/>
      </w:pPr>
      <w:bookmarkStart w:name="8613-1636418520661" w:id="17"/>
      <w:bookmarkEnd w:id="17"/>
      <w:r>
        <w:rPr/>
        <w:t>（3）执法方式上，为了达到上级要求和标准而“一刀切”，没有考虑到产业发展需求和群众利益，忽视群众意见和实际情况。</w:t>
      </w:r>
    </w:p>
    <w:p>
      <w:pPr>
        <w:ind w:firstLine="420"/>
      </w:pPr>
      <w:bookmarkStart w:name="6158-1636418596271" w:id="18"/>
      <w:bookmarkEnd w:id="18"/>
      <w:r>
        <w:rPr/>
        <w:t>（4）执法态度上，不能与时俱进，缺少顺应时代，更新观念，提升执法能力的意识，无法真正满足群众对美好生活的新期待。</w:t>
      </w:r>
    </w:p>
    <w:p>
      <w:pPr>
        <w:pStyle w:val="3"/>
        <w:spacing w:line="240" w:lineRule="auto" w:before="0" w:after="0"/>
      </w:pPr>
      <w:bookmarkStart w:name="7840-1636427119368" w:id="19"/>
      <w:bookmarkEnd w:id="19"/>
    </w:p>
    <w:p>
      <w:pPr>
        <w:pStyle w:val="3"/>
        <w:spacing w:line="240" w:lineRule="auto" w:before="0" w:after="0"/>
      </w:pPr>
      <w:bookmarkStart w:name="9853-1636427336234" w:id="20"/>
      <w:bookmarkEnd w:id="20"/>
      <w:r>
        <w:rPr>
          <w:rFonts w:ascii="微软雅黑" w:hAnsi="微软雅黑" w:cs="微软雅黑" w:eastAsia="微软雅黑"/>
          <w:b w:val="true"/>
          <w:sz w:val="24"/>
        </w:rPr>
        <w:t>4.官僚、懒政</w:t>
      </w:r>
    </w:p>
    <w:p>
      <w:pPr>
        <w:ind w:firstLine="420"/>
      </w:pPr>
      <w:bookmarkStart w:name="8918-1636427126756" w:id="21"/>
      <w:bookmarkEnd w:id="21"/>
      <w:r>
        <w:rPr/>
        <w:t>然而，日常工作中，有</w:t>
      </w:r>
      <w:r>
        <w:rPr>
          <w:color w:val="df402a"/>
        </w:rPr>
        <w:t>官僚主义作风、常坐办公室之人</w:t>
      </w:r>
      <w:r>
        <w:rPr/>
        <w:t>；有</w:t>
      </w:r>
      <w:r>
        <w:rPr>
          <w:color w:val="df402a"/>
        </w:rPr>
        <w:t>空谈务虚、调研能力不足之人</w:t>
      </w:r>
      <w:r>
        <w:rPr/>
        <w:t>；执法过程中，时常遭遇“闭门羹”，“白眼”，“谩骂”，</w:t>
      </w:r>
      <w:r>
        <w:rPr>
          <w:color w:val="df402a"/>
        </w:rPr>
        <w:t>无法与群众面对面交流，无法获取群众的意见反馈情况......</w:t>
      </w:r>
    </w:p>
    <w:p>
      <w:pPr>
        <w:ind w:firstLine="420"/>
      </w:pPr>
      <w:bookmarkStart w:name="3572-1637457416790" w:id="22"/>
      <w:bookmarkEnd w:id="22"/>
    </w:p>
    <w:p>
      <w:pPr>
        <w:ind w:firstLine="420"/>
      </w:pPr>
      <w:bookmarkStart w:name="7046-1637457416945" w:id="23"/>
      <w:bookmarkEnd w:id="23"/>
      <w:r>
        <w:rPr/>
        <w:t>反对特权思想和特权现象，狠刹公款送礼、公款吃喝、公款旅游、奢侈浪费等不正之风，解决群众反映强烈、损害群众利益的突出问题，推进基层减负，倡导勤俭节约、反对铺张浪费，刹住了一些过去被认为不可能刹住的歪风，纠治了一些多年未除的顽瘴痼疾，党风政风和社会风气为之一新。</w:t>
      </w:r>
    </w:p>
    <w:p>
      <w:pPr/>
      <w:bookmarkStart w:name="1445-1636552247066" w:id="24"/>
      <w:bookmarkEnd w:id="24"/>
    </w:p>
    <w:p>
      <w:pPr>
        <w:pStyle w:val="3"/>
        <w:spacing w:line="240" w:lineRule="auto" w:before="0" w:after="0"/>
      </w:pPr>
      <w:bookmarkStart w:name="2879-1637911797922" w:id="25"/>
      <w:bookmarkEnd w:id="25"/>
      <w:r>
        <w:rPr>
          <w:rFonts w:ascii="微软雅黑" w:hAnsi="微软雅黑" w:cs="微软雅黑" w:eastAsia="微软雅黑"/>
          <w:b w:val="true"/>
          <w:sz w:val="24"/>
        </w:rPr>
        <w:t>5.执法问题</w:t>
      </w:r>
    </w:p>
    <w:p>
      <w:pPr>
        <w:ind w:firstLine="420"/>
      </w:pPr>
      <w:bookmarkStart w:name="8418-1637911799680" w:id="26"/>
      <w:bookmarkEnd w:id="26"/>
      <w:r>
        <w:rPr/>
        <w:t>如果领导干部有法不依、执法不严、违法不究，那么失去的不仅是自身的公信力，也不利于法治国家的建设。</w:t>
      </w:r>
    </w:p>
    <w:p>
      <w:pPr>
        <w:ind w:firstLine="420"/>
      </w:pPr>
      <w:bookmarkStart w:name="5572-1637911952808" w:id="27"/>
      <w:bookmarkEnd w:id="27"/>
      <w:r>
        <w:rPr/>
        <w:t>深刻反思“狗伤老人”事件，汲取教训。通过此次事件暴露出我市一些单位、干部还存在</w:t>
      </w:r>
      <w:r>
        <w:rPr>
          <w:color w:val="df402a"/>
        </w:rPr>
        <w:t>立场不稳、作风不实、能力不足的问题</w:t>
      </w:r>
      <w:r>
        <w:rPr/>
        <w:t>，具体表现在</w:t>
      </w:r>
      <w:r>
        <w:rPr>
          <w:color w:val="df402a"/>
        </w:rPr>
        <w:t>不思进取</w:t>
      </w:r>
      <w:r>
        <w:rPr>
          <w:b w:val="true"/>
          <w:color w:val="df402a"/>
        </w:rPr>
        <w:t>不想为</w:t>
      </w:r>
      <w:r>
        <w:rPr>
          <w:color w:val="df402a"/>
        </w:rPr>
        <w:t>、求稳怕乱</w:t>
      </w:r>
      <w:r>
        <w:rPr>
          <w:b w:val="true"/>
          <w:color w:val="df402a"/>
        </w:rPr>
        <w:t>不敢为</w:t>
      </w:r>
      <w:r>
        <w:rPr>
          <w:color w:val="df402a"/>
        </w:rPr>
        <w:t>、本领欠缺</w:t>
      </w:r>
      <w:r>
        <w:rPr>
          <w:b w:val="true"/>
          <w:color w:val="df402a"/>
        </w:rPr>
        <w:t>不会为</w:t>
      </w:r>
      <w:r>
        <w:rPr>
          <w:color w:val="df402a"/>
        </w:rPr>
        <w:t>、消极懈怠</w:t>
      </w:r>
      <w:r>
        <w:rPr>
          <w:b w:val="true"/>
          <w:color w:val="df402a"/>
        </w:rPr>
        <w:t>慢作为</w:t>
      </w:r>
      <w:r>
        <w:rPr>
          <w:color w:val="df402a"/>
        </w:rPr>
        <w:t>、装模作样</w:t>
      </w:r>
      <w:r>
        <w:rPr>
          <w:b w:val="true"/>
          <w:color w:val="df402a"/>
        </w:rPr>
        <w:t>假作为</w:t>
      </w:r>
      <w:r>
        <w:rPr>
          <w:color w:val="df402a"/>
        </w:rPr>
        <w:t>、以权谋私</w:t>
      </w:r>
      <w:r>
        <w:rPr>
          <w:b w:val="true"/>
          <w:color w:val="df402a"/>
        </w:rPr>
        <w:t>乱作为</w:t>
      </w:r>
      <w:r>
        <w:rPr/>
        <w:t>等6个方面，这些作风问题虽然表现形式不一，但其本质都是形式主义、官僚主义作祟，根源上还是</w:t>
      </w:r>
      <w:r>
        <w:rPr>
          <w:b w:val="true"/>
          <w:color w:val="df402a"/>
        </w:rPr>
        <w:t>理想信念动摇、宗旨意识淡化、本领恐慌不够、自我要求不严、监督问责不力</w:t>
      </w:r>
      <w:r>
        <w:rPr/>
        <w:t>，必须刀刃向内，坚决整改。</w:t>
      </w:r>
    </w:p>
    <w:p>
      <w:pPr/>
      <w:bookmarkStart w:name="6616-1636552247456" w:id="28"/>
      <w:bookmarkEnd w:id="2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2022-12-14T12:56:39Z</dcterms:created>
  <dc:creator>Apache POI</dc:creator>
</cp:coreProperties>
</file>