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0049-1636254521206" w:id="1"/>
      <w:bookmarkEnd w:id="1"/>
    </w:p>
    <w:sdt>
      <w:sdtPr>
        <w:id w:val="746057486"/>
        <w:docPartObj>
          <w:docPartGallery w:val="Table of Contents"/>
        </w:docPartObj>
      </w:sdtPr>
      <w:sdtEndPr/>
      <w:sdtContent>
        <w:p>
          <w:pPr>
            <w:ind w:left="420"/>
          </w:pPr>
          <w:r>
            <w:fldChar w:fldCharType="begin"/>
          </w:r>
          <w:r>
            <w:instrText> TOC \o "1-3" \h \z \u </w:instrText>
          </w:r>
          <w:r>
            <w:fldChar w:fldCharType="separate"/>
          </w:r>
          <w:bookmarkStart w:name="4372-1638315206645" w:id="2"/>
          <w:bookmarkEnd w:id="2"/>
          <w:hyperlink w:anchor="3239-1636254518642">
            <w:r>
              <w:rPr/>
              <w:t>一、各题型评分标准</w:t>
            </w:r>
          </w:hyperlink>
        </w:p>
        <w:p>
          <w:pPr>
            <w:ind w:left="840"/>
          </w:pPr>
          <w:bookmarkStart w:name="4557-1638315206645" w:id="3"/>
          <w:bookmarkEnd w:id="3"/>
          <w:hyperlink w:anchor="9110-1638314754575">
            <w:r>
              <w:rPr/>
              <w:t>（一）归纳概括题</w:t>
            </w:r>
          </w:hyperlink>
        </w:p>
        <w:p>
          <w:pPr>
            <w:ind w:left="840"/>
          </w:pPr>
          <w:bookmarkStart w:name="5892-1638315206645" w:id="4"/>
          <w:bookmarkEnd w:id="4"/>
          <w:hyperlink w:anchor="3748-1638314739023">
            <w:r>
              <w:rPr/>
              <w:t>（二）综合分析题</w:t>
            </w:r>
          </w:hyperlink>
        </w:p>
        <w:p>
          <w:pPr>
            <w:ind w:left="840"/>
          </w:pPr>
          <w:bookmarkStart w:name="8783-1638315206645" w:id="5"/>
          <w:bookmarkEnd w:id="5"/>
          <w:hyperlink w:anchor="3151-1638314750889">
            <w:r>
              <w:rPr/>
              <w:t>（三）提出对策题</w:t>
            </w:r>
          </w:hyperlink>
        </w:p>
        <w:p>
          <w:pPr>
            <w:ind w:left="840"/>
          </w:pPr>
          <w:bookmarkStart w:name="4868-1638315206645" w:id="6"/>
          <w:bookmarkEnd w:id="6"/>
          <w:hyperlink w:anchor="8265-1638314751063">
            <w:r>
              <w:rPr/>
              <w:t>（四）大作文阅卷标准</w:t>
            </w:r>
          </w:hyperlink>
        </w:p>
        <w:p>
          <w:pPr>
            <w:ind w:left="420"/>
          </w:pPr>
          <w:bookmarkStart w:name="4799-1638315206645" w:id="7"/>
          <w:bookmarkEnd w:id="7"/>
          <w:hyperlink w:anchor="4632-1636254485862">
            <w:r>
              <w:rPr/>
              <w:t>二、去年申论未得高分原因</w:t>
            </w:r>
          </w:hyperlink>
        </w:p>
        <w:p>
          <w:r>
            <w:fldChar w:fldCharType="end"/>
          </w:r>
        </w:p>
      </w:sdtContent>
    </w:sdt>
    <w:p>
      <w:pPr>
        <w:pStyle w:val="2"/>
        <w:spacing w:line="240" w:lineRule="auto" w:before="0" w:after="0"/>
      </w:pPr>
      <w:bookmarkStart w:name="3239-1636254518642" w:id="8"/>
      <w:bookmarkEnd w:id="8"/>
      <w:r>
        <w:rPr>
          <w:rFonts w:ascii="微软雅黑" w:hAnsi="微软雅黑" w:cs="微软雅黑" w:eastAsia="微软雅黑"/>
          <w:b w:val="true"/>
          <w:sz w:val="30"/>
        </w:rPr>
        <w:t>一、各题型评分标准</w:t>
      </w:r>
    </w:p>
    <w:p>
      <w:pPr>
        <w:pStyle w:val="3"/>
        <w:spacing w:line="240" w:lineRule="auto" w:before="0" w:after="0"/>
      </w:pPr>
      <w:bookmarkStart w:name="9110-1638314754575" w:id="9"/>
      <w:bookmarkEnd w:id="9"/>
      <w:r>
        <w:rPr>
          <w:rFonts w:ascii="微软雅黑" w:hAnsi="微软雅黑" w:cs="微软雅黑" w:eastAsia="微软雅黑"/>
          <w:b w:val="true"/>
          <w:sz w:val="24"/>
        </w:rPr>
        <w:t>（一）归纳概括题</w:t>
      </w:r>
    </w:p>
    <w:p>
      <w:pPr/>
      <w:bookmarkStart w:name="1415-1638314748419" w:id="10"/>
      <w:bookmarkEnd w:id="10"/>
      <w:r>
        <w:drawing>
          <wp:inline distT="0" distR="0" distB="0" distL="0">
            <wp:extent cx="5267325" cy="152285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3748-1638314739023" w:id="11"/>
      <w:bookmarkEnd w:id="11"/>
      <w:r>
        <w:rPr>
          <w:rFonts w:ascii="微软雅黑" w:hAnsi="微软雅黑" w:cs="微软雅黑" w:eastAsia="微软雅黑"/>
          <w:b w:val="true"/>
          <w:sz w:val="24"/>
        </w:rPr>
        <w:t>（二）综合分析题</w:t>
      </w:r>
    </w:p>
    <w:p>
      <w:pPr/>
      <w:bookmarkStart w:name="9477-1638314826681" w:id="12"/>
      <w:bookmarkEnd w:id="12"/>
      <w:r>
        <w:drawing>
          <wp:inline distT="0" distR="0" distB="0" distL="0">
            <wp:extent cx="5267325" cy="165677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5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3151-1638314750889" w:id="13"/>
      <w:bookmarkEnd w:id="13"/>
      <w:r>
        <w:rPr>
          <w:rFonts w:ascii="微软雅黑" w:hAnsi="微软雅黑" w:cs="微软雅黑" w:eastAsia="微软雅黑"/>
          <w:b w:val="true"/>
          <w:sz w:val="24"/>
        </w:rPr>
        <w:t>（三）提出对策题</w:t>
      </w:r>
    </w:p>
    <w:p>
      <w:pPr/>
      <w:bookmarkStart w:name="9732-1638314885175" w:id="14"/>
      <w:bookmarkEnd w:id="14"/>
      <w:r>
        <w:drawing>
          <wp:inline distT="0" distR="0" distB="0" distL="0">
            <wp:extent cx="5267325" cy="191582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1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8265-1638314751063" w:id="15"/>
      <w:bookmarkEnd w:id="15"/>
      <w:r>
        <w:rPr>
          <w:rFonts w:ascii="微软雅黑" w:hAnsi="微软雅黑" w:cs="微软雅黑" w:eastAsia="微软雅黑"/>
          <w:b w:val="true"/>
          <w:sz w:val="24"/>
        </w:rPr>
        <w:t>（四）大作文阅卷标准</w:t>
      </w:r>
    </w:p>
    <w:p>
      <w:pPr/>
      <w:bookmarkStart w:name="7371-1630047278382" w:id="16"/>
      <w:bookmarkEnd w:id="16"/>
      <w:r>
        <w:rPr/>
        <w:t>一档（30-38分）：文章紧扣主题，观点鲜明，说理充分，结构完整，语言流畅。</w:t>
      </w:r>
    </w:p>
    <w:p>
      <w:pPr/>
      <w:bookmarkStart w:name="9070-1630047278382" w:id="17"/>
      <w:bookmarkEnd w:id="17"/>
      <w:r>
        <w:rPr/>
        <w:t>二档（20-29分）：</w:t>
      </w:r>
      <w:r>
        <w:rPr>
          <w:b w:val="true"/>
        </w:rPr>
        <w:t>文章能够</w:t>
      </w:r>
      <w:r>
        <w:rPr>
          <w:b w:val="true"/>
          <w:color w:val="df402a"/>
        </w:rPr>
        <w:t>紧扣主题</w:t>
      </w:r>
      <w:r>
        <w:rPr>
          <w:b w:val="true"/>
        </w:rPr>
        <w:t>，观点比较</w:t>
      </w:r>
      <w:r>
        <w:rPr>
          <w:b w:val="true"/>
          <w:color w:val="df402a"/>
        </w:rPr>
        <w:t>明确</w:t>
      </w:r>
      <w:r>
        <w:rPr>
          <w:b w:val="true"/>
        </w:rPr>
        <w:t>，说理</w:t>
      </w:r>
      <w:r>
        <w:rPr>
          <w:b w:val="true"/>
          <w:color w:val="df402a"/>
        </w:rPr>
        <w:t>比较充分</w:t>
      </w:r>
      <w:r>
        <w:rPr>
          <w:b w:val="true"/>
        </w:rPr>
        <w:t>，结构</w:t>
      </w:r>
      <w:r>
        <w:rPr>
          <w:b w:val="true"/>
          <w:color w:val="df402a"/>
        </w:rPr>
        <w:t>比较合理、完整</w:t>
      </w:r>
      <w:r>
        <w:rPr>
          <w:b w:val="true"/>
        </w:rPr>
        <w:t>，语言比较流畅；文章主题与材料有关。</w:t>
      </w:r>
    </w:p>
    <w:p>
      <w:pPr/>
      <w:bookmarkStart w:name="4025-1630047278382" w:id="18"/>
      <w:bookmarkEnd w:id="18"/>
      <w:r>
        <w:rPr/>
        <w:t>三档（10-19分）：文章能够扣住主题，观点不够明确，结构不合理或不完整（叙述过多、论证不足、论证逻辑不清楚等），语言表达不流畅；文章主题与材料相关，说理比较清楚，结构基本合理，但有明显瑕疵，语言比较通顺。</w:t>
      </w:r>
    </w:p>
    <w:p>
      <w:pPr/>
      <w:bookmarkStart w:name="9357-1630047278382" w:id="19"/>
      <w:bookmarkEnd w:id="19"/>
      <w:r>
        <w:rPr/>
        <w:t>四档（0-9分）：文章完全跑题；体裁错误；大段抄袭材料内容；立场错误；观点不明，思路混乱；结构严重不完整；语言表达差。</w:t>
      </w:r>
    </w:p>
    <w:p>
      <w:pPr/>
      <w:bookmarkStart w:name="4833-1630047278382" w:id="20"/>
      <w:bookmarkEnd w:id="20"/>
      <w:r>
        <w:rPr/>
        <w:t>也就是说，如果你的立意不对，跟命题人要求不相符，不管你后面写的再好，也只能在三档、四档里给分。而如果你的立意、观点跟命题人相符，如果后面写的也不差，就会在第一、二档给分。</w:t>
      </w:r>
    </w:p>
    <w:p>
      <w:pPr/>
      <w:bookmarkStart w:name="8984-1636254484988" w:id="21"/>
      <w:bookmarkEnd w:id="21"/>
    </w:p>
    <w:p>
      <w:pPr>
        <w:pStyle w:val="2"/>
        <w:spacing w:line="240" w:lineRule="auto" w:before="0" w:after="0"/>
      </w:pPr>
      <w:bookmarkStart w:name="4632-1636254485862" w:id="22"/>
      <w:bookmarkEnd w:id="22"/>
      <w:r>
        <w:rPr>
          <w:rFonts w:ascii="微软雅黑" w:hAnsi="微软雅黑" w:cs="微软雅黑" w:eastAsia="微软雅黑"/>
          <w:b w:val="true"/>
          <w:sz w:val="30"/>
        </w:rPr>
        <w:t>二、去年申论未得高分原因</w:t>
      </w:r>
    </w:p>
    <w:p>
      <w:pPr/>
      <w:bookmarkStart w:name="8688-1636254485862" w:id="23"/>
      <w:bookmarkEnd w:id="23"/>
      <w:r>
        <w:rPr/>
        <w:t>1.</w:t>
      </w:r>
      <w:r>
        <w:rPr>
          <w:color w:val="df402a"/>
        </w:rPr>
        <w:t>行文文段结构及内容混乱</w:t>
      </w:r>
      <w:r>
        <w:rPr/>
        <w:t>，阅卷老师无法快速找到</w:t>
      </w:r>
      <w:r>
        <w:rPr>
          <w:color w:val="df402a"/>
        </w:rPr>
        <w:t>得分点</w:t>
      </w:r>
      <w:r>
        <w:rPr>
          <w:b w:val="true"/>
          <w:color w:val="df402a"/>
        </w:rPr>
        <w:t>。</w:t>
      </w:r>
    </w:p>
    <w:p>
      <w:pPr/>
      <w:bookmarkStart w:name="2457-1636254485862" w:id="24"/>
      <w:bookmarkEnd w:id="24"/>
      <w:r>
        <w:rPr/>
        <w:t>2.</w:t>
      </w:r>
      <w:r>
        <w:rPr>
          <w:color w:val="df402a"/>
        </w:rPr>
        <w:t>未使用文章中得原词原句</w:t>
      </w:r>
      <w:r>
        <w:rPr/>
        <w:t>，导致阅卷老师默认未写出得分点。</w:t>
      </w:r>
    </w:p>
    <w:p>
      <w:pPr/>
      <w:bookmarkStart w:name="5932-1630047278382" w:id="25"/>
      <w:bookmarkEnd w:id="2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2022-12-14T12:32:38Z</dcterms:created>
  <dc:creator>Apache POI</dc:creator>
</cp:coreProperties>
</file>