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737360" cy="701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rpoura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70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color w:val="6B7280"/>
          <w:sz w:val="21"/>
        </w:rPr>
        <w:t>OBSERVATORIO DE DEFORESTACIÓN CORPOURABA</w:t>
      </w:r>
    </w:p>
    <w:p>
      <w:pPr>
        <w:spacing w:after="80"/>
        <w:pBdr>
          <w:bottom w:val="single" w:sz="6" w:space="2" w:color="1F7347"/>
        </w:pBdr>
      </w:pPr>
      <w:r>
        <w:rPr>
          <w:b/>
          <w:color w:val="0B3D25"/>
          <w:sz w:val="48"/>
        </w:rPr>
        <w:t>Ficha Técnica de la Plataforma</w:t>
      </w:r>
    </w:p>
    <w:p>
      <w:pPr>
        <w:spacing w:after="200"/>
      </w:pPr>
      <w:r>
        <w:rPr>
          <w:color w:val="6B7280"/>
          <w:sz w:val="20"/>
        </w:rPr>
        <w:t>CORPOURABA — Corporación para el Desarrollo Sostenible del Urabá</w:t>
        <w:br/>
        <w:t>Soporte documental de la plataforma web · Deforestación 2000–2024</w:t>
        <w:br/>
        <w:t>Plataforma creada por Alberto Vivas y Carlos Zuluaga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1. Identificación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Nombre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Observatorio de Deforestación CORPOURABA 2000–2024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Entidad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CORPOURABA — Corporación para el Desarrollo Sostenible del Urabá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Jurisdicción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19 municipios de Urabá y el occidente de Antioquia (Colombia)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Repositorio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GitHub: </w:t>
            </w:r>
            <w:r>
              <w:rPr>
                <w:rFonts w:ascii="Consolas" w:hAnsi="Consolas"/>
                <w:color w:val="9F1239"/>
                <w:sz w:val="19"/>
              </w:rPr>
              <w:t>sinetrasolutions-spec/deforestacion-corpouraba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Despliegue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Vercel (aplicación web pública)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Autores de la plataforma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Alberto Vivas y Carlos Zuluaga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1.0.0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Fecha de corte del dato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2026-07-04 (campo </w:t>
            </w:r>
            <w:r>
              <w:rPr>
                <w:rFonts w:ascii="Consolas" w:hAnsi="Consolas"/>
                <w:color w:val="9F1239"/>
                <w:sz w:val="19"/>
              </w:rPr>
              <w:t>generado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9F1239"/>
                <w:sz w:val="19"/>
              </w:rPr>
              <w:t>2026-07-04T23:53:06Z</w:t>
            </w:r>
            <w:r>
              <w:rPr>
                <w:sz w:val="19"/>
              </w:rPr>
              <w:t>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2. Objetivo y alcance</w:t>
      </w:r>
    </w:p>
    <w:p>
      <w:pPr>
        <w:pStyle w:val="ListBullet"/>
        <w:spacing w:after="40"/>
        <w:ind w:left="360"/>
      </w:pPr>
      <w:r>
        <w:rPr>
          <w:sz w:val="21"/>
        </w:rPr>
        <w:t>Poner a disposición del público, de forma clara y navegable, la información de deforestación de la jurisdicción de CORPOURABA para el periodo 2000–2024.</w:t>
      </w:r>
    </w:p>
    <w:p>
      <w:pPr>
        <w:pStyle w:val="ListBullet"/>
        <w:spacing w:after="40"/>
        <w:ind w:left="360"/>
      </w:pPr>
      <w:r>
        <w:rPr>
          <w:sz w:val="21"/>
        </w:rPr>
        <w:t>Integrar en una sola plataforma la serie estadística municipal y regional, la cartografía oficial de la Corporación y material educativo para PRAES.</w:t>
      </w:r>
    </w:p>
    <w:p>
      <w:pPr>
        <w:pStyle w:val="ListBullet"/>
        <w:spacing w:after="40"/>
        <w:ind w:left="360"/>
      </w:pPr>
      <w:r>
        <w:rPr>
          <w:b/>
          <w:sz w:val="21"/>
        </w:rPr>
        <w:t>Alcance:</w:t>
      </w:r>
      <w:r>
        <w:rPr>
          <w:sz w:val="21"/>
        </w:rPr>
        <w:t xml:space="preserve"> consolidación, visualización y descarga de los datos de cambio de bosque ya procesados; no realiza monitoreo satelital en tiempo real ni sustituye los reportes oficiales de deforestación de la Corporación.</w:t>
      </w:r>
    </w:p>
    <w:p>
      <w:pPr>
        <w:pStyle w:val="ListBullet"/>
        <w:spacing w:after="40"/>
        <w:ind w:left="360"/>
      </w:pPr>
      <w:r>
        <w:rPr>
          <w:sz w:val="21"/>
        </w:rPr>
        <w:t>Público objetivo: funcionarios de CORPOURABA, entes territoriales, instituciones educativas (PRAES), academia y ciudadanía.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3. Cobertura temporal y territorial</w:t>
      </w:r>
    </w:p>
    <w:p>
      <w:pPr>
        <w:pStyle w:val="ListBullet"/>
        <w:spacing w:after="40"/>
        <w:ind w:left="360"/>
      </w:pPr>
      <w:r>
        <w:rPr>
          <w:b/>
          <w:sz w:val="21"/>
        </w:rPr>
        <w:t>Cobertura temporal:</w:t>
      </w:r>
      <w:r>
        <w:rPr>
          <w:sz w:val="21"/>
        </w:rPr>
        <w:t xml:space="preserve"> 2000–2024, organizada en </w:t>
      </w:r>
      <w:r>
        <w:rPr>
          <w:b/>
          <w:sz w:val="21"/>
        </w:rPr>
        <w:t>18 periodos</w:t>
      </w:r>
      <w:r>
        <w:rPr>
          <w:sz w:val="21"/>
        </w:rPr>
        <w:t xml:space="preserve"> de comparación de cobertura de bosque.</w:t>
      </w:r>
    </w:p>
    <w:p>
      <w:pPr>
        <w:pStyle w:val="ListBullet"/>
        <w:spacing w:after="40"/>
        <w:ind w:left="360"/>
      </w:pPr>
      <w:r>
        <w:rPr>
          <w:b/>
          <w:sz w:val="21"/>
        </w:rPr>
        <w:t>Cobertura territorial:</w:t>
      </w:r>
      <w:r>
        <w:rPr>
          <w:sz w:val="21"/>
        </w:rPr>
        <w:t xml:space="preserve"> </w:t>
      </w:r>
      <w:r>
        <w:rPr>
          <w:b/>
          <w:sz w:val="21"/>
        </w:rPr>
        <w:t>19 municipios</w:t>
      </w:r>
      <w:r>
        <w:rPr>
          <w:sz w:val="21"/>
        </w:rPr>
        <w:t xml:space="preserve"> de la jurisdicción, agrupados por subregión: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Municipio</w:t>
            </w:r>
          </w:p>
        </w:tc>
        <w:tc>
          <w:tcPr>
            <w:tcW w:type="dxa" w:w="3216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 DANE</w:t>
            </w:r>
          </w:p>
        </w:tc>
        <w:tc>
          <w:tcPr>
            <w:tcW w:type="dxa" w:w="3216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Subregión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Abriaquí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05004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Nutibara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Apartadó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05045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Centro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Arboletes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05051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Caribe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Cañasgordas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05138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Nutibara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Carepa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05147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Centro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Chigorodó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05172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Centro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Dabeiba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05234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Nutibara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Frontino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05284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Nutibara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Giraldo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05306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Nutibara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Murindó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05475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Atrato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Mutatá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05480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Centro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Necoclí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05490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Caribe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Peque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05543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Nutibara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San Juan de Urabá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05659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Caribe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San Pedro de Urabá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05665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Caribe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Turbo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05837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Centro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Uramita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05842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Nutibara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Urrao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05847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Urrao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Vigía del Fuerte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05873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Atrato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4. Cifras clave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Deforestación total acumulada (2000–2024)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46.845,52 ha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Periodo pico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2015-2016</w:t>
            </w:r>
            <w:r>
              <w:rPr>
                <w:sz w:val="19"/>
              </w:rPr>
              <w:t xml:space="preserve"> — 5.771,04 ha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Periodo de menor deforestación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2020-2021</w:t>
            </w:r>
            <w:r>
              <w:rPr>
                <w:sz w:val="19"/>
              </w:rPr>
              <w:t xml:space="preserve"> — 1.090,76 ha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Número de municipios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19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Número de periodos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Periodos estimados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 de 18 (</w:t>
            </w:r>
            <w:r>
              <w:rPr>
                <w:b/>
                <w:sz w:val="19"/>
              </w:rPr>
              <w:t>16,7 %</w:t>
            </w:r>
            <w:r>
              <w:rPr>
                <w:sz w:val="19"/>
              </w:rPr>
              <w:t xml:space="preserve"> de los periodos)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Registros municipales estimados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57 de 1.131 (</w:t>
            </w:r>
            <w:r>
              <w:rPr>
                <w:b/>
                <w:sz w:val="19"/>
              </w:rPr>
              <w:t>5,0 %</w:t>
            </w:r>
            <w:r>
              <w:rPr>
                <w:sz w:val="19"/>
              </w:rPr>
              <w:t xml:space="preserve"> de los registros)</w:t>
            </w:r>
          </w:p>
        </w:tc>
      </w:tr>
    </w:tbl>
    <w:p>
      <w:pPr>
        <w:spacing w:after="120"/>
      </w:pPr>
      <w:r>
        <w:rPr>
          <w:i/>
          <w:color w:val="222A25"/>
          <w:sz w:val="21"/>
        </w:rPr>
        <w:t>Cifras verificadas sobre `serie_regional.csv` y `serie_municipal.csv` (clase Deforestación).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5. Módulos de la plataforma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Inicio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Portada con resumen, cifras destacadas y acceso a los demás módulos.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Dashboard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Indicadores, series temporales y gráficas de deforestación por municipio, subregión y unidad territorial.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Mapa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Mapa interactivo (react-leaflet) de los 19 municipios con las capas de contexto.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Visor de deforestación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Explorador de parches con línea de tiempo visual (barras clicables por año, barra deslizante y reproducción) y capas oficiales de la cartografía.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Aprende (PRAES)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Contenido educativo orientado a los Proyectos Ambientales Escolares.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Centro de descargas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Descarga de la serie, metadatos y capas geográficas en formatos abiertos.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6. Fuentes principales</w:t>
      </w:r>
    </w:p>
    <w:p>
      <w:pPr>
        <w:pStyle w:val="ListBullet"/>
        <w:spacing w:after="40"/>
        <w:ind w:left="360"/>
      </w:pPr>
      <w:r>
        <w:rPr>
          <w:b/>
          <w:sz w:val="21"/>
        </w:rPr>
        <w:t>Serie estadística municipal y regional:</w:t>
      </w:r>
      <w:r>
        <w:rPr>
          <w:sz w:val="21"/>
        </w:rPr>
        <w:t xml:space="preserve"> shapefiles, tablas Excel (.xls) y tabla municipal .dbf del paquete original de monitoreo de bosque de CORPOURABA (2000–2024).</w:t>
      </w:r>
    </w:p>
    <w:p>
      <w:pPr>
        <w:pStyle w:val="ListBullet"/>
        <w:spacing w:after="40"/>
        <w:ind w:left="360"/>
      </w:pPr>
      <w:r>
        <w:rPr>
          <w:b/>
          <w:sz w:val="21"/>
        </w:rPr>
        <w:t>Periodo 2015-2016:</w:t>
      </w:r>
      <w:r>
        <w:rPr>
          <w:sz w:val="21"/>
        </w:rPr>
        <w:t xml:space="preserve"> tabla de atributos municipal oficial </w:t>
      </w:r>
      <w:r>
        <w:rPr>
          <w:rFonts w:ascii="Consolas" w:hAnsi="Consolas"/>
          <w:color w:val="9F1239"/>
          <w:sz w:val="19"/>
        </w:rPr>
        <w:t>Defor2015_2016_Mpios_Proj_Correg.dbf</w:t>
      </w:r>
      <w:r>
        <w:rPr>
          <w:sz w:val="21"/>
        </w:rPr>
        <w:t xml:space="preserve"> (dato medido de los 19 municipios).</w:t>
      </w:r>
    </w:p>
    <w:p>
      <w:pPr>
        <w:pStyle w:val="ListBullet"/>
        <w:spacing w:after="40"/>
        <w:ind w:left="360"/>
      </w:pPr>
      <w:r>
        <w:rPr>
          <w:b/>
          <w:sz w:val="21"/>
        </w:rPr>
        <w:t>Cartografía oficial de contexto (CORPOURABA):</w:t>
      </w:r>
      <w:r>
        <w:rPr>
          <w:sz w:val="21"/>
        </w:rPr>
        <w:t xml:space="preserve"> Áreas protegidas (21 unidades), Resguardos indígenas (39), Consejos comunitarios (7), Cuencas (7), POMCAS, Reserva forestal Ley 2ª y Títulos mineros.</w:t>
      </w:r>
    </w:p>
    <w:p>
      <w:pPr>
        <w:pStyle w:val="ListBullet"/>
        <w:spacing w:after="40"/>
        <w:ind w:left="360"/>
      </w:pPr>
      <w:r>
        <w:rPr>
          <w:b/>
          <w:sz w:val="21"/>
        </w:rPr>
        <w:t>Control de calidad:</w:t>
      </w:r>
      <w:r>
        <w:rPr>
          <w:sz w:val="21"/>
        </w:rPr>
        <w:t xml:space="preserve"> hojas "Cálculos" de los Excel originales (diferencias verificadas ≤ 0,29 %).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7. Stack tecnológico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Tecnología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Framework web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Next.js 14.2.15 (App Router)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Lenguaje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TypeScript 5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Estilos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Tailwind CSS 3.4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Cartografía web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react-leaflet 4.2.1 / Leaflet 1.9.4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Gráficas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Recharts 2.12.7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Estado / utilidades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Zustand, framer-motion, lucide-react, jszip, xlsx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API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Rutas Next.js (</w:t>
            </w:r>
            <w:r>
              <w:rPr>
                <w:rFonts w:ascii="Consolas" w:hAnsi="Consolas"/>
                <w:color w:val="9F1239"/>
                <w:sz w:val="19"/>
              </w:rPr>
              <w:t>app/api/v1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ETL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Python (</w:t>
            </w:r>
            <w:r>
              <w:rPr>
                <w:rFonts w:ascii="Consolas" w:hAnsi="Consolas"/>
                <w:color w:val="9F1239"/>
                <w:sz w:val="19"/>
              </w:rPr>
              <w:t>run_etl.py</w:t>
            </w:r>
            <w:r>
              <w:rPr>
                <w:sz w:val="19"/>
              </w:rPr>
              <w:t>) y scripts de consolidación e informes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Despliegue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Vercel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8. Estado y calidad del dato</w:t>
      </w:r>
    </w:p>
    <w:p>
      <w:pPr>
        <w:pStyle w:val="ListBullet"/>
        <w:spacing w:after="40"/>
        <w:ind w:left="360"/>
      </w:pPr>
      <w:r>
        <w:rPr>
          <w:b/>
          <w:sz w:val="21"/>
        </w:rPr>
        <w:t>Datos medidos:</w:t>
      </w:r>
      <w:r>
        <w:rPr>
          <w:sz w:val="21"/>
        </w:rPr>
        <w:t xml:space="preserve"> 15 de los 18 periodos provienen de fuentes primarias (shapefiles, Excel, tabla .dbf o estadísticas zonales sobre ráster).</w:t>
      </w:r>
    </w:p>
    <w:p>
      <w:pPr>
        <w:pStyle w:val="ListBullet"/>
        <w:spacing w:after="40"/>
        <w:ind w:left="360"/>
      </w:pPr>
      <w:r>
        <w:rPr>
          <w:b/>
          <w:sz w:val="21"/>
        </w:rPr>
        <w:t>CRS:</w:t>
      </w:r>
      <w:r>
        <w:rPr>
          <w:sz w:val="21"/>
        </w:rPr>
        <w:t xml:space="preserve"> origen EPSG:3115 (MAGNA-SIRGAS Bogotá, métrico); capas web reproyectadas a WGS84 (EPSG:4326).</w:t>
      </w:r>
    </w:p>
    <w:p>
      <w:pPr>
        <w:pStyle w:val="ListBullet"/>
        <w:spacing w:after="40"/>
        <w:ind w:left="360"/>
      </w:pPr>
      <w:r>
        <w:rPr>
          <w:b/>
          <w:sz w:val="21"/>
        </w:rPr>
        <w:t>Validación:</w:t>
      </w:r>
      <w:r>
        <w:rPr>
          <w:sz w:val="21"/>
        </w:rPr>
        <w:t xml:space="preserve"> los periodos con hoja "Cálculos" muestran diferencias respecto a la referencia entre 0,00 % y 0,29 %.</w:t>
      </w:r>
    </w:p>
    <w:p>
      <w:pPr>
        <w:pStyle w:val="ListBullet"/>
        <w:spacing w:after="40"/>
        <w:ind w:left="360"/>
      </w:pPr>
      <w:r>
        <w:rPr>
          <w:b/>
          <w:sz w:val="21"/>
        </w:rPr>
        <w:t>Periodo 2015-2016:</w:t>
      </w:r>
      <w:r>
        <w:rPr>
          <w:sz w:val="21"/>
        </w:rPr>
        <w:t xml:space="preserve"> es </w:t>
      </w:r>
      <w:r>
        <w:rPr>
          <w:b/>
          <w:sz w:val="21"/>
        </w:rPr>
        <w:t>dato medido</w:t>
      </w:r>
      <w:r>
        <w:rPr>
          <w:sz w:val="21"/>
        </w:rPr>
        <w:t xml:space="preserve"> (</w:t>
      </w:r>
      <w:r>
        <w:rPr>
          <w:rFonts w:ascii="Consolas" w:hAnsi="Consolas"/>
          <w:color w:val="9F1239"/>
          <w:sz w:val="19"/>
        </w:rPr>
        <w:t>estimado=false</w:t>
      </w:r>
      <w:r>
        <w:rPr>
          <w:sz w:val="21"/>
        </w:rPr>
        <w:t>), calculado con la tabla municipal oficial .dbf. Su geometría (.shp) no se conservó, por lo que no aparece en el visor de polígonos, pero sus cifras en el dashboard y en la serie son reales.</w:t>
      </w:r>
    </w:p>
    <w:p>
      <w:pPr>
        <w:pStyle w:val="ListBullet"/>
        <w:spacing w:after="40"/>
        <w:ind w:left="360"/>
      </w:pPr>
      <w:r>
        <w:rPr>
          <w:b/>
          <w:sz w:val="21"/>
        </w:rPr>
        <w:t>Periodos estimados (3):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Periodo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Método de estimación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2010-2012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Interpolación/tendencia de la tasa anual, calibrada con el total departamental real (RAT del ráster) × participación histórica de la jurisdicción (~17,9 %).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2018-2019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Interpolación/tendencia de la tasa anual de deforestación.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2023-2024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Interpolación/tendencia de la tasa anual de deforestación.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9. Limitaciones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Los 3 periodos estimados (2010-2012, 2018-2019, 2023-2024) carecen de datos municipales en el paquete original; se marcan con </w:t>
      </w:r>
      <w:r>
        <w:rPr>
          <w:rFonts w:ascii="Consolas" w:hAnsi="Consolas"/>
          <w:color w:val="9F1239"/>
          <w:sz w:val="19"/>
        </w:rPr>
        <w:t>estimado=true</w:t>
      </w:r>
      <w:r>
        <w:rPr>
          <w:sz w:val="21"/>
        </w:rPr>
        <w:t xml:space="preserve"> y deben usarse </w:t>
      </w:r>
      <w:r>
        <w:rPr>
          <w:b/>
          <w:sz w:val="21"/>
        </w:rPr>
        <w:t>solo como referencia</w:t>
      </w:r>
      <w:r>
        <w:rPr>
          <w:sz w:val="21"/>
        </w:rPr>
        <w:t>, no como cifra oficial.</w:t>
      </w:r>
    </w:p>
    <w:p>
      <w:pPr>
        <w:pStyle w:val="ListBullet"/>
        <w:spacing w:after="40"/>
        <w:ind w:left="360"/>
      </w:pPr>
      <w:r>
        <w:rPr>
          <w:sz w:val="21"/>
        </w:rPr>
        <w:t>El periodo 2015-2016 no tiene geometría de polígonos, por lo que no se representa en el visor de deforestación aunque sus cifras sean reales.</w:t>
      </w:r>
    </w:p>
    <w:p>
      <w:pPr>
        <w:pStyle w:val="ListBullet"/>
        <w:spacing w:after="40"/>
        <w:ind w:left="360"/>
      </w:pPr>
      <w:r>
        <w:rPr>
          <w:sz w:val="21"/>
        </w:rPr>
        <w:t>Algunas capas de contexto (resguardos, consejos comunitarios) incluyen territorios parcial o totalmente fuera de la jurisdicción; su deforestación solo se contabiliza dentro del área monitoreada por CORPOURABA.</w:t>
      </w:r>
    </w:p>
    <w:p>
      <w:pPr>
        <w:pStyle w:val="ListBullet"/>
        <w:spacing w:after="40"/>
        <w:ind w:left="360"/>
      </w:pPr>
      <w:r>
        <w:rPr>
          <w:sz w:val="21"/>
        </w:rPr>
        <w:t>Las cifras corresponden al procesamiento del paquete cartográfico entregado y a su corte del 2026-07-04; no reflejan cambios posteriores en el terreno.</w:t>
      </w:r>
    </w:p>
    <w:p>
      <w:pPr>
        <w:pStyle w:val="ListBullet"/>
        <w:spacing w:after="40"/>
        <w:ind w:left="360"/>
      </w:pPr>
      <w:r>
        <w:rPr>
          <w:sz w:val="21"/>
        </w:rPr>
        <w:t>La clase "Sin Información" varía entre periodos según la disponibilidad y calidad de la cobertura de origen, lo que puede afectar la comparabilidad directa entre algunos años.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10. Créditos</w:t>
      </w:r>
    </w:p>
    <w:p>
      <w:pPr>
        <w:pStyle w:val="ListBullet"/>
        <w:spacing w:after="40"/>
        <w:ind w:left="360"/>
      </w:pPr>
      <w:r>
        <w:rPr>
          <w:b/>
          <w:sz w:val="21"/>
        </w:rPr>
        <w:t>Entidad responsable:</w:t>
      </w:r>
      <w:r>
        <w:rPr>
          <w:sz w:val="21"/>
        </w:rPr>
        <w:t xml:space="preserve"> CORPOURABA — Corporación para el Desarrollo Sostenible del Urabá.</w:t>
      </w:r>
    </w:p>
    <w:p>
      <w:pPr>
        <w:pStyle w:val="ListBullet"/>
        <w:spacing w:after="40"/>
        <w:ind w:left="360"/>
      </w:pPr>
      <w:r>
        <w:rPr>
          <w:b/>
          <w:sz w:val="21"/>
        </w:rPr>
        <w:t>Autores de la plataforma:</w:t>
      </w:r>
      <w:r>
        <w:rPr>
          <w:sz w:val="21"/>
        </w:rPr>
        <w:t xml:space="preserve"> Alberto Vivas y Carlos Zuluaga.</w:t>
      </w:r>
    </w:p>
    <w:p>
      <w:pPr>
        <w:pStyle w:val="ListBullet"/>
        <w:spacing w:after="40"/>
        <w:ind w:left="360"/>
      </w:pPr>
      <w:r>
        <w:rPr>
          <w:b/>
          <w:sz w:val="21"/>
        </w:rPr>
        <w:t>Fuente de los datos:</w:t>
      </w:r>
      <w:r>
        <w:rPr>
          <w:sz w:val="21"/>
        </w:rPr>
        <w:t xml:space="preserve"> CORPOURABA — monitoreo de bosque de la jurisdicción; datos procesados por el ETL del Observatorio.</w:t>
      </w:r>
    </w:p>
    <w:p>
      <w:pPr>
        <w:pStyle w:val="ListBullet"/>
        <w:spacing w:after="40"/>
        <w:ind w:left="360"/>
      </w:pPr>
      <w:r>
        <w:rPr>
          <w:b/>
          <w:sz w:val="21"/>
        </w:rPr>
        <w:t>Repositorio:</w:t>
      </w:r>
      <w:r>
        <w:rPr>
          <w:sz w:val="21"/>
        </w:rPr>
        <w:t xml:space="preserve"> </w:t>
      </w:r>
      <w:r>
        <w:rPr>
          <w:rFonts w:ascii="Consolas" w:hAnsi="Consolas"/>
          <w:color w:val="9F1239"/>
          <w:sz w:val="19"/>
        </w:rPr>
        <w:t>sinetrasolutions-spec/deforestacion-corpouraba</w:t>
      </w:r>
      <w:r>
        <w:rPr>
          <w:sz w:val="21"/>
        </w:rPr>
        <w:t xml:space="preserve"> (GitHub), desplegado en Vercel.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>Soporte documental · Observatorio de Deforestación CORPOURABA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