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9A56A" w14:textId="77777777" w:rsidR="005B0907" w:rsidRDefault="005B0907" w:rsidP="005B0907">
      <w:pPr>
        <w:ind w:left="720" w:firstLine="720"/>
        <w:rPr>
          <w:b/>
          <w:bCs/>
          <w:sz w:val="40"/>
          <w:szCs w:val="40"/>
        </w:rPr>
      </w:pPr>
      <w:r w:rsidRPr="004E1B66">
        <w:rPr>
          <w:b/>
          <w:bCs/>
          <w:sz w:val="40"/>
          <w:szCs w:val="40"/>
        </w:rPr>
        <w:t>POWER BI DASHBOARD CHALLENGE</w:t>
      </w:r>
    </w:p>
    <w:p w14:paraId="4CCC3C26" w14:textId="77777777" w:rsidR="005B0907" w:rsidRDefault="005B0907">
      <w:pPr>
        <w:rPr>
          <w:sz w:val="28"/>
          <w:szCs w:val="28"/>
        </w:rPr>
      </w:pPr>
      <w:r w:rsidRPr="005B0907">
        <w:rPr>
          <w:sz w:val="28"/>
          <w:szCs w:val="28"/>
        </w:rPr>
        <w:t>TASK 6 – DASHBOARD VISUALIZATION (PART 1)</w:t>
      </w:r>
    </w:p>
    <w:p w14:paraId="0B02BCEB" w14:textId="77777777" w:rsidR="005B0907" w:rsidRDefault="005B0907">
      <w:pPr>
        <w:rPr>
          <w:sz w:val="28"/>
          <w:szCs w:val="28"/>
        </w:rPr>
      </w:pPr>
      <w:r w:rsidRPr="005B0907">
        <w:rPr>
          <w:sz w:val="28"/>
          <w:szCs w:val="28"/>
        </w:rPr>
        <w:t xml:space="preserve"> ● Create visuals using: </w:t>
      </w:r>
    </w:p>
    <w:p w14:paraId="05DE5909" w14:textId="77777777" w:rsidR="005B0907" w:rsidRDefault="005B0907" w:rsidP="005B0907">
      <w:pPr>
        <w:ind w:firstLine="720"/>
        <w:rPr>
          <w:sz w:val="28"/>
          <w:szCs w:val="28"/>
        </w:rPr>
      </w:pPr>
      <w:r w:rsidRPr="005B0907">
        <w:rPr>
          <w:sz w:val="28"/>
          <w:szCs w:val="28"/>
        </w:rPr>
        <w:t>○ Bar, Column, Pie, Donut</w:t>
      </w:r>
    </w:p>
    <w:p w14:paraId="2DE1F5BD" w14:textId="77777777" w:rsidR="005B0907" w:rsidRDefault="005B0907" w:rsidP="005B0907">
      <w:pPr>
        <w:ind w:firstLine="720"/>
        <w:rPr>
          <w:sz w:val="28"/>
          <w:szCs w:val="28"/>
        </w:rPr>
      </w:pPr>
      <w:r w:rsidRPr="005B0907">
        <w:rPr>
          <w:sz w:val="28"/>
          <w:szCs w:val="28"/>
        </w:rPr>
        <w:t xml:space="preserve"> ○ Line, Area, Scatter</w:t>
      </w:r>
    </w:p>
    <w:p w14:paraId="345E0D6C" w14:textId="77777777" w:rsidR="005B0907" w:rsidRDefault="005B0907" w:rsidP="005B0907">
      <w:pPr>
        <w:ind w:firstLine="720"/>
        <w:rPr>
          <w:sz w:val="28"/>
          <w:szCs w:val="28"/>
        </w:rPr>
      </w:pPr>
      <w:r w:rsidRPr="005B0907">
        <w:rPr>
          <w:sz w:val="28"/>
          <w:szCs w:val="28"/>
        </w:rPr>
        <w:t xml:space="preserve"> ○ KPI &amp; Gauge Cards </w:t>
      </w:r>
    </w:p>
    <w:p w14:paraId="2CD3028C" w14:textId="509D0F3A" w:rsidR="003F047F" w:rsidRDefault="005B0907" w:rsidP="005B0907">
      <w:pPr>
        <w:rPr>
          <w:sz w:val="28"/>
          <w:szCs w:val="28"/>
        </w:rPr>
      </w:pPr>
      <w:r w:rsidRPr="005B0907">
        <w:rPr>
          <w:sz w:val="28"/>
          <w:szCs w:val="28"/>
        </w:rPr>
        <w:t xml:space="preserve">● </w:t>
      </w:r>
      <w:r w:rsidRPr="005B0907">
        <w:rPr>
          <w:rFonts w:ascii="Segoe UI Emoji" w:hAnsi="Segoe UI Emoji" w:cs="Segoe UI Emoji"/>
          <w:sz w:val="28"/>
          <w:szCs w:val="28"/>
        </w:rPr>
        <w:t>✅</w:t>
      </w:r>
      <w:r w:rsidRPr="005B0907">
        <w:rPr>
          <w:sz w:val="28"/>
          <w:szCs w:val="28"/>
        </w:rPr>
        <w:t xml:space="preserve"> Task: Show overall key metrics and trends.</w:t>
      </w:r>
    </w:p>
    <w:p w14:paraId="00DC8D30" w14:textId="26447B80" w:rsidR="005B0907" w:rsidRDefault="007C7A00" w:rsidP="005B0907">
      <w:pPr>
        <w:rPr>
          <w:sz w:val="28"/>
          <w:szCs w:val="28"/>
        </w:rPr>
      </w:pPr>
      <w:r w:rsidRPr="007C7A00">
        <w:rPr>
          <w:noProof/>
          <w:sz w:val="28"/>
          <w:szCs w:val="28"/>
        </w:rPr>
        <w:drawing>
          <wp:inline distT="0" distB="0" distL="0" distR="0" wp14:anchorId="2C4292ED" wp14:editId="17C84FC3">
            <wp:extent cx="5731510" cy="3286125"/>
            <wp:effectExtent l="0" t="0" r="2540" b="9525"/>
            <wp:docPr id="138305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527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6852" w14:textId="52FF5D30" w:rsidR="007C7A00" w:rsidRDefault="007C7A00" w:rsidP="005B0907">
      <w:pPr>
        <w:rPr>
          <w:sz w:val="28"/>
          <w:szCs w:val="28"/>
        </w:rPr>
      </w:pPr>
      <w:r>
        <w:rPr>
          <w:sz w:val="28"/>
          <w:szCs w:val="28"/>
        </w:rPr>
        <w:t>OBSERVATION:</w:t>
      </w:r>
    </w:p>
    <w:p w14:paraId="19CA6665" w14:textId="5EE988CB" w:rsidR="007C7A00" w:rsidRPr="007C7A00" w:rsidRDefault="007C7A00" w:rsidP="007C7A00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7C7A00">
        <w:rPr>
          <w:sz w:val="28"/>
          <w:szCs w:val="28"/>
        </w:rPr>
        <w:t xml:space="preserve">  A dashboard was created to present employee data in a clear and interactive format. </w:t>
      </w:r>
    </w:p>
    <w:p w14:paraId="04C6FFAB" w14:textId="78951612" w:rsidR="007C7A00" w:rsidRPr="007C7A00" w:rsidRDefault="007C7A00" w:rsidP="007C7A00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7C7A00">
        <w:rPr>
          <w:sz w:val="28"/>
          <w:szCs w:val="28"/>
        </w:rPr>
        <w:t xml:space="preserve"> KPI cards display important metrics such as Total Employees, Total Salary, Average Salary, and Employees Joined YTD. </w:t>
      </w:r>
    </w:p>
    <w:p w14:paraId="614B07D4" w14:textId="230D692D" w:rsidR="007C7A00" w:rsidRPr="007C7A00" w:rsidRDefault="007C7A00" w:rsidP="007C7A00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7C7A00">
        <w:rPr>
          <w:sz w:val="28"/>
          <w:szCs w:val="28"/>
        </w:rPr>
        <w:t xml:space="preserve"> A stacked bar chart compares employee distribution across departments and genders. </w:t>
      </w:r>
    </w:p>
    <w:p w14:paraId="16783F83" w14:textId="74110D1C" w:rsidR="007C7A00" w:rsidRPr="007C7A00" w:rsidRDefault="007C7A00" w:rsidP="007C7A00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7C7A00">
        <w:rPr>
          <w:sz w:val="28"/>
          <w:szCs w:val="28"/>
        </w:rPr>
        <w:t xml:space="preserve"> A column chart shows the yearly employee joining trend. </w:t>
      </w:r>
    </w:p>
    <w:p w14:paraId="1E2942DC" w14:textId="60209F5A" w:rsidR="007C7A00" w:rsidRPr="007C7A00" w:rsidRDefault="007C7A00" w:rsidP="007C7A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5.</w:t>
      </w:r>
      <w:r w:rsidRPr="007C7A00">
        <w:rPr>
          <w:sz w:val="28"/>
          <w:szCs w:val="28"/>
        </w:rPr>
        <w:t xml:space="preserve"> Pie and donut charts visualize the distribution of employees by gender and country. </w:t>
      </w:r>
    </w:p>
    <w:p w14:paraId="2FF6A33A" w14:textId="10E440E7" w:rsidR="007C7A00" w:rsidRPr="007C7A00" w:rsidRDefault="007C7A00" w:rsidP="007C7A00">
      <w:pPr>
        <w:rPr>
          <w:sz w:val="28"/>
          <w:szCs w:val="28"/>
        </w:rPr>
      </w:pPr>
      <w:r>
        <w:rPr>
          <w:sz w:val="28"/>
          <w:szCs w:val="28"/>
        </w:rPr>
        <w:t>6.</w:t>
      </w:r>
      <w:r w:rsidRPr="007C7A00">
        <w:rPr>
          <w:sz w:val="28"/>
          <w:szCs w:val="28"/>
        </w:rPr>
        <w:t xml:space="preserve"> A line chart highlights employee joining trends over different years. </w:t>
      </w:r>
    </w:p>
    <w:p w14:paraId="23E0AF7B" w14:textId="500A367A" w:rsidR="007C7A00" w:rsidRPr="007C7A00" w:rsidRDefault="003B6E99" w:rsidP="007C7A00">
      <w:pPr>
        <w:rPr>
          <w:sz w:val="28"/>
          <w:szCs w:val="28"/>
        </w:rPr>
      </w:pPr>
      <w:r>
        <w:rPr>
          <w:sz w:val="28"/>
          <w:szCs w:val="28"/>
        </w:rPr>
        <w:t>7.</w:t>
      </w:r>
      <w:r w:rsidR="007C7A00" w:rsidRPr="007C7A00">
        <w:rPr>
          <w:sz w:val="28"/>
          <w:szCs w:val="28"/>
        </w:rPr>
        <w:t xml:space="preserve">An area chart displays the salary trend across years. </w:t>
      </w:r>
    </w:p>
    <w:p w14:paraId="7DB8B921" w14:textId="59D9C201" w:rsidR="007C7A00" w:rsidRPr="007C7A00" w:rsidRDefault="003B6E99" w:rsidP="007C7A00">
      <w:pPr>
        <w:rPr>
          <w:sz w:val="28"/>
          <w:szCs w:val="28"/>
        </w:rPr>
      </w:pPr>
      <w:r>
        <w:rPr>
          <w:sz w:val="28"/>
          <w:szCs w:val="28"/>
        </w:rPr>
        <w:t>8.</w:t>
      </w:r>
      <w:r w:rsidR="007C7A00" w:rsidRPr="007C7A00">
        <w:rPr>
          <w:sz w:val="28"/>
          <w:szCs w:val="28"/>
        </w:rPr>
        <w:t xml:space="preserve"> A scatter chart </w:t>
      </w:r>
      <w:proofErr w:type="spellStart"/>
      <w:r w:rsidR="007C7A00" w:rsidRPr="007C7A00">
        <w:rPr>
          <w:sz w:val="28"/>
          <w:szCs w:val="28"/>
        </w:rPr>
        <w:t>analyzes</w:t>
      </w:r>
      <w:proofErr w:type="spellEnd"/>
      <w:r w:rsidR="007C7A00" w:rsidRPr="007C7A00">
        <w:rPr>
          <w:sz w:val="28"/>
          <w:szCs w:val="28"/>
        </w:rPr>
        <w:t xml:space="preserve"> the relationship between salary and employee performance. </w:t>
      </w:r>
    </w:p>
    <w:p w14:paraId="32A310B7" w14:textId="5D75369E" w:rsidR="007C7A00" w:rsidRPr="007C7A00" w:rsidRDefault="003B6E99" w:rsidP="007C7A00">
      <w:pPr>
        <w:rPr>
          <w:sz w:val="28"/>
          <w:szCs w:val="28"/>
        </w:rPr>
      </w:pPr>
      <w:r>
        <w:rPr>
          <w:sz w:val="28"/>
          <w:szCs w:val="28"/>
        </w:rPr>
        <w:t>9.</w:t>
      </w:r>
      <w:r w:rsidR="007C7A00" w:rsidRPr="007C7A00">
        <w:rPr>
          <w:sz w:val="28"/>
          <w:szCs w:val="28"/>
        </w:rPr>
        <w:t xml:space="preserve"> A gauge visual provides a quick overview of employee count against a target. </w:t>
      </w:r>
    </w:p>
    <w:p w14:paraId="00331915" w14:textId="2E615954" w:rsidR="007C7A00" w:rsidRPr="005B0907" w:rsidRDefault="003B6E99" w:rsidP="007C7A00">
      <w:pPr>
        <w:rPr>
          <w:sz w:val="28"/>
          <w:szCs w:val="28"/>
        </w:rPr>
      </w:pPr>
      <w:r>
        <w:rPr>
          <w:sz w:val="28"/>
          <w:szCs w:val="28"/>
        </w:rPr>
        <w:t>10.</w:t>
      </w:r>
      <w:r w:rsidR="007C7A00" w:rsidRPr="007C7A00">
        <w:rPr>
          <w:sz w:val="28"/>
          <w:szCs w:val="28"/>
        </w:rPr>
        <w:t xml:space="preserve"> The dashboard effectively summarizes key workforce metrics and trends, making the report easy to understand and supporting better decision-making.</w:t>
      </w:r>
    </w:p>
    <w:sectPr w:rsidR="007C7A00" w:rsidRPr="005B09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907"/>
    <w:rsid w:val="00271D27"/>
    <w:rsid w:val="00340B37"/>
    <w:rsid w:val="003B6E99"/>
    <w:rsid w:val="003C5891"/>
    <w:rsid w:val="003F047F"/>
    <w:rsid w:val="0041756F"/>
    <w:rsid w:val="00475109"/>
    <w:rsid w:val="005B0907"/>
    <w:rsid w:val="007C7A00"/>
    <w:rsid w:val="00DA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C2C8C"/>
  <w15:chartTrackingRefBased/>
  <w15:docId w15:val="{2DFEF318-170A-4910-8F78-8EC6373BA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907"/>
  </w:style>
  <w:style w:type="paragraph" w:styleId="Heading1">
    <w:name w:val="heading 1"/>
    <w:basedOn w:val="Normal"/>
    <w:next w:val="Normal"/>
    <w:link w:val="Heading1Char"/>
    <w:uiPriority w:val="9"/>
    <w:qFormat/>
    <w:rsid w:val="005B0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9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9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9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9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9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9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9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9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9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9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Sastha S</dc:creator>
  <cp:keywords/>
  <dc:description/>
  <cp:lastModifiedBy>Sastha S</cp:lastModifiedBy>
  <cp:revision>3</cp:revision>
  <dcterms:created xsi:type="dcterms:W3CDTF">2026-07-25T12:04:00Z</dcterms:created>
  <dcterms:modified xsi:type="dcterms:W3CDTF">2026-07-25T14:37:00Z</dcterms:modified>
</cp:coreProperties>
</file>