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Q1. Which are the top three variables in your model which contribute most towards the probability of a lead getting converted?</w:t>
      </w:r>
    </w:p>
    <w:p w:rsidR="00000000" w:rsidDel="00000000" w:rsidP="00000000" w:rsidRDefault="00000000" w:rsidRPr="00000000" w14:paraId="00000003">
      <w:pPr>
        <w:rPr/>
      </w:pPr>
      <w:r w:rsidDel="00000000" w:rsidR="00000000" w:rsidRPr="00000000">
        <w:rPr>
          <w:rtl w:val="0"/>
        </w:rPr>
        <w:t xml:space="preserve">Ans:</w:t>
      </w:r>
    </w:p>
    <w:p w:rsidR="00000000" w:rsidDel="00000000" w:rsidP="00000000" w:rsidRDefault="00000000" w:rsidRPr="00000000" w14:paraId="00000004">
      <w:pPr>
        <w:rPr/>
      </w:pPr>
      <w:r w:rsidDel="00000000" w:rsidR="00000000" w:rsidRPr="00000000">
        <w:rPr>
          <w:rtl w:val="0"/>
        </w:rPr>
        <w:t xml:space="preserve">Top 3 variables which contribute most are: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Tags_Will revert after reading the email</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Last Notable Activity_SMS Sent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Occupation_Unemployed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Q2. What are the top 3 categorical/dummy variables in the model which should be focused the most on in order to increase the probability of lead conversion?</w:t>
      </w:r>
    </w:p>
    <w:p w:rsidR="00000000" w:rsidDel="00000000" w:rsidP="00000000" w:rsidRDefault="00000000" w:rsidRPr="00000000" w14:paraId="0000000A">
      <w:pPr>
        <w:rPr/>
      </w:pPr>
      <w:r w:rsidDel="00000000" w:rsidR="00000000" w:rsidRPr="00000000">
        <w:rPr>
          <w:rtl w:val="0"/>
        </w:rPr>
        <w:t xml:space="preserve">Ans:</w:t>
      </w:r>
    </w:p>
    <w:p w:rsidR="00000000" w:rsidDel="00000000" w:rsidP="00000000" w:rsidRDefault="00000000" w:rsidRPr="00000000" w14:paraId="0000000B">
      <w:pPr>
        <w:rPr/>
      </w:pPr>
      <w:r w:rsidDel="00000000" w:rsidR="00000000" w:rsidRPr="00000000">
        <w:rPr>
          <w:rtl w:val="0"/>
        </w:rPr>
        <w:t xml:space="preserve">Top 3 categorical/dummy variables which contribute most are: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Tags_Will revert after reading the email</w:t>
        <w:tab/>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Last Notable Activity_SMS Sent</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Occupation_Unemployed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3. 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000000" w:rsidDel="00000000" w:rsidP="00000000" w:rsidRDefault="00000000" w:rsidRPr="00000000" w14:paraId="00000011">
      <w:pPr>
        <w:rPr/>
      </w:pPr>
      <w:r w:rsidDel="00000000" w:rsidR="00000000" w:rsidRPr="00000000">
        <w:rPr>
          <w:rtl w:val="0"/>
        </w:rPr>
        <w:t xml:space="preserve">Ans: </w:t>
      </w:r>
    </w:p>
    <w:p w:rsidR="00000000" w:rsidDel="00000000" w:rsidP="00000000" w:rsidRDefault="00000000" w:rsidRPr="00000000" w14:paraId="00000012">
      <w:pPr>
        <w:rPr>
          <w:sz w:val="28"/>
          <w:szCs w:val="28"/>
        </w:rPr>
      </w:pPr>
      <w:r w:rsidDel="00000000" w:rsidR="00000000" w:rsidRPr="00000000">
        <w:rPr>
          <w:rtl w:val="0"/>
        </w:rPr>
        <w:t xml:space="preserve">In this scenario, we will try to </w:t>
      </w:r>
      <w:r w:rsidDel="00000000" w:rsidR="00000000" w:rsidRPr="00000000">
        <w:rPr>
          <w:b w:val="1"/>
          <w:rtl w:val="0"/>
        </w:rPr>
        <w:t xml:space="preserve">increase the sensitivity</w:t>
      </w:r>
      <w:r w:rsidDel="00000000" w:rsidR="00000000" w:rsidRPr="00000000">
        <w:rPr>
          <w:rtl w:val="0"/>
        </w:rPr>
        <w:t xml:space="preserve"> of the model.</w:t>
      </w: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r>
    </w:p>
    <w:tbl>
      <w:tblPr>
        <w:tblStyle w:val="Table1"/>
        <w:tblW w:w="87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485"/>
        <w:gridCol w:w="1860"/>
        <w:gridCol w:w="2880"/>
        <w:gridCol w:w="2475"/>
        <w:tblGridChange w:id="0">
          <w:tblGrid>
            <w:gridCol w:w="1485"/>
            <w:gridCol w:w="1860"/>
            <w:gridCol w:w="2880"/>
            <w:gridCol w:w="2475"/>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r>
          </w:p>
        </w:tc>
        <w:tc>
          <w:tcPr>
            <w:gridSpan w:val="2"/>
            <w:tcMar>
              <w:top w:w="140.0" w:type="dxa"/>
              <w:left w:w="140.0" w:type="dxa"/>
              <w:bottom w:w="140.0" w:type="dxa"/>
              <w:right w:w="14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Predicted</w:t>
            </w:r>
          </w:p>
        </w:tc>
      </w:tr>
      <w:tr>
        <w:trPr>
          <w:trHeight w:val="600" w:hRule="atLeast"/>
        </w:trPr>
        <w:tc>
          <w:tcPr>
            <w:vMerge w:val="restart"/>
            <w:tcMar>
              <w:top w:w="140.0" w:type="dxa"/>
              <w:left w:w="140.0" w:type="dxa"/>
              <w:bottom w:w="140.0" w:type="dxa"/>
              <w:right w:w="14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Actual</w:t>
            </w:r>
          </w:p>
        </w:tc>
        <w:tc>
          <w:tcPr>
            <w:tcMar>
              <w:top w:w="140.0" w:type="dxa"/>
              <w:left w:w="140.0" w:type="dxa"/>
              <w:bottom w:w="140.0" w:type="dxa"/>
              <w:right w:w="140.0" w:type="dxa"/>
            </w:tcMar>
            <w:vAlign w:val="top"/>
          </w:tcPr>
          <w:p w:rsidR="00000000" w:rsidDel="00000000" w:rsidP="00000000" w:rsidRDefault="00000000" w:rsidRPr="00000000" w14:paraId="0000001B">
            <w:pPr>
              <w:widowControl w:val="0"/>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Converted</w:t>
            </w:r>
          </w:p>
        </w:tc>
        <w:tc>
          <w:tcPr>
            <w:tcMar>
              <w:top w:w="140.0" w:type="dxa"/>
              <w:left w:w="140.0" w:type="dxa"/>
              <w:bottom w:w="140.0" w:type="dxa"/>
              <w:right w:w="14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Not Converted</w:t>
            </w:r>
          </w:p>
        </w:tc>
      </w:tr>
      <w:tr>
        <w:trPr>
          <w:trHeight w:val="600" w:hRule="atLeast"/>
        </w:trPr>
        <w:tc>
          <w:tcPr>
            <w:vMerge w:val="continue"/>
            <w:tcMar>
              <w:top w:w="140.0" w:type="dxa"/>
              <w:left w:w="140.0" w:type="dxa"/>
              <w:bottom w:w="140.0" w:type="dxa"/>
              <w:right w:w="140.0" w:type="dxa"/>
            </w:tcMar>
            <w:vAlign w:val="top"/>
          </w:tcPr>
          <w:p w:rsidR="00000000" w:rsidDel="00000000" w:rsidP="00000000" w:rsidRDefault="00000000" w:rsidRPr="00000000" w14:paraId="0000001E">
            <w:pPr>
              <w:widowControl w:val="0"/>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Converted</w:t>
            </w:r>
          </w:p>
        </w:tc>
        <w:tc>
          <w:tcPr>
            <w:tcMar>
              <w:top w:w="140.0" w:type="dxa"/>
              <w:left w:w="140.0" w:type="dxa"/>
              <w:bottom w:w="140.0" w:type="dxa"/>
              <w:right w:w="14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True Positive (TP)</w:t>
            </w:r>
          </w:p>
        </w:tc>
        <w:tc>
          <w:tcPr>
            <w:tcMar>
              <w:top w:w="140.0" w:type="dxa"/>
              <w:left w:w="140.0" w:type="dxa"/>
              <w:bottom w:w="140.0" w:type="dxa"/>
              <w:right w:w="14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False Negative (FN)</w:t>
            </w:r>
          </w:p>
        </w:tc>
      </w:tr>
      <w:tr>
        <w:trPr>
          <w:trHeight w:val="600" w:hRule="atLeast"/>
        </w:trPr>
        <w:tc>
          <w:tcPr>
            <w:vMerge w:val="continue"/>
            <w:tcMar>
              <w:top w:w="140.0" w:type="dxa"/>
              <w:left w:w="140.0" w:type="dxa"/>
              <w:bottom w:w="140.0" w:type="dxa"/>
              <w:right w:w="140.0" w:type="dxa"/>
            </w:tcMar>
            <w:vAlign w:val="top"/>
          </w:tcPr>
          <w:p w:rsidR="00000000" w:rsidDel="00000000" w:rsidP="00000000" w:rsidRDefault="00000000" w:rsidRPr="00000000" w14:paraId="00000022">
            <w:pPr>
              <w:widowControl w:val="0"/>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Not Converted</w:t>
            </w:r>
          </w:p>
        </w:tc>
        <w:tc>
          <w:tcPr>
            <w:tcMar>
              <w:top w:w="140.0" w:type="dxa"/>
              <w:left w:w="140.0" w:type="dxa"/>
              <w:bottom w:w="140.0" w:type="dxa"/>
              <w:right w:w="14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False Positive (FP)</w:t>
            </w:r>
          </w:p>
        </w:tc>
        <w:tc>
          <w:tcPr>
            <w:tcMar>
              <w:top w:w="140.0" w:type="dxa"/>
              <w:left w:w="140.0" w:type="dxa"/>
              <w:bottom w:w="140.0" w:type="dxa"/>
              <w:right w:w="14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True Negative (TN)</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ab/>
        <w:t xml:space="preserve">Sensitivity = TP / (TP + FN)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 would try to increase the True Positive and decrease the False Negative so that we don’t miss any of the potential leads. For that we can decrease the cutoff score so that Number of True Positive would increase and False Negative would decrease </w:t>
      </w:r>
    </w:p>
    <w:p w:rsidR="00000000" w:rsidDel="00000000" w:rsidP="00000000" w:rsidRDefault="00000000" w:rsidRPr="00000000" w14:paraId="0000002A">
      <w:pPr>
        <w:rPr/>
      </w:pPr>
      <w:r w:rsidDel="00000000" w:rsidR="00000000" w:rsidRPr="00000000">
        <w:rPr>
          <w:rtl w:val="0"/>
        </w:rPr>
        <w:t xml:space="preserve">Cutoff score in the model is 38 and sensitivity is 84.42%, so for increasing the sensitivity we would make cutoff less than 38.</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Q4. 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2D">
      <w:pPr>
        <w:rPr/>
      </w:pPr>
      <w:r w:rsidDel="00000000" w:rsidR="00000000" w:rsidRPr="00000000">
        <w:rPr>
          <w:rtl w:val="0"/>
        </w:rPr>
        <w:t xml:space="preserve">Ans: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t xml:space="preserve">In this scenario, we will try to </w:t>
      </w:r>
      <w:r w:rsidDel="00000000" w:rsidR="00000000" w:rsidRPr="00000000">
        <w:rPr>
          <w:b w:val="1"/>
          <w:rtl w:val="0"/>
        </w:rPr>
        <w:t xml:space="preserve">increase the precision </w:t>
      </w:r>
      <w:r w:rsidDel="00000000" w:rsidR="00000000" w:rsidRPr="00000000">
        <w:rPr>
          <w:rtl w:val="0"/>
        </w:rPr>
        <w:t xml:space="preserve">(Positive Predictive Power)</w:t>
      </w:r>
      <w:r w:rsidDel="00000000" w:rsidR="00000000" w:rsidRPr="00000000">
        <w:rPr>
          <w:b w:val="1"/>
          <w:rtl w:val="0"/>
        </w:rPr>
        <w:t xml:space="preserve"> </w:t>
      </w:r>
      <w:r w:rsidDel="00000000" w:rsidR="00000000" w:rsidRPr="00000000">
        <w:rPr>
          <w:rtl w:val="0"/>
        </w:rPr>
        <w:t xml:space="preserve">of the model.</w:t>
      </w:r>
      <w:r w:rsidDel="00000000" w:rsidR="00000000" w:rsidRPr="00000000">
        <w:rPr>
          <w:rtl w:val="0"/>
        </w:rPr>
      </w:r>
    </w:p>
    <w:p w:rsidR="00000000" w:rsidDel="00000000" w:rsidP="00000000" w:rsidRDefault="00000000" w:rsidRPr="00000000" w14:paraId="00000030">
      <w:pPr>
        <w:widowControl w:val="0"/>
        <w:rPr/>
      </w:pPr>
      <w:r w:rsidDel="00000000" w:rsidR="00000000" w:rsidRPr="00000000">
        <w:rPr>
          <w:rtl w:val="0"/>
        </w:rPr>
      </w:r>
    </w:p>
    <w:tbl>
      <w:tblPr>
        <w:tblStyle w:val="Table2"/>
        <w:tblW w:w="87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485"/>
        <w:gridCol w:w="1860"/>
        <w:gridCol w:w="2880"/>
        <w:gridCol w:w="2475"/>
        <w:tblGridChange w:id="0">
          <w:tblGrid>
            <w:gridCol w:w="1485"/>
            <w:gridCol w:w="1860"/>
            <w:gridCol w:w="2880"/>
            <w:gridCol w:w="2475"/>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c>
          <w:tcPr>
            <w:gridSpan w:val="2"/>
            <w:tcMar>
              <w:top w:w="140.0" w:type="dxa"/>
              <w:left w:w="140.0" w:type="dxa"/>
              <w:bottom w:w="140.0" w:type="dxa"/>
              <w:right w:w="14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Predicted</w:t>
            </w:r>
          </w:p>
        </w:tc>
      </w:tr>
      <w:tr>
        <w:trPr>
          <w:trHeight w:val="600" w:hRule="atLeast"/>
        </w:trPr>
        <w:tc>
          <w:tcPr>
            <w:vMerge w:val="restart"/>
            <w:tcMar>
              <w:top w:w="140.0" w:type="dxa"/>
              <w:left w:w="140.0" w:type="dxa"/>
              <w:bottom w:w="140.0" w:type="dxa"/>
              <w:right w:w="14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Actual</w:t>
            </w:r>
          </w:p>
        </w:tc>
        <w:tc>
          <w:tcPr>
            <w:tcMar>
              <w:top w:w="140.0" w:type="dxa"/>
              <w:left w:w="140.0" w:type="dxa"/>
              <w:bottom w:w="140.0" w:type="dxa"/>
              <w:right w:w="140.0" w:type="dxa"/>
            </w:tcMar>
            <w:vAlign w:val="top"/>
          </w:tcPr>
          <w:p w:rsidR="00000000" w:rsidDel="00000000" w:rsidP="00000000" w:rsidRDefault="00000000" w:rsidRPr="00000000" w14:paraId="00000038">
            <w:pPr>
              <w:widowControl w:val="0"/>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Converted</w:t>
            </w:r>
          </w:p>
        </w:tc>
        <w:tc>
          <w:tcPr>
            <w:tcMar>
              <w:top w:w="140.0" w:type="dxa"/>
              <w:left w:w="140.0" w:type="dxa"/>
              <w:bottom w:w="140.0" w:type="dxa"/>
              <w:right w:w="14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Not Converted</w:t>
            </w:r>
          </w:p>
        </w:tc>
      </w:tr>
      <w:tr>
        <w:trPr>
          <w:trHeight w:val="600" w:hRule="atLeast"/>
        </w:trPr>
        <w:tc>
          <w:tcPr>
            <w:vMerge w:val="continue"/>
            <w:tcMar>
              <w:top w:w="140.0" w:type="dxa"/>
              <w:left w:w="140.0" w:type="dxa"/>
              <w:bottom w:w="140.0" w:type="dxa"/>
              <w:right w:w="140.0" w:type="dxa"/>
            </w:tcMar>
            <w:vAlign w:val="top"/>
          </w:tcPr>
          <w:p w:rsidR="00000000" w:rsidDel="00000000" w:rsidP="00000000" w:rsidRDefault="00000000" w:rsidRPr="00000000" w14:paraId="0000003B">
            <w:pPr>
              <w:widowControl w:val="0"/>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Converted</w:t>
            </w:r>
          </w:p>
        </w:tc>
        <w:tc>
          <w:tcPr>
            <w:tcMar>
              <w:top w:w="140.0" w:type="dxa"/>
              <w:left w:w="140.0" w:type="dxa"/>
              <w:bottom w:w="140.0" w:type="dxa"/>
              <w:right w:w="14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True Positive (TP)</w:t>
            </w:r>
          </w:p>
        </w:tc>
        <w:tc>
          <w:tcPr>
            <w:tcMar>
              <w:top w:w="140.0" w:type="dxa"/>
              <w:left w:w="140.0" w:type="dxa"/>
              <w:bottom w:w="140.0" w:type="dxa"/>
              <w:right w:w="14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False Negative (FN)</w:t>
            </w:r>
          </w:p>
        </w:tc>
      </w:tr>
      <w:tr>
        <w:trPr>
          <w:trHeight w:val="600" w:hRule="atLeast"/>
        </w:trPr>
        <w:tc>
          <w:tcPr>
            <w:vMerge w:val="continue"/>
            <w:tcMar>
              <w:top w:w="140.0" w:type="dxa"/>
              <w:left w:w="140.0" w:type="dxa"/>
              <w:bottom w:w="140.0" w:type="dxa"/>
              <w:right w:w="140.0" w:type="dxa"/>
            </w:tcMar>
            <w:vAlign w:val="top"/>
          </w:tcPr>
          <w:p w:rsidR="00000000" w:rsidDel="00000000" w:rsidP="00000000" w:rsidRDefault="00000000" w:rsidRPr="00000000" w14:paraId="0000003F">
            <w:pPr>
              <w:widowControl w:val="0"/>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Not Converted</w:t>
            </w:r>
          </w:p>
        </w:tc>
        <w:tc>
          <w:tcPr>
            <w:tcMar>
              <w:top w:w="140.0" w:type="dxa"/>
              <w:left w:w="140.0" w:type="dxa"/>
              <w:bottom w:w="140.0" w:type="dxa"/>
              <w:right w:w="14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False Positive (FP)</w:t>
            </w:r>
          </w:p>
        </w:tc>
        <w:tc>
          <w:tcPr>
            <w:tcMar>
              <w:top w:w="140.0" w:type="dxa"/>
              <w:left w:w="140.0" w:type="dxa"/>
              <w:bottom w:w="140.0" w:type="dxa"/>
              <w:right w:w="14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True Negative (TN)</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ab/>
        <w:tab/>
        <w:t xml:space="preserve">Precision= TP / (TP + FP)</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We would try to decrease the False Positive so that we would not call any of the leads who would not convert. For that we can increase the cutoff score so that Number of False Positives would decrease.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Cutoff score in the model is 38 and precision score is 83.87, so for increasing the precision we would make the cutoff more than 38.</w:t>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center"/>
      <w:rPr>
        <w:b w:val="1"/>
        <w:sz w:val="28"/>
        <w:szCs w:val="28"/>
      </w:rPr>
    </w:pPr>
    <w:r w:rsidDel="00000000" w:rsidR="00000000" w:rsidRPr="00000000">
      <w:rPr>
        <w:b w:val="1"/>
        <w:sz w:val="28"/>
        <w:szCs w:val="28"/>
        <w:rtl w:val="0"/>
      </w:rPr>
      <w:t xml:space="preserve">Lead Scoring Subjective Questions</w:t>
    </w:r>
  </w:p>
  <w:p w:rsidR="00000000" w:rsidDel="00000000" w:rsidP="00000000" w:rsidRDefault="00000000" w:rsidRPr="00000000" w14:paraId="0000004B">
    <w:pPr>
      <w:jc w:val="center"/>
      <w:rPr/>
    </w:pPr>
    <w:r w:rsidDel="00000000" w:rsidR="00000000" w:rsidRPr="00000000">
      <w:rPr>
        <w:rtl w:val="0"/>
      </w:rPr>
      <w:t xml:space="preserve">Submitted By:</w:t>
    </w:r>
  </w:p>
  <w:p w:rsidR="00000000" w:rsidDel="00000000" w:rsidP="00000000" w:rsidRDefault="00000000" w:rsidRPr="00000000" w14:paraId="0000004C">
    <w:pPr>
      <w:jc w:val="center"/>
      <w:rPr/>
    </w:pPr>
    <w:r w:rsidDel="00000000" w:rsidR="00000000" w:rsidRPr="00000000">
      <w:rPr>
        <w:rtl w:val="0"/>
      </w:rPr>
      <w:t xml:space="preserve">Manvinder Singh</w:t>
    </w:r>
  </w:p>
  <w:p w:rsidR="00000000" w:rsidDel="00000000" w:rsidP="00000000" w:rsidRDefault="00000000" w:rsidRPr="00000000" w14:paraId="0000004D">
    <w:pPr>
      <w:jc w:val="center"/>
      <w:rPr/>
    </w:pPr>
    <w:r w:rsidDel="00000000" w:rsidR="00000000" w:rsidRPr="00000000">
      <w:rPr>
        <w:rtl w:val="0"/>
      </w:rPr>
      <w:t xml:space="preserve">Mohit Seghal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