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Science for Business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Churn Use Case 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Nadia, a Data Science Product Manager, has just joined MegaTelCo, one of the largest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telecommunication firms. MegaTelco is having a major problem with churn in their wireless business.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mid-Atlantic region, 20% of cell-phone customers leave when their contracts expire, and 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 getting increasingly difficult to acquire new customers.  In other words, </w:t>
      </w:r>
      <w:r w:rsidDel="00000000" w:rsidR="00000000" w:rsidRPr="00000000">
        <w:rPr>
          <w:i w:val="1"/>
          <w:rtl w:val="0"/>
        </w:rPr>
        <w:t xml:space="preserve">net customer churn</w:t>
      </w:r>
      <w:r w:rsidDel="00000000" w:rsidR="00000000" w:rsidRPr="00000000">
        <w:rPr>
          <w:rtl w:val="0"/>
        </w:rPr>
        <w:t xml:space="preserve"> is high. The management team calls Nadia in to help understand the problem and lead a team to devise a solution. Marketing has designed a special retention offer that might be able to convince customers to stay.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are part of the data science team.  You need to help Nadia devise a precise plan for how your team should use MegaTelCo’s data resources to substantively decrease the churn problem.. Think about what data you might have available at a mobile phone company and how you would use that data.  How would the team decide which customers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target with the special retention offer prior to the expiration of their contracts?   Finally, what questions would you have, if any, back for the management team?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Think through the problem, and perhaps jot down some thoughts.  We will discuss this case on the first day of class.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