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Expense Control &amp; Spending Reduction Playbook for Indian Households</w:t>
      </w:r>
    </w:p>
    <w:p>
      <w:pPr>
        <w:spacing w:after="300"/>
      </w:pPr>
      <w:r>
        <w:rPr>
          <w:i/>
          <w:iCs/>
          <w:color w:val="555555"/>
          <w:sz w:val="20"/>
          <w:szCs w:val="20"/>
        </w:rPr>
        <w:t xml:space="preserve">A playbook for controlling outgo and reducing spending for Indian households</w:t>
      </w:r>
    </w:p>
    <w:p>
      <w:pPr>
        <w:pStyle w:val="Heading1"/>
      </w:pPr>
      <w:r>
        <w:t xml:space="preserve">1. The 50-30-20 Budgeting Rule Adapted for India</w:t>
      </w:r>
    </w:p>
    <w:p>
      <w:pPr>
        <w:spacing w:after="200"/>
        <w:jc w:val="both"/>
      </w:pPr>
      <w:r>
        <w:t xml:space="preserve">The classic 50-30-20 rule (50% needs, 30% wants, 20% savings) needs adjustment for Indian cost-of-living realities, especially in metros where housing alone consumes 25-35% of income. A more realistic Indian adaptation is 50-20-30: 50% for needs (rent/EMI, groceries, utilities, transport, insurance), 20% for wants (dining out, entertainment, shopping, subscriptions), and 30% for savings and investments. For lower-income brackets (under ₹40,000/month), a 60-15-25 split is more achievable. Track actual spending against this benchmark monthly using apps or a simple spreadsheet.</w:t>
      </w:r>
    </w:p>
    <w:p>
      <w:pPr>
        <w:pStyle w:val="Heading1"/>
      </w:pPr>
      <w:r>
        <w:t xml:space="preserve">2. Category-Wise Expense Audit Framework</w:t>
      </w:r>
    </w:p>
    <w:p>
      <w:pPr>
        <w:spacing w:after="200"/>
        <w:jc w:val="both"/>
      </w:pPr>
      <w:r>
        <w:t xml:space="preserve">Conduct a full expense audit every quarter across these categories: Housing (rent/EMI/maintenance), Food (groceries + dining out — track separately, as dining out is 2-3x costlier per meal), Transportation (fuel/public transit/cab aggregators/vehicle EMI), Utilities (electricity/water/gas/internet/mobile), Insurance premiums, Healthcare, Subscriptions (OTT, apps, gym), Debt EMIs, and Discretionary/Others. Flag any category where spending has grown more than 10% quarter-on-quarter without a corresponding income increase — this is the earliest indicator of lifestyle inflation.</w:t>
      </w:r>
    </w:p>
    <w:p>
      <w:pPr>
        <w:pStyle w:val="Heading1"/>
      </w:pPr>
      <w:r>
        <w:t xml:space="preserve">3. Subscription and Recurring Payment Management</w:t>
      </w:r>
    </w:p>
    <w:p>
      <w:pPr>
        <w:spacing w:after="200"/>
        <w:jc w:val="both"/>
      </w:pPr>
      <w:r>
        <w:t xml:space="preserve">The average urban Indian household now pays for 4-7 OTT/subscription services (Netflix, Amazon Prime, Hotstar, Spotify, gym memberships, cloud storage) totaling ₹1,500-3,500/month, much of it underused. Conduct a subscription audit every 6 months: cancel anything unused in the last 30 days, consolidate to 2-3 core OTT platforms via family/annual plans (annual plans typically save 15-20% vs monthly), and use UPI autopay controls to review recurring mandates directly in your banking app or NPCI's autopay dashboard.</w:t>
      </w:r>
    </w:p>
    <w:p>
      <w:pPr>
        <w:pStyle w:val="Heading1"/>
      </w:pPr>
      <w:r>
        <w:t xml:space="preserve">4. Reducing Fixed/Housing Costs</w:t>
      </w:r>
    </w:p>
    <w:p>
      <w:pPr>
        <w:spacing w:after="200"/>
        <w:jc w:val="both"/>
      </w:pPr>
      <w:r>
        <w:t xml:space="preserve">Housing is typically the largest expense line. Strategies to control it: negotiate rent renewal in advance using nearby comparable listings as leverage (rent hikes above 8-10% annually are usually negotiable), consider co-living or shared accommodation for young professionals (can cut housing costs by 30-40%), refinance/balance-transfer home loans if your current rate is more than 0.5-1% above prevailing repo-linked rates, and evaluate whether a longer commute to a lower-rent area offsets the added transport cost — usually only worthwhile if rent savings exceed 20%.</w:t>
      </w:r>
    </w:p>
    <w:p>
      <w:pPr>
        <w:pStyle w:val="Heading1"/>
      </w:pPr>
      <w:r>
        <w:t xml:space="preserve">5. Grocery and Food Expense Optimization</w:t>
      </w:r>
    </w:p>
    <w:p>
      <w:pPr>
        <w:spacing w:after="200"/>
        <w:jc w:val="both"/>
      </w:pPr>
      <w:r>
        <w:t xml:space="preserve">Practical grocery-saving tactics for Indian households: buy staples (rice, dal, atta, oil) in bulk monthly rather than weekly to access wholesale/bulk discounts, use cashback/reward apps and credit cards offering 2-5% back on grocery categories, plan a weekly meal plan to cut food waste (Indian households waste an estimated 10-12% of purchased groceries), and limit food delivery/dining out to a fixed monthly budget rather than ad hoc spending — food delivery costs 40-70% more per meal than home-cooked equivalents once platform fees, delivery charges, and GST are included.</w:t>
      </w:r>
    </w:p>
    <w:p>
      <w:pPr>
        <w:pStyle w:val="Heading1"/>
      </w:pPr>
      <w:r>
        <w:t xml:space="preserve">6. Negotiating and Reducing Utility Bills</w:t>
      </w:r>
    </w:p>
    <w:p>
      <w:pPr>
        <w:spacing w:after="200"/>
        <w:jc w:val="both"/>
      </w:pPr>
      <w:r>
        <w:t xml:space="preserve">Reduce electricity bills by switching to BEE 5-star rated appliances (can cut consumption 20-30% over inefficient older appliances), install LED lighting throughout (saves up to 80% vs incandescent), and review your electricity board's tariff slabs — many states have steep slab jumps beyond 100-200 units, so shifting high-consumption activities (laundry, water heating) to avoid tipping into a higher slab reduces the effective per-unit cost. Negotiate broadband/DTH renewal using competitor offers as leverage — most providers offer 10-20% retention discounts to prevent churn.</w:t>
      </w:r>
    </w:p>
    <w:p>
      <w:pPr>
        <w:pStyle w:val="Heading1"/>
      </w:pPr>
      <w:r>
        <w:t xml:space="preserve">7. EMI and Loan Repayment Optimization</w:t>
      </w:r>
    </w:p>
    <w:p>
      <w:pPr>
        <w:spacing w:after="200"/>
        <w:jc w:val="both"/>
      </w:pPr>
      <w:r>
        <w:t xml:space="preserve">If you're managing multiple EMIs, ensure total EMI outgo does not exceed 40% of monthly income (lenders themselves cap this via FOIR — Fixed Obligation to Income Ratio — checks). For existing loans, request your bank for a rate reset if you're still on the older base-rate/MCLR regime instead of repo-linked lending rate (RLLR), which can lower home loan rates by 0.5-1.5%. Making one additional EMI payment per year on a home loan can reduce a 20-year tenure by 3-4 years due to the power of compounding on the principal.</w:t>
      </w:r>
    </w:p>
    <w:p>
      <w:pPr>
        <w:pStyle w:val="Heading1"/>
      </w:pPr>
      <w:r>
        <w:t xml:space="preserve">8. Curbing Lifestyle Inflation</w:t>
      </w:r>
    </w:p>
    <w:p>
      <w:pPr>
        <w:spacing w:after="200"/>
        <w:jc w:val="both"/>
      </w:pPr>
      <w:r>
        <w:t xml:space="preserve">Lifestyle inflation — increasing spending in proportion to (or faster than) income growth — is the single biggest obstacle to wealth building for salaried Indians. A disciplined approach: automatically route every salary hike's incremental amount into an investment SIP before it hits your spendable account (a "pay yourself first" automation), maintain the same or only marginally upgraded lifestyle for at least 12 months after a significant hike, and use a "24-hour rule" for discretionary purchases above ₹5,000 — wait a day before buying to filter impulse spending.</w:t>
      </w:r>
    </w:p>
    <w:p>
      <w:pPr>
        <w:pStyle w:val="Heading1"/>
      </w:pPr>
      <w:r>
        <w:t xml:space="preserve">9. Smart Use of Credit Cards to Control (not Increase) Spending</w:t>
      </w:r>
    </w:p>
    <w:p>
      <w:pPr>
        <w:spacing w:after="200"/>
        <w:jc w:val="both"/>
      </w:pPr>
      <w:r>
        <w:t xml:space="preserve">Used correctly, credit cards can reduce net spending through cashback (typically 1-5% on categories like fuel, groceries, and utilities) and 0% EMI conversions on planned large purchases. However, the average Indian credit card defaulter carries revolving balances due to only paying the minimum due (typically 5% of outstanding) — this attracts 36-48% annualized interest, among the highest borrowing costs available. Rule: never carry a revolving balance; pay the full statement amount every cycle, and use only 1-2 cards actively to simplify tracking.</w:t>
      </w:r>
    </w:p>
    <w:p>
      <w:pPr>
        <w:pStyle w:val="Heading1"/>
      </w:pPr>
      <w:r>
        <w:t xml:space="preserve">10. A 90-Day Expense Reduction Sprint</w:t>
      </w:r>
    </w:p>
    <w:p>
      <w:pPr>
        <w:spacing w:after="200"/>
        <w:jc w:val="both"/>
      </w:pPr>
      <w:r>
        <w:t xml:space="preserve">A structured plan to cut spending: Days 1-15 — track every rupee spent using a simple app or spreadsheet without changing behavior, to get an honest baseline. Days 16-30 — identify the top 3 "expense leaks" (commonly: food delivery, subscriptions, and impulse online shopping) and set hard caps. Days 31-60 — renegotiate at least 2 recurring bills (rent, broadband, insurance premium) and switch at least one high-cost habit (e.g., cab aggregator to public transit for routine commutes). Days 61-90 — automate the savings from all the above into a separate "control outgo" fund, and reassess the 50-20-30 ratio. Households following this sprint typically reduce monthly discretionary spending by 12-22% without a major lifestyle sacrifice.</w:t>
      </w:r>
    </w:p>
    <w:p>
      <w:pPr>
        <w:pStyle w:val="Heading1"/>
      </w:pPr>
      <w:r>
        <w:t xml:space="preserve">11. Transportation and Vehicle Expense Optimization</w:t>
      </w:r>
    </w:p>
    <w:p>
      <w:pPr>
        <w:spacing w:after="200"/>
        <w:jc w:val="both"/>
      </w:pPr>
      <w:r>
        <w:t xml:space="preserve">Vehicle ownership costs in India extend well beyond EMI — fuel, insurance, maintenance, parking, and depreciation together often exceed the EMI itself over a vehicle's life. Evaluate whether a second vehicle is truly needed versus relying on cab aggregators/public transit for occasional use — the breakeven typically favors ownership only above 800-1,000 km/month of usage once all costs are included. For existing vehicle owners, renew insurance via comparison aggregators (PolicyBazaar, Coverfox-style platforms) rather than auto-renewing with the same insurer, which can save 15-25% on premiums; bundle vehicle servicing at authorized centers during off-peak periods when discounts are often available; and maintain tire pressure and timely servicing, which alone can improve fuel efficiency by 5-10%, a meaningful saving given fuel constitutes the largest recurring vehicle cost for most owners.</w:t>
      </w:r>
    </w:p>
    <w:p>
      <w:pPr>
        <w:pStyle w:val="Heading1"/>
      </w:pPr>
      <w:r>
        <w:t xml:space="preserve">12. Festival and Social Spending Discipline</w:t>
      </w:r>
    </w:p>
    <w:p>
      <w:pPr>
        <w:spacing w:after="200"/>
        <w:jc w:val="both"/>
      </w:pPr>
      <w:r>
        <w:t xml:space="preserve">Indian households face significant seasonal spending spikes around festivals (Diwali, Eid, Christmas, regional festivals), weddings, and social obligations, which if unplanned can derail an otherwise disciplined budget. Best practice: create a dedicated "festival/social sinking fund" — calculate average annual spend on gifts, festival shopping, and social obligations from the past 2-3 years, divide by 12, and set aside this amount monthly in a separate account so the expense is smoothed across the year rather than causing a large unplanned outflow (or worse, credit card debt) in specific months. This single practice — treating predictable irregular expenses as a monthly line item rather than a surprise — is one of the most effective tools for maintaining consistent savings rate discipline across an Indian household's full annual cycle, since festival and wedding-related spending can otherwise account for 8-15% of annual household expenses if left unplanned.</w:t>
      </w:r>
    </w:p>
    <w:p>
      <w:pPr>
        <w:pStyle w:val="Heading1"/>
      </w:pPr>
      <w:r>
        <w:t xml:space="preserve">13. Insurance Premium Cost Optimization</w:t>
      </w:r>
    </w:p>
    <w:p>
      <w:pPr>
        <w:spacing w:after="200"/>
        <w:jc w:val="both"/>
      </w:pPr>
      <w:r>
        <w:t xml:space="preserve">Insurance premiums are a necessary expense but can often be optimized without reducing actual coverage. Strategies: pay annual premiums instead of monthly/quarterly installments where offered, since insurers typically charge a 2-6% loading for more frequent payment modes; compare renewal premiums across insurers every 2-3 years using aggregator platforms rather than auto-renewing, since new-customer pricing is often more competitive than loyalty-based renewal pricing for the same coverage; and consolidate multiple small policies (e.g., several small health top-ups) into a single well-structured base-plus-super-top-up combination, which is usually more cost-efficient than multiple overlapping smaller policies with redundant base coverage.</w:t>
      </w:r>
    </w:p>
    <w:p>
      <w:pPr>
        <w:pStyle w:val="Heading1"/>
      </w:pPr>
      <w:r>
        <w:t xml:space="preserve">14. Using Technology to Automate Expense Control</w:t>
      </w:r>
    </w:p>
    <w:p>
      <w:pPr>
        <w:spacing w:after="200"/>
        <w:jc w:val="both"/>
      </w:pPr>
      <w:r>
        <w:t xml:space="preserve">Modern expense-tracking apps (available in India include several UPI-linked expense trackers, bank-provided spend analytics, and dedicated budgeting apps) can automatically categorize transactions from linked bank accounts and UPI history, removing the manual effort barrier that causes most people to abandon manual budget tracking within weeks. Set up automated alerts for: any single transaction above a self-defined threshold (e.g., ₹5,000), total category spending crossing 80% of its monthly budget allocation, and unusual/duplicate recurring charges (a common way subscription creep goes unnoticed). Automating the tracking and alerting layer — rather than relying on end-of-month manual reconciliation — is what separates households that sustain expense discipline for years versus those who abandon budgeting within the first quarter.</w:t>
      </w:r>
    </w:p>
    <w:sectPr>
      <w:headerReference w:type="default" r:id="rId7"/>
      <w:footerReference w:type="default" r:id="rId8"/>
      <w:pgSz w:w="11906" w:h="16838" w:orient="portrait"/>
      <w:pgMar w:top="1440" w:right="1350" w:bottom="144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SpendWise AI - Financial Knowledge Base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20"/>
      <w:outlineLvl w:val="0"/>
    </w:pPr>
    <w:rPr>
      <w:rFonts w:ascii="Arial" w:cs="Arial" w:eastAsia="Arial" w:hAnsi="Arial"/>
      <w:b/>
      <w:bCs/>
      <w:color w:val="1A5276"/>
      <w:sz w:val="40"/>
      <w:szCs w:val="40"/>
    </w:rPr>
  </w:style>
  <w:style w:type="paragraph" w:styleId="Heading1">
    <w:name w:val="Heading 1"/>
    <w:basedOn w:val="Normal"/>
    <w:next w:val="Normal"/>
    <w:qFormat/>
    <w:pPr>
      <w:spacing w:after="160" w:before="320"/>
      <w:outlineLvl w:val="0"/>
    </w:pPr>
    <w:rPr>
      <w:rFonts w:ascii="Arial" w:cs="Arial" w:eastAsia="Arial" w:hAnsi="Arial"/>
      <w:b/>
      <w:bCs/>
      <w:color w:val="1A527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Expense Control &amp; Spending Reduction Playbook for Indian Households</dc:title>
  <dc:creator>SpendWise AI Knowledge Base</dc:creator>
  <cp:lastModifiedBy>Un-named</cp:lastModifiedBy>
  <cp:revision>1</cp:revision>
  <dcterms:created xsi:type="dcterms:W3CDTF">2026-08-06T19:13:24.979Z</dcterms:created>
  <dcterms:modified xsi:type="dcterms:W3CDTF">2026-08-06T19:13:24.979Z</dcterms:modified>
</cp:coreProperties>
</file>

<file path=docProps/custom.xml><?xml version="1.0" encoding="utf-8"?>
<Properties xmlns="http://schemas.openxmlformats.org/officeDocument/2006/custom-properties" xmlns:vt="http://schemas.openxmlformats.org/officeDocument/2006/docPropsVTypes"/>
</file>