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987F" w14:textId="4F562AE9" w:rsidR="00237114" w:rsidRPr="0092359D" w:rsidRDefault="0092359D">
      <w:pPr>
        <w:rPr>
          <w:lang w:val="en-US"/>
        </w:rPr>
      </w:pPr>
      <w:r>
        <w:rPr>
          <w:lang w:val="en-US"/>
        </w:rPr>
        <w:t>demo</w:t>
      </w:r>
    </w:p>
    <w:sectPr w:rsidR="00237114" w:rsidRPr="0092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9E"/>
    <w:rsid w:val="00237114"/>
    <w:rsid w:val="0092359D"/>
    <w:rsid w:val="00F3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D42B"/>
  <w15:chartTrackingRefBased/>
  <w15:docId w15:val="{7CE985BF-1547-4E27-84EA-EFFE9FDA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Girish Kumar (Cognizant)</dc:creator>
  <cp:keywords/>
  <dc:description/>
  <cp:lastModifiedBy>Singh, Girish Kumar (Cognizant)</cp:lastModifiedBy>
  <cp:revision>2</cp:revision>
  <dcterms:created xsi:type="dcterms:W3CDTF">2024-04-29T12:49:00Z</dcterms:created>
  <dcterms:modified xsi:type="dcterms:W3CDTF">2024-04-29T12:49:00Z</dcterms:modified>
</cp:coreProperties>
</file>