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80"/>
        <w:jc w:val="center"/>
      </w:pPr>
      <w:r>
        <w:rPr>
          <w:rFonts w:ascii="Arial" w:cs="Arial" w:eastAsia="Arial" w:hAnsi="Arial"/>
          <w:b/>
          <w:bCs/>
          <w:color w:val="2E86C1"/>
          <w:sz w:val="20"/>
          <w:szCs w:val="20"/>
        </w:rPr>
        <w:t xml:space="preserve">PRODUCT REQUIREMENTS DOCUMENT — v2.0</w:t>
      </w:r>
    </w:p>
    <w:p>
      <w:pPr>
        <w:pBdr>
          <w:top w:val="thick" w:color="1ABC9C" w:sz="12" w:space="12"/>
          <w:bottom w:val="thick" w:color="1ABC9C" w:sz="12" w:space="12"/>
        </w:pBdr>
        <w:spacing w:before="120" w:after="120"/>
        <w:jc w:val="center"/>
      </w:pPr>
      <w:r>
        <w:rPr>
          <w:rFonts w:ascii="Arial" w:cs="Arial" w:eastAsia="Arial" w:hAnsi="Arial"/>
          <w:b/>
          <w:bCs/>
          <w:color w:val="0A2342"/>
          <w:sz w:val="72"/>
          <w:szCs w:val="72"/>
        </w:rPr>
        <w:t xml:space="preserve">ScholarMind</w:t>
      </w:r>
    </w:p>
    <w:p>
      <w:pPr>
        <w:spacing w:before="120" w:after="80"/>
        <w:jc w:val="center"/>
      </w:pPr>
      <w:r>
        <w:rPr>
          <w:rFonts w:ascii="Arial" w:cs="Arial" w:eastAsia="Arial" w:hAnsi="Arial"/>
          <w:b/>
          <w:bCs/>
          <w:color w:val="1B4F8A"/>
          <w:sz w:val="32"/>
          <w:szCs w:val="32"/>
        </w:rPr>
        <w:t xml:space="preserve">Agentic AI-Powered School Information &amp; Management System</w:t>
      </w:r>
    </w:p>
    <w:p>
      <w:pPr>
        <w:spacing w:before="0" w:after="240"/>
        <w:jc w:val="center"/>
      </w:pPr>
      <w:r>
        <w:rPr>
          <w:rFonts w:ascii="Arial" w:cs="Arial" w:eastAsia="Arial" w:hAnsi="Arial"/>
          <w:b w:val="false"/>
          <w:bCs w:val="false"/>
          <w:color w:val="566573"/>
          <w:sz w:val="24"/>
          <w:szCs w:val="24"/>
        </w:rPr>
        <w:t xml:space="preserve">Secure · Intelligent · Autonomous · Globally Equitable</w:t>
      </w:r>
    </w:p>
    <w:p>
      <w:pPr>
        <w:spacing w:before="0" w:after="240"/>
        <w:jc w:val="center"/>
      </w:pPr>
      <w:r>
        <w:rPr>
          <w:rFonts w:ascii="Arial" w:cs="Arial" w:eastAsia="Arial" w:hAnsi="Arial"/>
          <w:b/>
          <w:bCs/>
          <w:color w:val="1ABC9C"/>
          <w:sz w:val="22"/>
          <w:szCs w:val="22"/>
        </w:rPr>
        <w:t xml:space="preserve">✦  Global Equity Edition  ✦</w:t>
      </w:r>
    </w:p>
    <w:p>
      <w:pPr>
        <w:pBdr>
          <w:bottom w:val="single" w:color="1ABC9C" w:sz="4" w:space="4"/>
        </w:pBdr>
        <w:spacing w:before="120" w:after="12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566573"/>
                <w:sz w:val="22"/>
                <w:szCs w:val="22"/>
              </w:rPr>
              <w:t xml:space="preserve">Document Version:</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val="false"/>
                <w:bCs w:val="false"/>
                <w:color w:val="1A1A2E"/>
                <w:sz w:val="22"/>
                <w:szCs w:val="22"/>
              </w:rPr>
              <w:t xml:space="preserve">v2.0 — Global Equity Edition</w:t>
            </w:r>
          </w:p>
        </w:tc>
      </w:tr>
      <w:tr>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566573"/>
                <w:sz w:val="22"/>
                <w:szCs w:val="22"/>
              </w:rPr>
              <w:t xml:space="preserve">Supersedes:</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val="false"/>
                <w:bCs w:val="false"/>
                <w:color w:val="1A1A2E"/>
                <w:sz w:val="22"/>
                <w:szCs w:val="22"/>
              </w:rPr>
              <w:t xml:space="preserve">v1.0 — February 2026</w:t>
            </w:r>
          </w:p>
        </w:tc>
      </w:tr>
      <w:tr>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566573"/>
                <w:sz w:val="22"/>
                <w:szCs w:val="22"/>
              </w:rPr>
              <w:t xml:space="preserve">Date:</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val="false"/>
                <w:bCs w:val="false"/>
                <w:color w:val="1A1A2E"/>
                <w:sz w:val="22"/>
                <w:szCs w:val="22"/>
              </w:rPr>
              <w:t xml:space="preserve">February 2026</w:t>
            </w:r>
          </w:p>
        </w:tc>
      </w:tr>
      <w:tr>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566573"/>
                <w:sz w:val="22"/>
                <w:szCs w:val="22"/>
              </w:rPr>
              <w:t xml:space="preserve">Classification:</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val="false"/>
                <w:bCs w:val="false"/>
                <w:color w:val="C0392B"/>
                <w:sz w:val="22"/>
                <w:szCs w:val="22"/>
              </w:rPr>
              <w:t xml:space="preserve">Confidential — Internal Use Only</w:t>
            </w:r>
          </w:p>
        </w:tc>
      </w:tr>
      <w:tr>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566573"/>
                <w:sz w:val="22"/>
                <w:szCs w:val="22"/>
              </w:rPr>
              <w:t xml:space="preserve">Target Markets:</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val="false"/>
                <w:bCs w:val="false"/>
                <w:color w:val="1A1A2E"/>
                <w:sz w:val="22"/>
                <w:szCs w:val="22"/>
              </w:rPr>
              <w:t xml:space="preserve">K-12 · Higher Ed · Government Schools · Refugee Contexts · SEND</w:t>
            </w:r>
          </w:p>
        </w:tc>
      </w:tr>
      <w:tr>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D8348"/>
                <w:sz w:val="22"/>
                <w:szCs w:val="22"/>
              </w:rPr>
              <w:t xml:space="preserve">New in v2.0:</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val="false"/>
                <w:bCs w:val="false"/>
                <w:color w:val="1D8348"/>
                <w:sz w:val="22"/>
                <w:szCs w:val="22"/>
              </w:rPr>
              <w:t xml:space="preserve">9 new modules · 6 new agents · AI Ethics framework · Global equity architecture</w:t>
            </w:r>
          </w:p>
        </w:tc>
      </w:tr>
    </w:tbl>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1. Executive Summary</w:t>
      </w:r>
    </w:p>
    <w:p>
      <w:pPr>
        <w:spacing w:before="80" w:after="80"/>
        <w:jc w:val="both"/>
      </w:pPr>
      <w:r>
        <w:rPr>
          <w:rFonts w:ascii="Arial" w:cs="Arial" w:eastAsia="Arial" w:hAnsi="Arial"/>
          <w:b w:val="false"/>
          <w:bCs w:val="false"/>
          <w:color w:val="1A1A2E"/>
          <w:sz w:val="22"/>
          <w:szCs w:val="22"/>
        </w:rPr>
        <w:t xml:space="preserve">ScholarMind is a next-generation, AI-first School Information and Management System (SIMS) purpose-built around autonomous AI agents. Version 2.0 extends the original architecture with a fundamental new commitment: the system must work equitably for every school on the planet — from an elite private institution in Singapore to a government primary school in rural Bihar, a refugee learning centre in Lebanon, or a SEND-inclusive school in the UK.</w:t>
      </w:r>
    </w:p>
    <w:p>
      <w:pPr>
        <w:spacing w:before="80" w:after="80"/>
        <w:jc w:val="both"/>
      </w:pPr>
      <w:r>
        <w:rPr>
          <w:rFonts w:ascii="Arial" w:cs="Arial" w:eastAsia="Arial" w:hAnsi="Arial"/>
          <w:b w:val="false"/>
          <w:bCs w:val="false"/>
          <w:color w:val="1A1A2E"/>
          <w:sz w:val="22"/>
          <w:szCs w:val="22"/>
        </w:rPr>
        <w:t xml:space="preserve">The system addresses the deepest operational pain points of modern educational institutions: administrative overload, reactive interventions in student performance, fragmented communication, manual compliance tracking, and inefficient resource utilisation. ScholarMind does not simply add AI features to a traditional SIS — it is architected agent-first, where every module is served and enriched by one or more specialised AI agents operating within strict security and governance boundaries.</w:t>
      </w:r>
    </w:p>
    <w:p>
      <w:pPr>
        <w:spacing w:before="80" w:after="80"/>
        <w:jc w:val="both"/>
      </w:pPr>
      <w:r>
        <w:rPr>
          <w:rFonts w:ascii="Arial" w:cs="Arial" w:eastAsia="Arial" w:hAnsi="Arial"/>
          <w:b w:val="false"/>
          <w:bCs w:val="false"/>
          <w:color w:val="1A1A2E"/>
          <w:sz w:val="22"/>
          <w:szCs w:val="22"/>
        </w:rPr>
        <w:t xml:space="preserve">Version 2.0 adds nine new modules, six new AI agents, a comprehensive AI ethics and bias governance framework, a global equity and offline-first architecture, and full alignment with the EU AI Act, the UNICEF EdTech for Good Framework, and UNESCO SDG4 digital learning standards.</w:t>
      </w:r>
    </w:p>
    <w:p>
      <w:pPr>
        <w:pStyle w:val="Heading2"/>
        <w:spacing w:before="360" w:after="160"/>
      </w:pPr>
      <w:r>
        <w:rPr>
          <w:rFonts w:ascii="Arial" w:cs="Arial" w:eastAsia="Arial" w:hAnsi="Arial"/>
          <w:b/>
          <w:bCs/>
          <w:color w:val="1B4F8A"/>
          <w:sz w:val="28"/>
          <w:szCs w:val="28"/>
        </w:rPr>
        <w:t xml:space="preserve">1.1 Vision Statement</w:t>
      </w:r>
    </w:p>
    <w:p>
      <w:pPr>
        <w:spacing w:before="80" w:after="80"/>
        <w:jc w:val="both"/>
      </w:pPr>
      <w:r>
        <w:rPr>
          <w:rFonts w:ascii="Arial" w:cs="Arial" w:eastAsia="Arial" w:hAnsi="Arial"/>
          <w:b w:val="false"/>
          <w:bCs w:val="false"/>
          <w:color w:val="1A1A2E"/>
          <w:sz w:val="22"/>
          <w:szCs w:val="22"/>
        </w:rPr>
        <w:t xml:space="preserve">To become the world's most intelligent, secure, autonomous, and globally equitable school operating platform — where every administrator, teacher, student, and parent, regardless of geography, connectivity, ability, or economic status, experiences a system that knows what they need, anticipates what comes next, and handles the routine so humans can focus on the exceptional.</w:t>
      </w:r>
    </w:p>
    <w:p>
      <w:pPr>
        <w:pStyle w:val="Heading2"/>
        <w:spacing w:before="360" w:after="160"/>
      </w:pPr>
      <w:r>
        <w:rPr>
          <w:rFonts w:ascii="Arial" w:cs="Arial" w:eastAsia="Arial" w:hAnsi="Arial"/>
          <w:b/>
          <w:bCs/>
          <w:color w:val="1B4F8A"/>
          <w:sz w:val="28"/>
          <w:szCs w:val="28"/>
        </w:rPr>
        <w:t xml:space="preserve">1.2 Mission</w:t>
      </w:r>
    </w:p>
    <w:p>
      <w:pPr>
        <w:spacing w:before="80" w:after="80"/>
        <w:jc w:val="both"/>
      </w:pPr>
      <w:r>
        <w:rPr>
          <w:rFonts w:ascii="Arial" w:cs="Arial" w:eastAsia="Arial" w:hAnsi="Arial"/>
          <w:b w:val="false"/>
          <w:bCs w:val="false"/>
          <w:color w:val="1A1A2E"/>
          <w:sz w:val="22"/>
          <w:szCs w:val="22"/>
        </w:rPr>
        <w:t xml:space="preserve">Deliver a single, integrated platform that combines enterprise-grade security, real-time intelligence, and autonomous AI agents to manage every facet of school operations — from student enrollment to faculty payroll, from predictive attendance interventions to AI-driven curriculum recommendations — while being genuinely accessible to the 80% of the world's schools that operate in resource-constrained environments.</w:t>
      </w:r>
    </w:p>
    <w:p>
      <w:pPr>
        <w:pStyle w:val="Heading2"/>
        <w:spacing w:before="360" w:after="160"/>
      </w:pPr>
      <w:r>
        <w:rPr>
          <w:rFonts w:ascii="Arial" w:cs="Arial" w:eastAsia="Arial" w:hAnsi="Arial"/>
          <w:b/>
          <w:bCs/>
          <w:color w:val="1B4F8A"/>
          <w:sz w:val="28"/>
          <w:szCs w:val="28"/>
        </w:rPr>
        <w:t xml:space="preserve">1.3 Strategic Pillars</w:t>
      </w:r>
    </w:p>
    <w:p>
      <w:pPr>
        <w:pStyle w:val="ListParagraph"/>
        <w:numPr>
          <w:ilvl w:val="0"/>
          <w:numId w:val="2"/>
        </w:numPr>
        <w:spacing w:before="60" w:after="60"/>
      </w:pPr>
      <w:r>
        <w:rPr>
          <w:rFonts w:ascii="Arial" w:cs="Arial" w:eastAsia="Arial" w:hAnsi="Arial"/>
          <w:b w:val="false"/>
          <w:bCs w:val="false"/>
          <w:color w:val="1A1A2E"/>
          <w:sz w:val="22"/>
          <w:szCs w:val="22"/>
        </w:rPr>
        <w:t xml:space="preserve">Agent-First Architecture — Every core workflow is served by a dedicated AI agent with defined tools, memory, and escalation protocols.</w:t>
      </w:r>
    </w:p>
    <w:p>
      <w:pPr>
        <w:pStyle w:val="ListParagraph"/>
        <w:numPr>
          <w:ilvl w:val="0"/>
          <w:numId w:val="2"/>
        </w:numPr>
        <w:spacing w:before="60" w:after="60"/>
      </w:pPr>
      <w:r>
        <w:rPr>
          <w:rFonts w:ascii="Arial" w:cs="Arial" w:eastAsia="Arial" w:hAnsi="Arial"/>
          <w:b w:val="false"/>
          <w:bCs w:val="false"/>
          <w:color w:val="1A1A2E"/>
          <w:sz w:val="22"/>
          <w:szCs w:val="22"/>
        </w:rPr>
        <w:t xml:space="preserve">Zero-Trust Security — Comprehensive identity, access, audit, and data protection framework meeting FERPA, COPPA, GDPR, EU AI Act, and ISO 27001.</w:t>
      </w:r>
    </w:p>
    <w:p>
      <w:pPr>
        <w:pStyle w:val="ListParagraph"/>
        <w:numPr>
          <w:ilvl w:val="0"/>
          <w:numId w:val="2"/>
        </w:numPr>
        <w:spacing w:before="60" w:after="60"/>
      </w:pPr>
      <w:r>
        <w:rPr>
          <w:rFonts w:ascii="Arial" w:cs="Arial" w:eastAsia="Arial" w:hAnsi="Arial"/>
          <w:b w:val="false"/>
          <w:bCs w:val="false"/>
          <w:color w:val="1A1A2E"/>
          <w:sz w:val="22"/>
          <w:szCs w:val="22"/>
        </w:rPr>
        <w:t xml:space="preserve">Unified Data Platform — A single source of truth for all student, faculty, financial, and institutional data.</w:t>
      </w:r>
    </w:p>
    <w:p>
      <w:pPr>
        <w:pStyle w:val="ListParagraph"/>
        <w:numPr>
          <w:ilvl w:val="0"/>
          <w:numId w:val="2"/>
        </w:numPr>
        <w:spacing w:before="60" w:after="60"/>
      </w:pPr>
      <w:r>
        <w:rPr>
          <w:rFonts w:ascii="Arial" w:cs="Arial" w:eastAsia="Arial" w:hAnsi="Arial"/>
          <w:b w:val="false"/>
          <w:bCs w:val="false"/>
          <w:color w:val="1A1A2E"/>
          <w:sz w:val="22"/>
          <w:szCs w:val="22"/>
        </w:rPr>
        <w:t xml:space="preserve">Human-in-the-Loop Governance — All high-stakes autonomous actions require human approval via configurable workflows.</w:t>
      </w:r>
    </w:p>
    <w:p>
      <w:pPr>
        <w:pStyle w:val="ListParagraph"/>
        <w:numPr>
          <w:ilvl w:val="0"/>
          <w:numId w:val="2"/>
        </w:numPr>
        <w:spacing w:before="60" w:after="60"/>
      </w:pPr>
      <w:r>
        <w:rPr>
          <w:rFonts w:ascii="Arial" w:cs="Arial" w:eastAsia="Arial" w:hAnsi="Arial"/>
          <w:b w:val="false"/>
          <w:bCs w:val="false"/>
          <w:color w:val="1A1A2E"/>
          <w:sz w:val="22"/>
          <w:szCs w:val="22"/>
        </w:rPr>
        <w:t xml:space="preserve">Composable &amp; Extensible — Open APIs, plugin architecture, and an MCP (Model Context Protocol) server layer enabling third-party integrations.</w:t>
      </w:r>
    </w:p>
    <w:p>
      <w:pPr>
        <w:pStyle w:val="ListParagraph"/>
        <w:numPr>
          <w:ilvl w:val="0"/>
          <w:numId w:val="2"/>
        </w:numPr>
        <w:spacing w:before="60" w:after="60"/>
      </w:pPr>
      <w:r>
        <w:rPr>
          <w:rFonts w:ascii="Arial" w:cs="Arial" w:eastAsia="Arial" w:hAnsi="Arial"/>
          <w:b w:val="false"/>
          <w:bCs w:val="false"/>
          <w:color w:val="1A1A2E"/>
          <w:sz w:val="22"/>
          <w:szCs w:val="22"/>
        </w:rPr>
        <w:t xml:space="preserve">Global by Design — Offline-first architecture, SMS-native interfaces, low-bandwidth modes, multi-language support, and tiered pricing ensuring accessibility from well-resourced private schools to government schools in connectivity-constrained contexts.</w:t>
      </w:r>
    </w:p>
    <w:p>
      <w:pPr>
        <w:pStyle w:val="ListParagraph"/>
        <w:numPr>
          <w:ilvl w:val="0"/>
          <w:numId w:val="2"/>
        </w:numPr>
        <w:spacing w:before="60" w:after="60"/>
      </w:pPr>
      <w:r>
        <w:rPr>
          <w:rFonts w:ascii="Arial" w:cs="Arial" w:eastAsia="Arial" w:hAnsi="Arial"/>
          <w:b w:val="false"/>
          <w:bCs w:val="false"/>
          <w:color w:val="1A1A2E"/>
          <w:sz w:val="22"/>
          <w:szCs w:val="22"/>
        </w:rPr>
        <w:t xml:space="preserve">Ethical by Default — Built-in algorithmic bias monitoring, AI Act compliance, right-to-explanation for automated decisions, and Data Ethics Officer tooling embedded in the platform core.</w:t>
      </w:r>
    </w:p>
    <w:p>
      <w:pPr>
        <w:pStyle w:val="Heading2"/>
        <w:spacing w:before="360" w:after="160"/>
      </w:pPr>
      <w:r>
        <w:rPr>
          <w:rFonts w:ascii="Arial" w:cs="Arial" w:eastAsia="Arial" w:hAnsi="Arial"/>
          <w:b/>
          <w:bCs/>
          <w:color w:val="1B4F8A"/>
          <w:sz w:val="28"/>
          <w:szCs w:val="28"/>
        </w:rPr>
        <w:t xml:space="preserve">1.4 Key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Stakeholder</w:t>
            </w:r>
          </w:p>
        </w:tc>
        <w:tc>
          <w:tcPr>
            <w:tcW w:type="dxa" w:w="312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Pain Today</w:t>
            </w:r>
          </w:p>
        </w:tc>
        <w:tc>
          <w:tcPr>
            <w:tcW w:type="dxa" w:w="312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Outcome with ScholarMind v2.0</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Principal / Admin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8–10 hrs/day on manual tasks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70% reduction via agent automation; morning briefing in &lt; 5 minutes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Teacher</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Grade entry, report cards, IEPs manual</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Auto-drafted, teacher reviews only; TeachAgent supports professional growth</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Student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 early warning for academic risk</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Predictive interventions 4–6 weeks early; student AI companion for learning</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Parent</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Communication gaps &amp; delays</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Real-time updates, AI parent assistant, SMS access for non-smartphone users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SEND Student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Accommodations manual &amp; inconsistently applied</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NeuroAgent monitors compliance in real time; auto-adjusts delivery</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Refugee/Displaced Student</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No records, no documentation, excluded from systems</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Rapid enrollment without documentation; crisis mode; multilingual intake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Government School</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Grants management manual; no analytics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grant management, per-capita disbursements, mid-day meal tracking</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IT / Compliance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Fragmented audit trails; no AI ethics oversight</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Unified tamper-proof audit log; automated bias monitoring; AI Act compliance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Finance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Manual fee collection &amp; reconciliation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Fully automated; FeeAgent handles affordability modelling &amp; payment plans</w:t>
            </w:r>
          </w:p>
        </w:tc>
      </w:tr>
    </w:tbl>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2. Problem Statement &amp; Market Context</w:t>
      </w:r>
    </w:p>
    <w:p>
      <w:pPr>
        <w:pStyle w:val="Heading2"/>
        <w:spacing w:before="360" w:after="160"/>
      </w:pPr>
      <w:r>
        <w:rPr>
          <w:rFonts w:ascii="Arial" w:cs="Arial" w:eastAsia="Arial" w:hAnsi="Arial"/>
          <w:b/>
          <w:bCs/>
          <w:color w:val="1B4F8A"/>
          <w:sz w:val="28"/>
          <w:szCs w:val="28"/>
        </w:rPr>
        <w:t xml:space="preserve">2.1 The Broken State of School Management</w:t>
      </w:r>
    </w:p>
    <w:p>
      <w:pPr>
        <w:spacing w:before="80" w:after="80"/>
        <w:jc w:val="both"/>
      </w:pPr>
      <w:r>
        <w:rPr>
          <w:rFonts w:ascii="Arial" w:cs="Arial" w:eastAsia="Arial" w:hAnsi="Arial"/>
          <w:b w:val="false"/>
          <w:bCs w:val="false"/>
          <w:color w:val="1A1A2E"/>
          <w:sz w:val="22"/>
          <w:szCs w:val="22"/>
        </w:rPr>
        <w:t xml:space="preserve">School administrators globally spend an estimated 40–60% of their working time on administrative tasks that deliver zero direct educational value: data entry, manual report generation, chasing absent student records, reconciling fee registers, and scheduling conflicts. Teachers lose 2–3 hours per day to non-teaching administrative work. Parents receive fragmented, delayed, or inconsistent communication. Students at academic risk are identified too late for meaningful intervention.</w:t>
      </w:r>
    </w:p>
    <w:p>
      <w:pPr>
        <w:spacing w:before="80" w:after="80"/>
        <w:jc w:val="both"/>
      </w:pPr>
      <w:r>
        <w:rPr>
          <w:rFonts w:ascii="Arial" w:cs="Arial" w:eastAsia="Arial" w:hAnsi="Arial"/>
          <w:b w:val="false"/>
          <w:bCs w:val="false"/>
          <w:color w:val="1A1A2E"/>
          <w:sz w:val="22"/>
          <w:szCs w:val="22"/>
        </w:rPr>
        <w:t xml:space="preserve">Beyond the well-resourced school, the picture is bleaker. 258 million children globally still lack basic digital access. 2.7 billion people remain offline. UNESCO projects a global shortfall of nearly 69 million teachers needed by 2030. Refugee and displaced children face institutional systems that simply have no pathway for enrolment without documentation. Students with special educational needs receive inconsistent support because monitoring compliance with their individual plans is entirely manual.</w:t>
      </w:r>
    </w:p>
    <w:p>
      <w:pPr>
        <w:pStyle w:val="Heading2"/>
        <w:spacing w:before="360" w:after="160"/>
      </w:pPr>
      <w:r>
        <w:rPr>
          <w:rFonts w:ascii="Arial" w:cs="Arial" w:eastAsia="Arial" w:hAnsi="Arial"/>
          <w:b/>
          <w:bCs/>
          <w:color w:val="1B4F8A"/>
          <w:sz w:val="28"/>
          <w:szCs w:val="28"/>
        </w:rPr>
        <w:t xml:space="preserve">2.2 Problems with Legacy SIS Platforms</w:t>
      </w:r>
    </w:p>
    <w:p>
      <w:pPr>
        <w:pStyle w:val="ListParagraph"/>
        <w:numPr>
          <w:ilvl w:val="0"/>
          <w:numId w:val="2"/>
        </w:numPr>
        <w:spacing w:before="60" w:after="60"/>
      </w:pPr>
      <w:r>
        <w:rPr>
          <w:rFonts w:ascii="Arial" w:cs="Arial" w:eastAsia="Arial" w:hAnsi="Arial"/>
          <w:b w:val="false"/>
          <w:bCs w:val="false"/>
          <w:color w:val="1A1A2E"/>
          <w:sz w:val="22"/>
          <w:szCs w:val="22"/>
        </w:rPr>
        <w:t xml:space="preserve">Passive data stores — legacy SIS platforms are essentially digital file cabinets with no intelligence.</w:t>
      </w:r>
    </w:p>
    <w:p>
      <w:pPr>
        <w:pStyle w:val="ListParagraph"/>
        <w:numPr>
          <w:ilvl w:val="0"/>
          <w:numId w:val="2"/>
        </w:numPr>
        <w:spacing w:before="60" w:after="60"/>
      </w:pPr>
      <w:r>
        <w:rPr>
          <w:rFonts w:ascii="Arial" w:cs="Arial" w:eastAsia="Arial" w:hAnsi="Arial"/>
          <w:b w:val="false"/>
          <w:bCs w:val="false"/>
          <w:color w:val="1A1A2E"/>
          <w:sz w:val="22"/>
          <w:szCs w:val="22"/>
        </w:rPr>
        <w:t xml:space="preserve">Siloed modules — attendance, grades, fee management, HR, and communication exist in disconnected systems.</w:t>
      </w:r>
    </w:p>
    <w:p>
      <w:pPr>
        <w:pStyle w:val="ListParagraph"/>
        <w:numPr>
          <w:ilvl w:val="0"/>
          <w:numId w:val="2"/>
        </w:numPr>
        <w:spacing w:before="60" w:after="60"/>
      </w:pPr>
      <w:r>
        <w:rPr>
          <w:rFonts w:ascii="Arial" w:cs="Arial" w:eastAsia="Arial" w:hAnsi="Arial"/>
          <w:b w:val="false"/>
          <w:bCs w:val="false"/>
          <w:color w:val="1A1A2E"/>
          <w:sz w:val="22"/>
          <w:szCs w:val="22"/>
        </w:rPr>
        <w:t xml:space="preserve">Reactive by design — administrators learn about a dropout risk student only after grades have already failed.</w:t>
      </w:r>
    </w:p>
    <w:p>
      <w:pPr>
        <w:pStyle w:val="ListParagraph"/>
        <w:numPr>
          <w:ilvl w:val="0"/>
          <w:numId w:val="2"/>
        </w:numPr>
        <w:spacing w:before="60" w:after="60"/>
      </w:pPr>
      <w:r>
        <w:rPr>
          <w:rFonts w:ascii="Arial" w:cs="Arial" w:eastAsia="Arial" w:hAnsi="Arial"/>
          <w:b w:val="false"/>
          <w:bCs w:val="false"/>
          <w:color w:val="1A1A2E"/>
          <w:sz w:val="22"/>
          <w:szCs w:val="22"/>
        </w:rPr>
        <w:t xml:space="preserve">No automation layer — every workflow requires a human to initiate, track, and close actions.</w:t>
      </w:r>
    </w:p>
    <w:p>
      <w:pPr>
        <w:pStyle w:val="ListParagraph"/>
        <w:numPr>
          <w:ilvl w:val="0"/>
          <w:numId w:val="2"/>
        </w:numPr>
        <w:spacing w:before="60" w:after="60"/>
      </w:pPr>
      <w:r>
        <w:rPr>
          <w:rFonts w:ascii="Arial" w:cs="Arial" w:eastAsia="Arial" w:hAnsi="Arial"/>
          <w:b w:val="false"/>
          <w:bCs w:val="false"/>
          <w:color w:val="1A1A2E"/>
          <w:sz w:val="22"/>
          <w:szCs w:val="22"/>
        </w:rPr>
        <w:t xml:space="preserve">Security afterthought — built before modern threat landscapes; lack role-based access controls and audit trails.</w:t>
      </w:r>
    </w:p>
    <w:p>
      <w:pPr>
        <w:pStyle w:val="ListParagraph"/>
        <w:numPr>
          <w:ilvl w:val="0"/>
          <w:numId w:val="2"/>
        </w:numPr>
        <w:spacing w:before="60" w:after="60"/>
      </w:pPr>
      <w:r>
        <w:rPr>
          <w:rFonts w:ascii="Arial" w:cs="Arial" w:eastAsia="Arial" w:hAnsi="Arial"/>
          <w:b w:val="false"/>
          <w:bCs w:val="false"/>
          <w:color w:val="1A1A2E"/>
          <w:sz w:val="22"/>
          <w:szCs w:val="22"/>
        </w:rPr>
        <w:t xml:space="preserve">Geographically biased — designed for connected, well-resourced schools in developed markets; non-functional offline.</w:t>
      </w:r>
    </w:p>
    <w:p>
      <w:pPr>
        <w:pStyle w:val="ListParagraph"/>
        <w:numPr>
          <w:ilvl w:val="0"/>
          <w:numId w:val="2"/>
        </w:numPr>
        <w:spacing w:before="60" w:after="60"/>
      </w:pPr>
      <w:r>
        <w:rPr>
          <w:rFonts w:ascii="Arial" w:cs="Arial" w:eastAsia="Arial" w:hAnsi="Arial"/>
          <w:b w:val="false"/>
          <w:bCs w:val="false"/>
          <w:color w:val="1A1A2E"/>
          <w:sz w:val="22"/>
          <w:szCs w:val="22"/>
        </w:rPr>
        <w:t xml:space="preserve">SEND-blind — IEPs are stored as PDFs, not as live operational documents driving real-time monitoring.</w:t>
      </w:r>
    </w:p>
    <w:p>
      <w:pPr>
        <w:pStyle w:val="ListParagraph"/>
        <w:numPr>
          <w:ilvl w:val="0"/>
          <w:numId w:val="2"/>
        </w:numPr>
        <w:spacing w:before="60" w:after="60"/>
      </w:pPr>
      <w:r>
        <w:rPr>
          <w:rFonts w:ascii="Arial" w:cs="Arial" w:eastAsia="Arial" w:hAnsi="Arial"/>
          <w:b w:val="false"/>
          <w:bCs w:val="false"/>
          <w:color w:val="1A1A2E"/>
          <w:sz w:val="22"/>
          <w:szCs w:val="22"/>
        </w:rPr>
        <w:t xml:space="preserve">No alumni continuity — student journeys end at graduation; outcome data is never fed back to improve the system.</w:t>
      </w:r>
    </w:p>
    <w:p>
      <w:pPr>
        <w:pStyle w:val="ListParagraph"/>
        <w:numPr>
          <w:ilvl w:val="0"/>
          <w:numId w:val="2"/>
        </w:numPr>
        <w:spacing w:before="60" w:after="60"/>
      </w:pPr>
      <w:r>
        <w:rPr>
          <w:rFonts w:ascii="Arial" w:cs="Arial" w:eastAsia="Arial" w:hAnsi="Arial"/>
          <w:b w:val="false"/>
          <w:bCs w:val="false"/>
          <w:color w:val="1A1A2E"/>
          <w:sz w:val="22"/>
          <w:szCs w:val="22"/>
        </w:rPr>
        <w:t xml:space="preserve">Ethics vacuum — no algorithmic bias monitoring; risk-scoring models can systematically disadvantage marginalised students.</w:t>
      </w:r>
    </w:p>
    <w:p>
      <w:pPr>
        <w:pStyle w:val="Heading2"/>
        <w:spacing w:before="360" w:after="160"/>
      </w:pPr>
      <w:r>
        <w:rPr>
          <w:rFonts w:ascii="Arial" w:cs="Arial" w:eastAsia="Arial" w:hAnsi="Arial"/>
          <w:b/>
          <w:bCs/>
          <w:color w:val="1B4F8A"/>
          <w:sz w:val="28"/>
          <w:szCs w:val="28"/>
        </w:rPr>
        <w:t xml:space="preserve">2.3 Market Opportunity</w:t>
      </w:r>
    </w:p>
    <w:p>
      <w:pPr>
        <w:spacing w:before="80" w:after="80"/>
        <w:jc w:val="both"/>
      </w:pPr>
      <w:r>
        <w:rPr>
          <w:rFonts w:ascii="Arial" w:cs="Arial" w:eastAsia="Arial" w:hAnsi="Arial"/>
          <w:b w:val="false"/>
          <w:bCs w:val="false"/>
          <w:color w:val="1A1A2E"/>
          <w:sz w:val="22"/>
          <w:szCs w:val="22"/>
        </w:rPr>
        <w:t xml:space="preserve">The global EdTech market is projected to reach $549.6 billion by 2033, growing at 14.2% CAGR. The school management software segment alone exceeds $25 billion. The SIMS market is forecast to grow at 10.21% CAGR through 2031, driven by government digital school mandates, post-pandemic transformation, and AI adoption. Oracle's $150 million expansion across India and the UAE alone signals the scale of the government school opportunity. The underserved segment — government schools, low-connectivity markets, SEND-inclusive schools — represents the largest untapped opportunity and is increasingly a government procurement priority.</w:t>
      </w:r>
    </w:p>
    <w:p>
      <w:pPr>
        <w:pStyle w:val="Heading2"/>
        <w:spacing w:before="360" w:after="160"/>
      </w:pPr>
      <w:r>
        <w:rPr>
          <w:rFonts w:ascii="Arial" w:cs="Arial" w:eastAsia="Arial" w:hAnsi="Arial"/>
          <w:b/>
          <w:bCs/>
          <w:color w:val="1B4F8A"/>
          <w:sz w:val="28"/>
          <w:szCs w:val="28"/>
        </w:rPr>
        <w:t xml:space="preserve">2.4 Regulatory &amp; Standards Landscape</w:t>
      </w:r>
    </w:p>
    <w:p>
      <w:pPr>
        <w:pStyle w:val="ListParagraph"/>
        <w:numPr>
          <w:ilvl w:val="0"/>
          <w:numId w:val="2"/>
        </w:numPr>
        <w:spacing w:before="60" w:after="60"/>
      </w:pPr>
      <w:r>
        <w:rPr>
          <w:rFonts w:ascii="Arial" w:cs="Arial" w:eastAsia="Arial" w:hAnsi="Arial"/>
          <w:b w:val="false"/>
          <w:bCs w:val="false"/>
          <w:color w:val="1A1A2E"/>
          <w:sz w:val="22"/>
          <w:szCs w:val="22"/>
        </w:rPr>
        <w:t xml:space="preserve">FERPA (USA) — Family Educational Rights and Privacy Act governing student data privacy.</w:t>
      </w:r>
    </w:p>
    <w:p>
      <w:pPr>
        <w:pStyle w:val="ListParagraph"/>
        <w:numPr>
          <w:ilvl w:val="0"/>
          <w:numId w:val="2"/>
        </w:numPr>
        <w:spacing w:before="60" w:after="60"/>
      </w:pPr>
      <w:r>
        <w:rPr>
          <w:rFonts w:ascii="Arial" w:cs="Arial" w:eastAsia="Arial" w:hAnsi="Arial"/>
          <w:b w:val="false"/>
          <w:bCs w:val="false"/>
          <w:color w:val="1A1A2E"/>
          <w:sz w:val="22"/>
          <w:szCs w:val="22"/>
        </w:rPr>
        <w:t xml:space="preserve">COPPA (USA) — Children's Online Privacy Protection Act for users under 13.</w:t>
      </w:r>
    </w:p>
    <w:p>
      <w:pPr>
        <w:pStyle w:val="ListParagraph"/>
        <w:numPr>
          <w:ilvl w:val="0"/>
          <w:numId w:val="2"/>
        </w:numPr>
        <w:spacing w:before="60" w:after="60"/>
      </w:pPr>
      <w:r>
        <w:rPr>
          <w:rFonts w:ascii="Arial" w:cs="Arial" w:eastAsia="Arial" w:hAnsi="Arial"/>
          <w:b w:val="false"/>
          <w:bCs w:val="false"/>
          <w:color w:val="1A1A2E"/>
          <w:sz w:val="22"/>
          <w:szCs w:val="22"/>
        </w:rPr>
        <w:t xml:space="preserve">GDPR (EU) — General Data Protection Regulation including Article 22 right to explanation for automated decisions.</w:t>
      </w:r>
    </w:p>
    <w:p>
      <w:pPr>
        <w:pStyle w:val="ListParagraph"/>
        <w:numPr>
          <w:ilvl w:val="0"/>
          <w:numId w:val="2"/>
        </w:numPr>
        <w:spacing w:before="60" w:after="60"/>
      </w:pPr>
      <w:r>
        <w:rPr>
          <w:rFonts w:ascii="Arial" w:cs="Arial" w:eastAsia="Arial" w:hAnsi="Arial"/>
          <w:b w:val="false"/>
          <w:bCs w:val="false"/>
          <w:color w:val="1A1A2E"/>
          <w:sz w:val="22"/>
          <w:szCs w:val="22"/>
        </w:rPr>
        <w:t xml:space="preserve">EU AI Act (EU) — Classifies AI systems used in education as high-risk; requires transparency, human oversight, and bias monitoring.</w:t>
      </w:r>
    </w:p>
    <w:p>
      <w:pPr>
        <w:pStyle w:val="ListParagraph"/>
        <w:numPr>
          <w:ilvl w:val="0"/>
          <w:numId w:val="2"/>
        </w:numPr>
        <w:spacing w:before="60" w:after="60"/>
      </w:pPr>
      <w:r>
        <w:rPr>
          <w:rFonts w:ascii="Arial" w:cs="Arial" w:eastAsia="Arial" w:hAnsi="Arial"/>
          <w:b w:val="false"/>
          <w:bCs w:val="false"/>
          <w:color w:val="1A1A2E"/>
          <w:sz w:val="22"/>
          <w:szCs w:val="22"/>
        </w:rPr>
        <w:t xml:space="preserve">PDPB (India) — Personal Data Protection Bill.</w:t>
      </w:r>
    </w:p>
    <w:p>
      <w:pPr>
        <w:pStyle w:val="ListParagraph"/>
        <w:numPr>
          <w:ilvl w:val="0"/>
          <w:numId w:val="2"/>
        </w:numPr>
        <w:spacing w:before="60" w:after="60"/>
      </w:pPr>
      <w:r>
        <w:rPr>
          <w:rFonts w:ascii="Arial" w:cs="Arial" w:eastAsia="Arial" w:hAnsi="Arial"/>
          <w:b w:val="false"/>
          <w:bCs w:val="false"/>
          <w:color w:val="1A1A2E"/>
          <w:sz w:val="22"/>
          <w:szCs w:val="22"/>
        </w:rPr>
        <w:t xml:space="preserve">ISO/IEC 27001 — International standard for information security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SOC 2 Type II — Service Organization Control for SaaS providers.</w:t>
      </w:r>
    </w:p>
    <w:p>
      <w:pPr>
        <w:pStyle w:val="ListParagraph"/>
        <w:numPr>
          <w:ilvl w:val="0"/>
          <w:numId w:val="2"/>
        </w:numPr>
        <w:spacing w:before="60" w:after="60"/>
      </w:pPr>
      <w:r>
        <w:rPr>
          <w:rFonts w:ascii="Arial" w:cs="Arial" w:eastAsia="Arial" w:hAnsi="Arial"/>
          <w:b w:val="false"/>
          <w:bCs w:val="false"/>
          <w:color w:val="1A1A2E"/>
          <w:sz w:val="22"/>
          <w:szCs w:val="22"/>
        </w:rPr>
        <w:t xml:space="preserve">UNICEF EdTech for Good Framework — Global benchmark for safe, effective, and inclusive EdTech, particularly for underserved contexts.</w:t>
      </w:r>
    </w:p>
    <w:p>
      <w:pPr>
        <w:pStyle w:val="ListParagraph"/>
        <w:numPr>
          <w:ilvl w:val="0"/>
          <w:numId w:val="2"/>
        </w:numPr>
        <w:spacing w:before="60" w:after="60"/>
      </w:pPr>
      <w:r>
        <w:rPr>
          <w:rFonts w:ascii="Arial" w:cs="Arial" w:eastAsia="Arial" w:hAnsi="Arial"/>
          <w:b w:val="false"/>
          <w:bCs w:val="false"/>
          <w:color w:val="1A1A2E"/>
          <w:sz w:val="22"/>
          <w:szCs w:val="22"/>
        </w:rPr>
        <w:t xml:space="preserve">UNESCO SDG4 — Sustainable Development Goal 4: inclusive, equitable, quality education and lifelong learning for all.</w:t>
      </w:r>
    </w:p>
    <w:p>
      <w:pPr>
        <w:pStyle w:val="ListParagraph"/>
        <w:numPr>
          <w:ilvl w:val="0"/>
          <w:numId w:val="2"/>
        </w:numPr>
        <w:spacing w:before="60" w:after="60"/>
      </w:pPr>
      <w:r>
        <w:rPr>
          <w:rFonts w:ascii="Arial" w:cs="Arial" w:eastAsia="Arial" w:hAnsi="Arial"/>
          <w:b w:val="false"/>
          <w:bCs w:val="false"/>
          <w:color w:val="1A1A2E"/>
          <w:sz w:val="22"/>
          <w:szCs w:val="22"/>
        </w:rPr>
        <w:t xml:space="preserve">OneRoster 2.0 / SIF / Ed-Fi — Interoperability standards required for government and district procurement globally.</w:t>
      </w:r>
    </w:p>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3. Product Overview &amp; Architecture</w:t>
      </w:r>
    </w:p>
    <w:p>
      <w:pPr>
        <w:pStyle w:val="Heading2"/>
        <w:spacing w:before="360" w:after="160"/>
      </w:pPr>
      <w:r>
        <w:rPr>
          <w:rFonts w:ascii="Arial" w:cs="Arial" w:eastAsia="Arial" w:hAnsi="Arial"/>
          <w:b/>
          <w:bCs/>
          <w:color w:val="1B4F8A"/>
          <w:sz w:val="28"/>
          <w:szCs w:val="28"/>
        </w:rPr>
        <w:t xml:space="preserve">3.1 Platform Architecture Overview</w:t>
      </w:r>
    </w:p>
    <w:p>
      <w:pPr>
        <w:spacing w:before="80" w:after="80"/>
        <w:jc w:val="both"/>
      </w:pPr>
      <w:r>
        <w:rPr>
          <w:rFonts w:ascii="Arial" w:cs="Arial" w:eastAsia="Arial" w:hAnsi="Arial"/>
          <w:b w:val="false"/>
          <w:bCs w:val="false"/>
          <w:color w:val="1A1A2E"/>
          <w:sz w:val="22"/>
          <w:szCs w:val="22"/>
        </w:rPr>
        <w:t xml:space="preserve">ScholarMind is built on a microservices architecture with a dedicated AI Agent Orchestration Layer (AOP) sitting above the core service layer. Version 2.0 adds a Master Synthesis Layer above the individual agents — a cross-domain intelligence tier that sees signals from all agents simultaneously and identifies complex, multi-signal situations that no single agent would detect alone.</w:t>
      </w:r>
    </w:p>
    <w:p>
      <w:pPr>
        <w:pStyle w:val="Heading3"/>
        <w:spacing w:before="240" w:after="120"/>
      </w:pPr>
      <w:r>
        <w:rPr>
          <w:rFonts w:ascii="Arial" w:cs="Arial" w:eastAsia="Arial" w:hAnsi="Arial"/>
          <w:b/>
          <w:bCs/>
          <w:color w:val="2E86C1"/>
          <w:sz w:val="24"/>
          <w:szCs w:val="24"/>
        </w:rPr>
        <w:t xml:space="preserve">3.1.1 Layered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702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Presentation Layer</w:t>
            </w:r>
          </w:p>
        </w:tc>
        <w:tc>
          <w:tcPr>
            <w:tcW w:type="dxa" w:w="70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Web App (React), Mobile App (React Native), PWA (Progressive Web App — offline-first), Parent Portal, Student Portal, SMS/USSD Interface (new), Admin Dashboard</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Master Synthesis Layer (new)</w:t>
            </w:r>
          </w:p>
        </w:tc>
        <w:tc>
          <w:tcPr>
            <w:tcW w:type="dxa" w:w="70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SynthesisAgent — cross-domain signal aggregation, welfare synthesis, multi-agent orchestration, escalation decisions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 Orchestration Layer</w:t>
            </w:r>
          </w:p>
        </w:tc>
        <w:tc>
          <w:tcPr>
            <w:tcW w:type="dxa" w:w="70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 Registry, Task Planner, Memory Store, Tool Router, Human-in-the-Loop Gateway, Audit Engine, Bias Monitor (new)</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Application Services Layer</w:t>
            </w:r>
          </w:p>
        </w:tc>
        <w:tc>
          <w:tcPr>
            <w:tcW w:type="dxa" w:w="70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21 core microservices (see Section 5), REST + GraphQL APIs, WebSocket real-time layer, Offline Sync Engine (new)</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 Layer</w:t>
            </w:r>
          </w:p>
        </w:tc>
        <w:tc>
          <w:tcPr>
            <w:tcW w:type="dxa" w:w="70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PostgreSQL (operational), Redis (cache/sessions), Elasticsearch (search), S3-compatible object store, Vector DB (agent memory), Edge DB (offline sync)</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Security &amp; Ethics Layer (updated)</w:t>
            </w:r>
          </w:p>
        </w:tc>
        <w:tc>
          <w:tcPr>
            <w:tcW w:type="dxa" w:w="70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Zero-Trust IAM, mTLS, WAF, DLP, SIEM, Secrets Manager, HSM, Algorithmic Bias Engine (new), AI Act Compliance Monitor (new)</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Infrastructure Layer</w:t>
            </w:r>
          </w:p>
        </w:tc>
        <w:tc>
          <w:tcPr>
            <w:tcW w:type="dxa" w:w="70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Kubernetes on AWS/GCP/Azure, multi-region DR, CDN, VPN, Edge Nodes for low-connectivity schools (new)</w:t>
            </w:r>
          </w:p>
        </w:tc>
      </w:tr>
    </w:tbl>
    <w:p>
      <w:pPr>
        <w:pStyle w:val="Heading2"/>
        <w:spacing w:before="360" w:after="160"/>
      </w:pPr>
      <w:r>
        <w:rPr>
          <w:rFonts w:ascii="Arial" w:cs="Arial" w:eastAsia="Arial" w:hAnsi="Arial"/>
          <w:b/>
          <w:bCs/>
          <w:color w:val="1B4F8A"/>
          <w:sz w:val="28"/>
          <w:szCs w:val="28"/>
        </w:rPr>
        <w:t xml:space="preserve">3.2 Agentic AI Architecture — v2.0 Full Agent Fleet</w:t>
      </w:r>
    </w:p>
    <w:p>
      <w:pPr>
        <w:spacing w:before="80" w:after="80"/>
        <w:jc w:val="both"/>
      </w:pPr>
      <w:r>
        <w:rPr>
          <w:rFonts w:ascii="Arial" w:cs="Arial" w:eastAsia="Arial" w:hAnsi="Arial"/>
          <w:b w:val="false"/>
          <w:bCs w:val="false"/>
          <w:color w:val="1A1A2E"/>
          <w:sz w:val="22"/>
          <w:szCs w:val="22"/>
        </w:rPr>
        <w:t xml:space="preserve">Version 2.0 expands the agent fleet from 13 to 19 specialised agents, adds the Master Synthesis Layer (SynthesisAgent), and introduces the Bias Monitor as a first-class system component that operates across all agent outputs continuously.</w:t>
      </w:r>
    </w:p>
    <w:p>
      <w:pPr>
        <w:pStyle w:val="Heading3"/>
        <w:spacing w:before="240" w:after="120"/>
      </w:pPr>
      <w:r>
        <w:rPr>
          <w:rFonts w:ascii="Arial" w:cs="Arial" w:eastAsia="Arial" w:hAnsi="Arial"/>
          <w:b/>
          <w:bCs/>
          <w:color w:val="2E86C1"/>
          <w:sz w:val="24"/>
          <w:szCs w:val="24"/>
        </w:rPr>
        <w:t xml:space="preserve">3.2.1 Complete Agent Fleet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Agent</w:t>
            </w:r>
          </w:p>
        </w:tc>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Domain</w:t>
            </w:r>
          </w:p>
        </w:tc>
        <w:tc>
          <w:tcPr>
            <w:tcW w:type="dxa" w:w="53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Core Responsibilities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SynthesisAgent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Cross-Domain (NEW)</w:t>
            </w:r>
          </w:p>
        </w:tc>
        <w:tc>
          <w:tcPr>
            <w:tcW w:type="dxa" w:w="5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Master orchestrator; aggregates signals from all agents; identifies multi-signal welfare or crisis situations; routes complex escalations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EnrollAgent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Admissions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Application processing, document verification, offer generation, onboarding orchestration, refugee rapid-intake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AttendAgent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Attendance</w:t>
            </w:r>
          </w:p>
        </w:tc>
        <w:tc>
          <w:tcPr>
            <w:tcW w:type="dxa" w:w="5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Autonomous multi-modal attendance capture, absence alerting, pattern detection, statutory compliance tracking</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AcademAgent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Academics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Grade analysis, learning gap identification, IEP progress tracking, curriculum alignment, differentiated content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NeuroAgent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SEND (NEW)</w:t>
            </w:r>
          </w:p>
        </w:tc>
        <w:tc>
          <w:tcPr>
            <w:tcW w:type="dxa" w:w="5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Real-time SEND accommodation compliance monitoring, IEP goal tracking, assistive tech orchestration, SEN Coordinator alerts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RiskAgent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Student Wellbeing</w:t>
            </w:r>
          </w:p>
        </w:tc>
        <w:tc>
          <w:tcPr>
            <w:tcW w:type="dxa" w:w="53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Early warning scoring, dropout risk prediction, mental health flag detection, counselor dispatch</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CommAgent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Communications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Multi-channel messaging, parent notifications, SMS-native comms, translation, meeting scheduling</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FeeAgent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Finance</w:t>
            </w:r>
          </w:p>
        </w:tc>
        <w:tc>
          <w:tcPr>
            <w:tcW w:type="dxa" w:w="53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Fee management, invoice generation, affordability modelling, payment plans, grant disbursement (gov schools)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HRAgent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Human Resources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Staff onboarding, leave management, payroll verification, performance scheduling</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SchedulAgent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Timetabling</w:t>
            </w:r>
          </w:p>
        </w:tc>
        <w:tc>
          <w:tcPr>
            <w:tcW w:type="dxa" w:w="53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Conflict-free timetable generation, substitution management, SEND accommodation scheduling, room optimisation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TeachAgent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Teacher CPD (NEW)</w:t>
            </w:r>
          </w:p>
        </w:tc>
        <w:tc>
          <w:tcPr>
            <w:tcW w:type="dxa" w:w="5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Professional development tracking, pedagogical pattern analysis, coaching recommendations, peer observation matching</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AlumniAgent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Alumni &amp; Outcomes (NEW)</w:t>
            </w:r>
          </w:p>
        </w:tc>
        <w:tc>
          <w:tcPr>
            <w:tcW w:type="dxa" w:w="53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Post-graduation tracking, outcome data collection, school effectiveness feedback loop, alumni engagement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FacilitiesAgent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Campus &amp; IoT (NEW)</w:t>
            </w:r>
          </w:p>
        </w:tc>
        <w:tc>
          <w:tcPr>
            <w:tcW w:type="dxa" w:w="5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Energy optimisation, predictive maintenance, campus safety, environmental monitoring, canteen management</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GreenAgent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Sustainability (NEW)</w:t>
            </w:r>
          </w:p>
        </w:tc>
        <w:tc>
          <w:tcPr>
            <w:tcW w:type="dxa" w:w="53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Carbon footprint tracking, sustainability reporting, paper reduction metrics, SDG indicator reporting</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CompliAgent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Compliance</w:t>
            </w:r>
          </w:p>
        </w:tc>
        <w:tc>
          <w:tcPr>
            <w:tcW w:type="dxa" w:w="5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Regulatory deadline tracking, policy change monitoring, audit preparation, EU AI Act monitoring</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InsightAgent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Analytics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Executive briefings, board reports, anomaly detection, predictive forecasting, benchmarking</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SecureAgent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Security</w:t>
            </w:r>
          </w:p>
        </w:tc>
        <w:tc>
          <w:tcPr>
            <w:tcW w:type="dxa" w:w="5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User behaviour analytics, anomaly detection, access policy enforcement, AI ethics audit</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LibraryAgent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Library &amp; Resources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Catalogue management, overdue tracking, personalised recommendations, reading programme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CrisisAgent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Emergency &amp; Continuity (NEW)</w:t>
            </w:r>
          </w:p>
        </w:tc>
        <w:tc>
          <w:tcPr>
            <w:tcW w:type="dxa" w:w="5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Crisis mode activation, offline-first orchestration, emergency communications, recovery coordination</w:t>
            </w:r>
          </w:p>
        </w:tc>
      </w:tr>
    </w:tbl>
    <w:p>
      <w:pPr>
        <w:pStyle w:val="Heading3"/>
        <w:spacing w:before="240" w:after="120"/>
      </w:pPr>
      <w:r>
        <w:rPr>
          <w:rFonts w:ascii="Arial" w:cs="Arial" w:eastAsia="Arial" w:hAnsi="Arial"/>
          <w:b/>
          <w:bCs/>
          <w:color w:val="2E86C1"/>
          <w:sz w:val="24"/>
          <w:szCs w:val="24"/>
        </w:rPr>
        <w:t xml:space="preserve">3.2.2 Master Synthesis Layer — SynthesisAgent</w:t>
      </w:r>
    </w:p>
    <w:p>
      <w:pPr>
        <w:spacing w:before="80" w:after="80"/>
        <w:jc w:val="both"/>
      </w:pPr>
      <w:r>
        <w:rPr>
          <w:rFonts w:ascii="Arial" w:cs="Arial" w:eastAsia="Arial" w:hAnsi="Arial"/>
          <w:b w:val="false"/>
          <w:bCs w:val="false"/>
          <w:color w:val="1A1A2E"/>
          <w:sz w:val="22"/>
          <w:szCs w:val="22"/>
        </w:rPr>
        <w:t xml:space="preserve">The most architecturally significant addition in v2.0. SynthesisAgent operates above the individual domain agents and is the only agent with read-access to all other agents' signal streams. Its purpose is to identify complex, multi-signal situations that no single agent would flag on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1D8348"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EXAMPLE</w:t>
            </w:r>
          </w:p>
        </w:tc>
        <w:tc>
          <w:tcPr>
            <w:tcBorders>
              <w:top w:val="none" w:color="FFFFFF" w:sz="0"/>
              <w:left w:val="none" w:color="FFFFFF" w:sz="0"/>
              <w:bottom w:val="none" w:color="FFFFFF" w:sz="0"/>
              <w:right w:val="none" w:color="FFFFFF" w:sz="0"/>
            </w:tcBorders>
            <w:shd w:fill="F2F3F4" w:val="clear"/>
            <w:tcMar>
              <w:top w:type="dxa" w:w="120"/>
              <w:left w:type="dxa" w:w="200"/>
              <w:bottom w:type="dxa" w:w="120"/>
              <w:right w:type="dxa" w:w="160"/>
            </w:tcMar>
          </w:tcPr>
          <w:p>
            <w:r>
              <w:rPr>
                <w:rFonts w:ascii="Arial" w:cs="Arial" w:eastAsia="Arial" w:hAnsi="Arial"/>
                <w:b w:val="false"/>
                <w:bCs w:val="false"/>
                <w:color w:val="1A1A2E"/>
                <w:sz w:val="20"/>
                <w:szCs w:val="20"/>
              </w:rPr>
              <w:t xml:space="preserve">A student shows: chronic absences (AttendAgent) + declining grades (AcademAgent) + lapsed fee payment (FeeAgent) + unreturned library books (LibraryAgent) + no school canteen usage (FacilitiesAgent). Each signal is minor in isolation. SynthesisAgent recognises this as a family-in-crisis pattern and routes a unified welfare referral — not five separate administrative processes.</w:t>
            </w:r>
          </w:p>
        </w:tc>
      </w:tr>
    </w:tbl>
    <w:p>
      <w:pPr>
        <w:spacing w:before="80" w:after="80"/>
      </w:pPr>
    </w:p>
    <w:p>
      <w:pPr>
        <w:pStyle w:val="ListParagraph"/>
        <w:numPr>
          <w:ilvl w:val="0"/>
          <w:numId w:val="2"/>
        </w:numPr>
        <w:spacing w:before="60" w:after="60"/>
      </w:pPr>
      <w:r>
        <w:rPr>
          <w:rFonts w:ascii="Arial" w:cs="Arial" w:eastAsia="Arial" w:hAnsi="Arial"/>
          <w:b w:val="false"/>
          <w:bCs w:val="false"/>
          <w:color w:val="1A1A2E"/>
          <w:sz w:val="22"/>
          <w:szCs w:val="22"/>
        </w:rPr>
        <w:t xml:space="preserve">SynthesisAgent maintains a cross-domain signal index updated in real time.</w:t>
      </w:r>
    </w:p>
    <w:p>
      <w:pPr>
        <w:pStyle w:val="ListParagraph"/>
        <w:numPr>
          <w:ilvl w:val="0"/>
          <w:numId w:val="2"/>
        </w:numPr>
        <w:spacing w:before="60" w:after="60"/>
      </w:pPr>
      <w:r>
        <w:rPr>
          <w:rFonts w:ascii="Arial" w:cs="Arial" w:eastAsia="Arial" w:hAnsi="Arial"/>
          <w:b w:val="false"/>
          <w:bCs w:val="false"/>
          <w:color w:val="1A1A2E"/>
          <w:sz w:val="22"/>
          <w:szCs w:val="22"/>
        </w:rPr>
        <w:t xml:space="preserve">Pattern library of 50+ multi-signal scenarios (welfare, safeguarding, financial crisis, health emergency) — continuously updated via supervised learning.</w:t>
      </w:r>
    </w:p>
    <w:p>
      <w:pPr>
        <w:pStyle w:val="ListParagraph"/>
        <w:numPr>
          <w:ilvl w:val="0"/>
          <w:numId w:val="2"/>
        </w:numPr>
        <w:spacing w:before="60" w:after="60"/>
      </w:pPr>
      <w:r>
        <w:rPr>
          <w:rFonts w:ascii="Arial" w:cs="Arial" w:eastAsia="Arial" w:hAnsi="Arial"/>
          <w:b w:val="false"/>
          <w:bCs w:val="false"/>
          <w:color w:val="1A1A2E"/>
          <w:sz w:val="22"/>
          <w:szCs w:val="22"/>
        </w:rPr>
        <w:t xml:space="preserve">All SynthesisAgent escalations are logged with full signal provenance: which agents contributed, what thresholds were crossed, what action was recommended.</w:t>
      </w:r>
    </w:p>
    <w:p>
      <w:pPr>
        <w:pStyle w:val="ListParagraph"/>
        <w:numPr>
          <w:ilvl w:val="0"/>
          <w:numId w:val="2"/>
        </w:numPr>
        <w:spacing w:before="60" w:after="60"/>
      </w:pPr>
      <w:r>
        <w:rPr>
          <w:rFonts w:ascii="Arial" w:cs="Arial" w:eastAsia="Arial" w:hAnsi="Arial"/>
          <w:b w:val="false"/>
          <w:bCs w:val="false"/>
          <w:color w:val="1A1A2E"/>
          <w:sz w:val="22"/>
          <w:szCs w:val="22"/>
        </w:rPr>
        <w:t xml:space="preserve">Human approval always required for SynthesisAgent welfare referrals — never fully autonomous.</w:t>
      </w:r>
    </w:p>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4. User Personas &amp; Use Cases</w:t>
      </w:r>
    </w:p>
    <w:p>
      <w:pPr>
        <w:pStyle w:val="Heading2"/>
        <w:spacing w:before="360" w:after="160"/>
      </w:pPr>
      <w:r>
        <w:rPr>
          <w:rFonts w:ascii="Arial" w:cs="Arial" w:eastAsia="Arial" w:hAnsi="Arial"/>
          <w:b/>
          <w:bCs/>
          <w:color w:val="1B4F8A"/>
          <w:sz w:val="28"/>
          <w:szCs w:val="28"/>
        </w:rPr>
        <w:t xml:space="preserve">4.1 Primary User Personas</w:t>
      </w:r>
    </w:p>
    <w:p>
      <w:pPr>
        <w:pStyle w:val="Heading3"/>
        <w:spacing w:before="240" w:after="120"/>
      </w:pPr>
      <w:r>
        <w:rPr>
          <w:rFonts w:ascii="Arial" w:cs="Arial" w:eastAsia="Arial" w:hAnsi="Arial"/>
          <w:b/>
          <w:bCs/>
          <w:color w:val="2E86C1"/>
          <w:sz w:val="24"/>
          <w:szCs w:val="24"/>
        </w:rPr>
        <w:t xml:space="preserve">Persona 1: The School Principal (Super Admin)</w:t>
      </w:r>
    </w:p>
    <w:p>
      <w:pPr>
        <w:spacing w:before="80" w:after="80"/>
        <w:jc w:val="both"/>
      </w:pPr>
      <w:r>
        <w:rPr>
          <w:rFonts w:ascii="Arial" w:cs="Arial" w:eastAsia="Arial" w:hAnsi="Arial"/>
          <w:b w:val="false"/>
          <w:bCs w:val="false"/>
          <w:color w:val="1A1A2E"/>
          <w:sz w:val="22"/>
          <w:szCs w:val="22"/>
        </w:rPr>
        <w:t xml:space="preserve">Name: Mrs. Anjali Sharma | Role: Principal, 450-student K-12 school | Tech Comfort: Moderate. Needs a single command centre — live attendance, discipline cases, fee status, staff absences — without five systems. Wants to approve AI-recommended actions in one click. Needs the morning executive briefing in under 5 minutes. New in v2.0: wants a sustainability dashboard for the school board.</w:t>
      </w:r>
    </w:p>
    <w:p>
      <w:pPr>
        <w:pStyle w:val="Heading3"/>
        <w:spacing w:before="240" w:after="120"/>
      </w:pPr>
      <w:r>
        <w:rPr>
          <w:rFonts w:ascii="Arial" w:cs="Arial" w:eastAsia="Arial" w:hAnsi="Arial"/>
          <w:b/>
          <w:bCs/>
          <w:color w:val="2E86C1"/>
          <w:sz w:val="24"/>
          <w:szCs w:val="24"/>
        </w:rPr>
        <w:t xml:space="preserve">Persona 2: The Class Teacher</w:t>
      </w:r>
    </w:p>
    <w:p>
      <w:pPr>
        <w:spacing w:before="80" w:after="80"/>
        <w:jc w:val="both"/>
      </w:pPr>
      <w:r>
        <w:rPr>
          <w:rFonts w:ascii="Arial" w:cs="Arial" w:eastAsia="Arial" w:hAnsi="Arial"/>
          <w:b w:val="false"/>
          <w:bCs w:val="false"/>
          <w:color w:val="1A1A2E"/>
          <w:sz w:val="22"/>
          <w:szCs w:val="22"/>
        </w:rPr>
        <w:t xml:space="preserve">Name: Mr. Rahul Verma | Role: Grade 9 Math Teacher | Tech Comfort: Low-Moderate. Quick attendance marking, AI-drafted progress reports, automated parent communication for concerning students, smart gradebook. New in v2.0: TeachAgent monitors his professional development goals and recommends CPD modules based on his students' learning patterns.</w:t>
      </w:r>
    </w:p>
    <w:p>
      <w:pPr>
        <w:pStyle w:val="Heading3"/>
        <w:spacing w:before="240" w:after="120"/>
      </w:pPr>
      <w:r>
        <w:rPr>
          <w:rFonts w:ascii="Arial" w:cs="Arial" w:eastAsia="Arial" w:hAnsi="Arial"/>
          <w:b/>
          <w:bCs/>
          <w:color w:val="2E86C1"/>
          <w:sz w:val="24"/>
          <w:szCs w:val="24"/>
        </w:rPr>
        <w:t xml:space="preserve">Persona 3: The SENCO (Special Educational Needs Coordinator)</w:t>
      </w:r>
    </w:p>
    <w:p>
      <w:pPr>
        <w:spacing w:before="80" w:after="80"/>
        <w:jc w:val="both"/>
      </w:pPr>
      <w:r>
        <w:rPr>
          <w:rFonts w:ascii="Arial" w:cs="Arial" w:eastAsia="Arial" w:hAnsi="Arial"/>
          <w:b w:val="false"/>
          <w:bCs w:val="false"/>
          <w:color w:val="1A1A2E"/>
          <w:sz w:val="22"/>
          <w:szCs w:val="22"/>
        </w:rPr>
        <w:t xml:space="preserve">Name: Ms. Fatima Al-Rashid | Role: SENCO, inclusive school | Tech Comfort: Moderate. Manages IEPs for 45 students across 12 teachers. Spends 70% of her time manually chasing compliance — ensuring extended time is applied to assessments, check-ins are logged, therapy sessions are recorded. New in v2.0: NeuroAgent does this monitoring autonomously, alerting her only to exceptions.</w:t>
      </w:r>
    </w:p>
    <w:p>
      <w:pPr>
        <w:pStyle w:val="Heading3"/>
        <w:spacing w:before="240" w:after="120"/>
      </w:pPr>
      <w:r>
        <w:rPr>
          <w:rFonts w:ascii="Arial" w:cs="Arial" w:eastAsia="Arial" w:hAnsi="Arial"/>
          <w:b/>
          <w:bCs/>
          <w:color w:val="2E86C1"/>
          <w:sz w:val="24"/>
          <w:szCs w:val="24"/>
        </w:rPr>
        <w:t xml:space="preserve">Persona 4: The Parent (Smartphone-less)</w:t>
      </w:r>
    </w:p>
    <w:p>
      <w:pPr>
        <w:spacing w:before="80" w:after="80"/>
        <w:jc w:val="both"/>
      </w:pPr>
      <w:r>
        <w:rPr>
          <w:rFonts w:ascii="Arial" w:cs="Arial" w:eastAsia="Arial" w:hAnsi="Arial"/>
          <w:b w:val="false"/>
          <w:bCs w:val="false"/>
          <w:color w:val="1A1A2E"/>
          <w:sz w:val="22"/>
          <w:szCs w:val="22"/>
        </w:rPr>
        <w:t xml:space="preserve">Name: Mrs. Kamla Devi | Role: Parent in rural Rajasthan, no smartphone | Tech Comfort: Feature phone only. Current reality: she hears about her son's absence only when the teacher calls. Receives paper fee receipts. New in v2.0: SMS-native interface — she sends 'ATT 12345' to receive today's attendance; receives SMS fee reminders; can reply STOP for a callback.</w:t>
      </w:r>
    </w:p>
    <w:p>
      <w:pPr>
        <w:pStyle w:val="Heading3"/>
        <w:spacing w:before="240" w:after="120"/>
      </w:pPr>
      <w:r>
        <w:rPr>
          <w:rFonts w:ascii="Arial" w:cs="Arial" w:eastAsia="Arial" w:hAnsi="Arial"/>
          <w:b/>
          <w:bCs/>
          <w:color w:val="2E86C1"/>
          <w:sz w:val="24"/>
          <w:szCs w:val="24"/>
        </w:rPr>
        <w:t xml:space="preserve">Persona 5: The Refugee Intake Coordinator</w:t>
      </w:r>
    </w:p>
    <w:p>
      <w:pPr>
        <w:spacing w:before="80" w:after="80"/>
        <w:jc w:val="both"/>
      </w:pPr>
      <w:r>
        <w:rPr>
          <w:rFonts w:ascii="Arial" w:cs="Arial" w:eastAsia="Arial" w:hAnsi="Arial"/>
          <w:b w:val="false"/>
          <w:bCs w:val="false"/>
          <w:color w:val="1A1A2E"/>
          <w:sz w:val="22"/>
          <w:szCs w:val="22"/>
        </w:rPr>
        <w:t xml:space="preserve">Name: Mr. Hassan Osman | Role: Admissions at a UNHCR-partnered school in Jordan | Tech Comfort: Moderate. Enrolls children with zero documentation — no birth certificates, no prior school records, often no fixed address. Current reality: entirely paper-based; records lost when families move. New in v2.0: Refugee Rapid Intake flow — enrollment with biometric only, multilingual intake, portability across partner schools.</w:t>
      </w:r>
    </w:p>
    <w:p>
      <w:pPr>
        <w:pStyle w:val="Heading3"/>
        <w:spacing w:before="240" w:after="120"/>
      </w:pPr>
      <w:r>
        <w:rPr>
          <w:rFonts w:ascii="Arial" w:cs="Arial" w:eastAsia="Arial" w:hAnsi="Arial"/>
          <w:b/>
          <w:bCs/>
          <w:color w:val="2E86C1"/>
          <w:sz w:val="24"/>
          <w:szCs w:val="24"/>
        </w:rPr>
        <w:t xml:space="preserve">Persona 6: The Teacher in a Crisis Zone</w:t>
      </w:r>
    </w:p>
    <w:p>
      <w:pPr>
        <w:spacing w:before="80" w:after="80"/>
        <w:jc w:val="both"/>
      </w:pPr>
      <w:r>
        <w:rPr>
          <w:rFonts w:ascii="Arial" w:cs="Arial" w:eastAsia="Arial" w:hAnsi="Arial"/>
          <w:b w:val="false"/>
          <w:bCs w:val="false"/>
          <w:color w:val="1A1A2E"/>
          <w:sz w:val="22"/>
          <w:szCs w:val="22"/>
        </w:rPr>
        <w:t xml:space="preserve">Name: Ms. Amara Diallo | Role: Teacher in a school affected by seasonal flooding, Mali | Tech Comfort: Basic smartphone. School has electricity 4 hours a day, internet 2 hours. Current reality: half her administrative tools simply don't work offline. New in v2.0: CrisisAgent activates Crisis Mode — full offline operation, SMS-based attendance, radio-broadcast schedules, sync on reconnection.</w:t>
      </w:r>
    </w:p>
    <w:p>
      <w:pPr>
        <w:pStyle w:val="Heading3"/>
        <w:spacing w:before="240" w:after="120"/>
      </w:pPr>
      <w:r>
        <w:rPr>
          <w:rFonts w:ascii="Arial" w:cs="Arial" w:eastAsia="Arial" w:hAnsi="Arial"/>
          <w:b/>
          <w:bCs/>
          <w:color w:val="2E86C1"/>
          <w:sz w:val="24"/>
          <w:szCs w:val="24"/>
        </w:rPr>
        <w:t xml:space="preserve">Persona 7: The Admissions Officer</w:t>
      </w:r>
    </w:p>
    <w:p>
      <w:pPr>
        <w:spacing w:before="80" w:after="80"/>
        <w:jc w:val="both"/>
      </w:pPr>
      <w:r>
        <w:rPr>
          <w:rFonts w:ascii="Arial" w:cs="Arial" w:eastAsia="Arial" w:hAnsi="Arial"/>
          <w:b w:val="false"/>
          <w:bCs w:val="false"/>
          <w:color w:val="1A1A2E"/>
          <w:sz w:val="22"/>
          <w:szCs w:val="22"/>
        </w:rPr>
        <w:t xml:space="preserve">Name: Ms. Priya Nair | Role: Admissions &amp; Registrar | Tech Comfort: High. EnrollAgent automates the full funnel from application to seat confirmation, freeing her for edge cases.</w:t>
      </w:r>
    </w:p>
    <w:p>
      <w:pPr>
        <w:pStyle w:val="Heading3"/>
        <w:spacing w:before="240" w:after="120"/>
      </w:pPr>
      <w:r>
        <w:rPr>
          <w:rFonts w:ascii="Arial" w:cs="Arial" w:eastAsia="Arial" w:hAnsi="Arial"/>
          <w:b/>
          <w:bCs/>
          <w:color w:val="2E86C1"/>
          <w:sz w:val="24"/>
          <w:szCs w:val="24"/>
        </w:rPr>
        <w:t xml:space="preserve">Persona 8: The IT / System Administrator</w:t>
      </w:r>
    </w:p>
    <w:p>
      <w:pPr>
        <w:spacing w:before="80" w:after="80"/>
        <w:jc w:val="both"/>
      </w:pPr>
      <w:r>
        <w:rPr>
          <w:rFonts w:ascii="Arial" w:cs="Arial" w:eastAsia="Arial" w:hAnsi="Arial"/>
          <w:b w:val="false"/>
          <w:bCs w:val="false"/>
          <w:color w:val="1A1A2E"/>
          <w:sz w:val="22"/>
          <w:szCs w:val="22"/>
        </w:rPr>
        <w:t xml:space="preserve">Name: Mr. Arjun Mehta | Role: School IT Head | Tech Comfort: Expert. Granular RBAC, audit trails, security dashboards, AI Act compliance reports, API management.</w:t>
      </w:r>
    </w:p>
    <w:p>
      <w:pPr>
        <w:pStyle w:val="Heading3"/>
        <w:spacing w:before="240" w:after="120"/>
      </w:pPr>
      <w:r>
        <w:rPr>
          <w:rFonts w:ascii="Arial" w:cs="Arial" w:eastAsia="Arial" w:hAnsi="Arial"/>
          <w:b/>
          <w:bCs/>
          <w:color w:val="2E86C1"/>
          <w:sz w:val="24"/>
          <w:szCs w:val="24"/>
        </w:rPr>
        <w:t xml:space="preserve">Persona 9: The Finance Manager</w:t>
      </w:r>
    </w:p>
    <w:p>
      <w:pPr>
        <w:spacing w:before="80" w:after="80"/>
        <w:jc w:val="both"/>
      </w:pPr>
      <w:r>
        <w:rPr>
          <w:rFonts w:ascii="Arial" w:cs="Arial" w:eastAsia="Arial" w:hAnsi="Arial"/>
          <w:b w:val="false"/>
          <w:bCs w:val="false"/>
          <w:color w:val="1A1A2E"/>
          <w:sz w:val="22"/>
          <w:szCs w:val="22"/>
        </w:rPr>
        <w:t xml:space="preserve">Name: Ms. Deepa Rao | Role: Accounts &amp; Finance (Government School) | Tech Comfort: Moderate. Manages government grants, per-capita disbursements, and conditional programme funds — not fee collection. New in v2.0: Government Financial Model with grant tracking, utilisation reporting, and regulatory financial returns.</w:t>
      </w:r>
    </w:p>
    <w:p>
      <w:pPr>
        <w:pStyle w:val="Heading2"/>
        <w:spacing w:before="360" w:after="160"/>
      </w:pPr>
      <w:r>
        <w:rPr>
          <w:rFonts w:ascii="Arial" w:cs="Arial" w:eastAsia="Arial" w:hAnsi="Arial"/>
          <w:b/>
          <w:bCs/>
          <w:color w:val="1B4F8A"/>
          <w:sz w:val="28"/>
          <w:szCs w:val="28"/>
        </w:rPr>
        <w:t xml:space="preserve">4.2 Core Use Case Scenarios</w:t>
      </w:r>
    </w:p>
    <w:p>
      <w:pPr>
        <w:pStyle w:val="Heading3"/>
        <w:spacing w:before="240" w:after="120"/>
      </w:pPr>
      <w:r>
        <w:rPr>
          <w:rFonts w:ascii="Arial" w:cs="Arial" w:eastAsia="Arial" w:hAnsi="Arial"/>
          <w:b/>
          <w:bCs/>
          <w:color w:val="2E86C1"/>
          <w:sz w:val="24"/>
          <w:szCs w:val="24"/>
        </w:rPr>
        <w:t xml:space="preserve">UC-001: Autonomous Admission Processing</w:t>
      </w:r>
    </w:p>
    <w:p>
      <w:pPr>
        <w:spacing w:before="80" w:after="80"/>
        <w:jc w:val="both"/>
      </w:pPr>
      <w:r>
        <w:rPr>
          <w:rFonts w:ascii="Arial" w:cs="Arial" w:eastAsia="Arial" w:hAnsi="Arial"/>
          <w:b w:val="false"/>
          <w:bCs w:val="false"/>
          <w:color w:val="1A1A2E"/>
          <w:sz w:val="22"/>
          <w:szCs w:val="22"/>
        </w:rPr>
        <w:t xml:space="preserve">A prospective parent submits an online application. EnrollAgent validates completeness, scores against criteria, sends acknowledgment, schedules entrance test, verifies certificates, auto-generates offer letter, collects admission fee, and triggers onboarding — without human keyboard interaction. Admissions officer notified only at decision points requiring policy override.</w:t>
      </w:r>
    </w:p>
    <w:p>
      <w:pPr>
        <w:pStyle w:val="Heading3"/>
        <w:spacing w:before="240" w:after="120"/>
      </w:pPr>
      <w:r>
        <w:rPr>
          <w:rFonts w:ascii="Arial" w:cs="Arial" w:eastAsia="Arial" w:hAnsi="Arial"/>
          <w:b/>
          <w:bCs/>
          <w:color w:val="2E86C1"/>
          <w:sz w:val="24"/>
          <w:szCs w:val="24"/>
        </w:rPr>
        <w:t xml:space="preserve">UC-002: Multi-Signal Welfare Synthesis</w:t>
      </w:r>
    </w:p>
    <w:p>
      <w:pPr>
        <w:spacing w:before="80" w:after="80"/>
        <w:jc w:val="both"/>
      </w:pPr>
      <w:r>
        <w:rPr>
          <w:rFonts w:ascii="Arial" w:cs="Arial" w:eastAsia="Arial" w:hAnsi="Arial"/>
          <w:b w:val="false"/>
          <w:bCs w:val="false"/>
          <w:color w:val="1A1A2E"/>
          <w:sz w:val="22"/>
          <w:szCs w:val="22"/>
        </w:rPr>
        <w:t xml:space="preserve">SynthesisAgent detects: Grade 8 student Arjun has missed 8 days in 3 weeks (AttendAgent), Math grade dropped 22 points (AcademAgent), family fee payment 45 days overdue (FeeAgent), school canteen not accessed for 2 weeks (FacilitiesAgent). No single agent would escalate. SynthesisAgent creates a unified welfare flag, drafts a safeguarding referral for the counselor, and notifies the principal — all within 10 minutes of the pattern becoming statistically significant.</w:t>
      </w:r>
    </w:p>
    <w:p>
      <w:pPr>
        <w:pStyle w:val="Heading3"/>
        <w:spacing w:before="240" w:after="120"/>
      </w:pPr>
      <w:r>
        <w:rPr>
          <w:rFonts w:ascii="Arial" w:cs="Arial" w:eastAsia="Arial" w:hAnsi="Arial"/>
          <w:b/>
          <w:bCs/>
          <w:color w:val="2E86C1"/>
          <w:sz w:val="24"/>
          <w:szCs w:val="24"/>
        </w:rPr>
        <w:t xml:space="preserve">UC-003: SEND Accommodation Monitoring</w:t>
      </w:r>
    </w:p>
    <w:p>
      <w:pPr>
        <w:spacing w:before="80" w:after="80"/>
        <w:jc w:val="both"/>
      </w:pPr>
      <w:r>
        <w:rPr>
          <w:rFonts w:ascii="Arial" w:cs="Arial" w:eastAsia="Arial" w:hAnsi="Arial"/>
          <w:b w:val="false"/>
          <w:bCs w:val="false"/>
          <w:color w:val="1A1A2E"/>
          <w:sz w:val="22"/>
          <w:szCs w:val="22"/>
        </w:rPr>
        <w:t xml:space="preserve">A student with dyslexia has an IEP requiring 25% extra time on all assessments. NeuroAgent detects that an online exam timer was set at standard duration — alerts the teacher 48 hours in advance. When the teacher marks an essay without using the approved text-to-speech tool, NeuroAgent flags the accommodation gap to the SENCO. The student's IEP progress is updated automatically from completed therapy session logs.</w:t>
      </w:r>
    </w:p>
    <w:p>
      <w:pPr>
        <w:pStyle w:val="Heading3"/>
        <w:spacing w:before="240" w:after="120"/>
      </w:pPr>
      <w:r>
        <w:rPr>
          <w:rFonts w:ascii="Arial" w:cs="Arial" w:eastAsia="Arial" w:hAnsi="Arial"/>
          <w:b/>
          <w:bCs/>
          <w:color w:val="2E86C1"/>
          <w:sz w:val="24"/>
          <w:szCs w:val="24"/>
        </w:rPr>
        <w:t xml:space="preserve">UC-004: Refugee Rapid Intake</w:t>
      </w:r>
    </w:p>
    <w:p>
      <w:pPr>
        <w:spacing w:before="80" w:after="80"/>
        <w:jc w:val="both"/>
      </w:pPr>
      <w:r>
        <w:rPr>
          <w:rFonts w:ascii="Arial" w:cs="Arial" w:eastAsia="Arial" w:hAnsi="Arial"/>
          <w:b w:val="false"/>
          <w:bCs w:val="false"/>
          <w:color w:val="1A1A2E"/>
          <w:sz w:val="22"/>
          <w:szCs w:val="22"/>
        </w:rPr>
        <w:t xml:space="preserve">A Syrian family arrives with three school-age children and no documentation. The enrollment coordinator opens Refugee Rapid Intake mode. EnrollAgent conducts a multilingual intake interview (Arabic/English), captures biometric IDs as the sole identifier, performs an AI-based age estimation for class placement, creates provisional student records linked to UNHCR case numbers, and generates a learner profile from a 20-minute diagnostic assessment — all before the family leaves the building.</w:t>
      </w:r>
    </w:p>
    <w:p>
      <w:pPr>
        <w:pStyle w:val="Heading3"/>
        <w:spacing w:before="240" w:after="120"/>
      </w:pPr>
      <w:r>
        <w:rPr>
          <w:rFonts w:ascii="Arial" w:cs="Arial" w:eastAsia="Arial" w:hAnsi="Arial"/>
          <w:b/>
          <w:bCs/>
          <w:color w:val="2E86C1"/>
          <w:sz w:val="24"/>
          <w:szCs w:val="24"/>
        </w:rPr>
        <w:t xml:space="preserve">UC-005: Crisis Mode Activation</w:t>
      </w:r>
    </w:p>
    <w:p>
      <w:pPr>
        <w:spacing w:before="80" w:after="80"/>
        <w:jc w:val="both"/>
      </w:pPr>
      <w:r>
        <w:rPr>
          <w:rFonts w:ascii="Arial" w:cs="Arial" w:eastAsia="Arial" w:hAnsi="Arial"/>
          <w:b w:val="false"/>
          <w:bCs w:val="false"/>
          <w:color w:val="1A1A2E"/>
          <w:sz w:val="22"/>
          <w:szCs w:val="22"/>
        </w:rPr>
        <w:t xml:space="preserve">Severe flooding forces school closure for 2 weeks. CrisisAgent activates Crisis Mode: switches all teacher interfaces to offline-first, broadcasts the school closure via SMS to all parent contacts, creates a lightweight remote learning schedule, generates paper-based attendance registers for offline use, and queues all changes for sync when connectivity returns. When the school reopens, CrisisAgent coordinates the recovery — syncing offline records, identifying students who need welfare follow-up, and generating a crisis attendance report for government submission.</w:t>
      </w:r>
    </w:p>
    <w:p>
      <w:pPr>
        <w:pStyle w:val="Heading3"/>
        <w:spacing w:before="240" w:after="120"/>
      </w:pPr>
      <w:r>
        <w:rPr>
          <w:rFonts w:ascii="Arial" w:cs="Arial" w:eastAsia="Arial" w:hAnsi="Arial"/>
          <w:b/>
          <w:bCs/>
          <w:color w:val="2E86C1"/>
          <w:sz w:val="24"/>
          <w:szCs w:val="24"/>
        </w:rPr>
        <w:t xml:space="preserve">UC-006: Teacher CPD Through Outcome Analysis</w:t>
      </w:r>
    </w:p>
    <w:p>
      <w:pPr>
        <w:spacing w:before="80" w:after="80"/>
        <w:jc w:val="both"/>
      </w:pPr>
      <w:r>
        <w:rPr>
          <w:rFonts w:ascii="Arial" w:cs="Arial" w:eastAsia="Arial" w:hAnsi="Arial"/>
          <w:b w:val="false"/>
          <w:bCs w:val="false"/>
          <w:color w:val="1A1A2E"/>
          <w:sz w:val="22"/>
          <w:szCs w:val="22"/>
        </w:rPr>
        <w:t xml:space="preserve">TeachAgent notices that a teacher's Grade 6 Science class has a 30% lower average on 'understanding forces' compared to the school mean, a pattern visible across three consecutive terms. TeachAgent cross-references this against lesson plan data and identifies that the teacher rarely uses visual/kinesthetic learning approaches. Without flagging this as a performance issue, TeachAgent recommends two CPD modules on multimodal science teaching, identifies a peer teacher in the school whose Grade 6 Science outcomes are consistently above average, and offers to schedule a peer observation session.</w:t>
      </w:r>
    </w:p>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5. Functional Requirements</w:t>
      </w:r>
    </w:p>
    <w:p>
      <w:pPr>
        <w:spacing w:before="80" w:after="80"/>
        <w:jc w:val="both"/>
      </w:pPr>
      <w:r>
        <w:rPr>
          <w:rFonts w:ascii="Arial" w:cs="Arial" w:eastAsia="Arial" w:hAnsi="Arial"/>
          <w:b w:val="false"/>
          <w:bCs w:val="false"/>
          <w:color w:val="1A1A2E"/>
          <w:sz w:val="22"/>
          <w:szCs w:val="22"/>
        </w:rPr>
        <w:t xml:space="preserve">Version 2.0 expands from 12 to 21 functional modules. Modules 1–12 carry forward from v1.0 with enhancements noted. Modules 13–21 are new additions.</w:t>
      </w:r>
    </w:p>
    <w:p>
      <w:pPr>
        <w:pStyle w:val="Heading2"/>
        <w:spacing w:before="360" w:after="160"/>
      </w:pPr>
      <w:r>
        <w:rPr>
          <w:rFonts w:ascii="Arial" w:cs="Arial" w:eastAsia="Arial" w:hAnsi="Arial"/>
          <w:b/>
          <w:bCs/>
          <w:color w:val="1B4F8A"/>
          <w:sz w:val="28"/>
          <w:szCs w:val="28"/>
        </w:rPr>
        <w:t xml:space="preserve">5.1 Module 1: Admissions &amp; Enrollment Management</w:t>
      </w:r>
    </w:p>
    <w:p>
      <w:pPr>
        <w:pStyle w:val="Heading3"/>
        <w:spacing w:before="240" w:after="120"/>
      </w:pPr>
      <w:r>
        <w:rPr>
          <w:rFonts w:ascii="Arial" w:cs="Arial" w:eastAsia="Arial" w:hAnsi="Arial"/>
          <w:b/>
          <w:bCs/>
          <w:color w:val="2E86C1"/>
          <w:sz w:val="24"/>
          <w:szCs w:val="24"/>
        </w:rPr>
        <w:t xml:space="preserve">5.1.1 Core Features</w:t>
      </w:r>
    </w:p>
    <w:p>
      <w:pPr>
        <w:pStyle w:val="ListParagraph"/>
        <w:numPr>
          <w:ilvl w:val="0"/>
          <w:numId w:val="2"/>
        </w:numPr>
        <w:spacing w:before="60" w:after="60"/>
      </w:pPr>
      <w:r>
        <w:rPr>
          <w:rFonts w:ascii="Arial" w:cs="Arial" w:eastAsia="Arial" w:hAnsi="Arial"/>
          <w:b w:val="false"/>
          <w:bCs w:val="false"/>
          <w:color w:val="1A1A2E"/>
          <w:sz w:val="22"/>
          <w:szCs w:val="22"/>
        </w:rPr>
        <w:t xml:space="preserve">Multi-stage online application form with AI-powered completeness validation and intelligent field suggestion.</w:t>
      </w:r>
    </w:p>
    <w:p>
      <w:pPr>
        <w:pStyle w:val="ListParagraph"/>
        <w:numPr>
          <w:ilvl w:val="0"/>
          <w:numId w:val="2"/>
        </w:numPr>
        <w:spacing w:before="60" w:after="60"/>
      </w:pPr>
      <w:r>
        <w:rPr>
          <w:rFonts w:ascii="Arial" w:cs="Arial" w:eastAsia="Arial" w:hAnsi="Arial"/>
          <w:b w:val="false"/>
          <w:bCs w:val="false"/>
          <w:color w:val="1A1A2E"/>
          <w:sz w:val="22"/>
          <w:szCs w:val="22"/>
        </w:rPr>
        <w:t xml:space="preserve">Document upload with AI OCR, forgery detection, and auto-extraction of key fields (name, DOB, address, marks).</w:t>
      </w:r>
    </w:p>
    <w:p>
      <w:pPr>
        <w:pStyle w:val="ListParagraph"/>
        <w:numPr>
          <w:ilvl w:val="0"/>
          <w:numId w:val="2"/>
        </w:numPr>
        <w:spacing w:before="60" w:after="60"/>
      </w:pPr>
      <w:r>
        <w:rPr>
          <w:rFonts w:ascii="Arial" w:cs="Arial" w:eastAsia="Arial" w:hAnsi="Arial"/>
          <w:b w:val="false"/>
          <w:bCs w:val="false"/>
          <w:color w:val="1A1A2E"/>
          <w:sz w:val="22"/>
          <w:szCs w:val="22"/>
        </w:rPr>
        <w:t xml:space="preserve">Configurable admission criteria scoring engine with weighted parameters.</w:t>
      </w:r>
    </w:p>
    <w:p>
      <w:pPr>
        <w:pStyle w:val="ListParagraph"/>
        <w:numPr>
          <w:ilvl w:val="0"/>
          <w:numId w:val="2"/>
        </w:numPr>
        <w:spacing w:before="60" w:after="60"/>
      </w:pPr>
      <w:r>
        <w:rPr>
          <w:rFonts w:ascii="Arial" w:cs="Arial" w:eastAsia="Arial" w:hAnsi="Arial"/>
          <w:b w:val="false"/>
          <w:bCs w:val="false"/>
          <w:color w:val="1A1A2E"/>
          <w:sz w:val="22"/>
          <w:szCs w:val="22"/>
        </w:rPr>
        <w:t xml:space="preserve">Integration with national academic credential databases for certificate verification.</w:t>
      </w:r>
    </w:p>
    <w:p>
      <w:pPr>
        <w:pStyle w:val="ListParagraph"/>
        <w:numPr>
          <w:ilvl w:val="0"/>
          <w:numId w:val="2"/>
        </w:numPr>
        <w:spacing w:before="60" w:after="60"/>
      </w:pPr>
      <w:r>
        <w:rPr>
          <w:rFonts w:ascii="Arial" w:cs="Arial" w:eastAsia="Arial" w:hAnsi="Arial"/>
          <w:b w:val="false"/>
          <w:bCs w:val="false"/>
          <w:color w:val="1A1A2E"/>
          <w:sz w:val="22"/>
          <w:szCs w:val="22"/>
        </w:rPr>
        <w:t xml:space="preserve">Automated waitlist management with priority scoring.</w:t>
      </w:r>
    </w:p>
    <w:p>
      <w:pPr>
        <w:pStyle w:val="ListParagraph"/>
        <w:numPr>
          <w:ilvl w:val="0"/>
          <w:numId w:val="2"/>
        </w:numPr>
        <w:spacing w:before="60" w:after="60"/>
      </w:pPr>
      <w:r>
        <w:rPr>
          <w:rFonts w:ascii="Arial" w:cs="Arial" w:eastAsia="Arial" w:hAnsi="Arial"/>
          <w:b w:val="false"/>
          <w:bCs w:val="false"/>
          <w:color w:val="1A1A2E"/>
          <w:sz w:val="22"/>
          <w:szCs w:val="22"/>
        </w:rPr>
        <w:t xml:space="preserve">Digital offer letter generation with e-signature capability.</w:t>
      </w:r>
    </w:p>
    <w:p>
      <w:pPr>
        <w:pStyle w:val="ListParagraph"/>
        <w:numPr>
          <w:ilvl w:val="0"/>
          <w:numId w:val="2"/>
        </w:numPr>
        <w:spacing w:before="60" w:after="60"/>
      </w:pPr>
      <w:r>
        <w:rPr>
          <w:rFonts w:ascii="Arial" w:cs="Arial" w:eastAsia="Arial" w:hAnsi="Arial"/>
          <w:b w:val="false"/>
          <w:bCs w:val="false"/>
          <w:color w:val="1A1A2E"/>
          <w:sz w:val="22"/>
          <w:szCs w:val="22"/>
        </w:rPr>
        <w:t xml:space="preserve">Seamless handoff to Student Master Record upon enrollment confirmation.</w:t>
      </w:r>
    </w:p>
    <w:p>
      <w:pPr>
        <w:pStyle w:val="ListParagraph"/>
        <w:numPr>
          <w:ilvl w:val="0"/>
          <w:numId w:val="2"/>
        </w:numPr>
        <w:spacing w:before="60" w:after="60"/>
      </w:pPr>
      <w:r>
        <w:rPr>
          <w:rFonts w:ascii="Arial" w:cs="Arial" w:eastAsia="Arial" w:hAnsi="Arial"/>
          <w:b w:val="false"/>
          <w:bCs w:val="false"/>
          <w:color w:val="1A1A2E"/>
          <w:sz w:val="22"/>
          <w:szCs w:val="22"/>
        </w:rPr>
        <w:t xml:space="preserve">Sibling, staff-child, and alumni preference processing.</w:t>
      </w:r>
    </w:p>
    <w:p>
      <w:pPr>
        <w:pStyle w:val="ListParagraph"/>
        <w:numPr>
          <w:ilvl w:val="0"/>
          <w:numId w:val="2"/>
        </w:numPr>
        <w:spacing w:before="60" w:after="60"/>
      </w:pPr>
      <w:r>
        <w:rPr>
          <w:rFonts w:ascii="Arial" w:cs="Arial" w:eastAsia="Arial" w:hAnsi="Arial"/>
          <w:b w:val="false"/>
          <w:bCs w:val="false"/>
          <w:color w:val="1A1A2E"/>
          <w:sz w:val="22"/>
          <w:szCs w:val="22"/>
        </w:rPr>
        <w:t xml:space="preserve">Transfer student intake with previous school record import via API or structured data upload.</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Refugee Rapid Intake mode — biometric-only enrollment, UNHCR case number linking, AI age estimation for class placement, multilingual intake in 20+ languages.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Undocumented student pathway — provisional enrollment with graduated documentation collection over 90 days.</w:t>
      </w:r>
    </w:p>
    <w:p>
      <w:pPr>
        <w:pStyle w:val="Heading2"/>
        <w:spacing w:before="360" w:after="160"/>
      </w:pPr>
      <w:r>
        <w:rPr>
          <w:rFonts w:ascii="Arial" w:cs="Arial" w:eastAsia="Arial" w:hAnsi="Arial"/>
          <w:b/>
          <w:bCs/>
          <w:color w:val="1B4F8A"/>
          <w:sz w:val="28"/>
          <w:szCs w:val="28"/>
        </w:rPr>
        <w:t xml:space="preserve">5.2 Module 2: Student Information Management</w:t>
      </w:r>
    </w:p>
    <w:p>
      <w:pPr>
        <w:pStyle w:val="Heading3"/>
        <w:spacing w:before="240" w:after="120"/>
      </w:pPr>
      <w:r>
        <w:rPr>
          <w:rFonts w:ascii="Arial" w:cs="Arial" w:eastAsia="Arial" w:hAnsi="Arial"/>
          <w:b/>
          <w:bCs/>
          <w:color w:val="2E86C1"/>
          <w:sz w:val="24"/>
          <w:szCs w:val="24"/>
        </w:rPr>
        <w:t xml:space="preserve">5.2.1 Student Master Record</w:t>
      </w:r>
    </w:p>
    <w:p>
      <w:pPr>
        <w:pStyle w:val="ListParagraph"/>
        <w:numPr>
          <w:ilvl w:val="0"/>
          <w:numId w:val="2"/>
        </w:numPr>
        <w:spacing w:before="60" w:after="60"/>
      </w:pPr>
      <w:r>
        <w:rPr>
          <w:rFonts w:ascii="Arial" w:cs="Arial" w:eastAsia="Arial" w:hAnsi="Arial"/>
          <w:b w:val="false"/>
          <w:bCs w:val="false"/>
          <w:color w:val="1A1A2E"/>
          <w:sz w:val="22"/>
          <w:szCs w:val="22"/>
        </w:rPr>
        <w:t xml:space="preserve">Comprehensive 360° student profile: personal details, family, medical history, learning needs, extracurriculars, disciplinary history, achievement records.</w:t>
      </w:r>
    </w:p>
    <w:p>
      <w:pPr>
        <w:pStyle w:val="ListParagraph"/>
        <w:numPr>
          <w:ilvl w:val="0"/>
          <w:numId w:val="2"/>
        </w:numPr>
        <w:spacing w:before="60" w:after="60"/>
      </w:pPr>
      <w:r>
        <w:rPr>
          <w:rFonts w:ascii="Arial" w:cs="Arial" w:eastAsia="Arial" w:hAnsi="Arial"/>
          <w:b w:val="false"/>
          <w:bCs w:val="false"/>
          <w:color w:val="1A1A2E"/>
          <w:sz w:val="22"/>
          <w:szCs w:val="22"/>
        </w:rPr>
        <w:t xml:space="preserve">Longitudinal academic record spanning all years at the institution, portable via SIF (Schools Interoperability Framework) standard.</w:t>
      </w:r>
    </w:p>
    <w:p>
      <w:pPr>
        <w:pStyle w:val="ListParagraph"/>
        <w:numPr>
          <w:ilvl w:val="0"/>
          <w:numId w:val="2"/>
        </w:numPr>
        <w:spacing w:before="60" w:after="60"/>
      </w:pPr>
      <w:r>
        <w:rPr>
          <w:rFonts w:ascii="Arial" w:cs="Arial" w:eastAsia="Arial" w:hAnsi="Arial"/>
          <w:b w:val="false"/>
          <w:bCs w:val="false"/>
          <w:color w:val="1A1A2E"/>
          <w:sz w:val="22"/>
          <w:szCs w:val="22"/>
        </w:rPr>
        <w:t xml:space="preserve">IEP management — now operationally live, not document storage: NeuroAgent monitors every IEP objective in real time (see Module 15).</w:t>
      </w:r>
    </w:p>
    <w:p>
      <w:pPr>
        <w:pStyle w:val="ListParagraph"/>
        <w:numPr>
          <w:ilvl w:val="0"/>
          <w:numId w:val="2"/>
        </w:numPr>
        <w:spacing w:before="60" w:after="60"/>
      </w:pPr>
      <w:r>
        <w:rPr>
          <w:rFonts w:ascii="Arial" w:cs="Arial" w:eastAsia="Arial" w:hAnsi="Arial"/>
          <w:b w:val="false"/>
          <w:bCs w:val="false"/>
          <w:color w:val="1A1A2E"/>
          <w:sz w:val="22"/>
          <w:szCs w:val="22"/>
        </w:rPr>
        <w:t xml:space="preserve">Medical alert flags visible to relevant staff based on RBAC.</w:t>
      </w:r>
    </w:p>
    <w:p>
      <w:pPr>
        <w:pStyle w:val="ListParagraph"/>
        <w:numPr>
          <w:ilvl w:val="0"/>
          <w:numId w:val="2"/>
        </w:numPr>
        <w:spacing w:before="60" w:after="60"/>
      </w:pPr>
      <w:r>
        <w:rPr>
          <w:rFonts w:ascii="Arial" w:cs="Arial" w:eastAsia="Arial" w:hAnsi="Arial"/>
          <w:b w:val="false"/>
          <w:bCs w:val="false"/>
          <w:color w:val="1A1A2E"/>
          <w:sz w:val="22"/>
          <w:szCs w:val="22"/>
        </w:rPr>
        <w:t xml:space="preserve">Document vault with lifecycle management and retention policies.</w:t>
      </w:r>
    </w:p>
    <w:p>
      <w:pPr>
        <w:pStyle w:val="ListParagraph"/>
        <w:numPr>
          <w:ilvl w:val="0"/>
          <w:numId w:val="2"/>
        </w:numPr>
        <w:spacing w:before="60" w:after="60"/>
      </w:pPr>
      <w:r>
        <w:rPr>
          <w:rFonts w:ascii="Arial" w:cs="Arial" w:eastAsia="Arial" w:hAnsi="Arial"/>
          <w:b w:val="false"/>
          <w:bCs w:val="false"/>
          <w:color w:val="1A1A2E"/>
          <w:sz w:val="22"/>
          <w:szCs w:val="22"/>
        </w:rPr>
        <w:t xml:space="preserve">Photo ID management with facial recognition enrolment for biometric attendance.</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Refugee/displaced student flag with UNHCR linkage, temporary address management, country-of-origin curriculum mapping.</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Digital citizenship and AI transparency log — a student-facing record of all AI decisions made about them, in plain language.</w:t>
      </w:r>
    </w:p>
    <w:p>
      <w:pPr>
        <w:pStyle w:val="Heading2"/>
        <w:spacing w:before="360" w:after="160"/>
      </w:pPr>
      <w:r>
        <w:rPr>
          <w:rFonts w:ascii="Arial" w:cs="Arial" w:eastAsia="Arial" w:hAnsi="Arial"/>
          <w:b/>
          <w:bCs/>
          <w:color w:val="1B4F8A"/>
          <w:sz w:val="28"/>
          <w:szCs w:val="28"/>
        </w:rPr>
        <w:t xml:space="preserve">5.3 Module 3: Attendance Management</w:t>
      </w:r>
    </w:p>
    <w:p>
      <w:pPr>
        <w:pStyle w:val="Heading3"/>
        <w:spacing w:before="240" w:after="120"/>
      </w:pPr>
      <w:r>
        <w:rPr>
          <w:rFonts w:ascii="Arial" w:cs="Arial" w:eastAsia="Arial" w:hAnsi="Arial"/>
          <w:b/>
          <w:bCs/>
          <w:color w:val="2E86C1"/>
          <w:sz w:val="24"/>
          <w:szCs w:val="24"/>
        </w:rPr>
        <w:t xml:space="preserve">5.3.1 Attendance Capture Methods</w:t>
      </w:r>
    </w:p>
    <w:p>
      <w:pPr>
        <w:pStyle w:val="ListParagraph"/>
        <w:numPr>
          <w:ilvl w:val="0"/>
          <w:numId w:val="2"/>
        </w:numPr>
        <w:spacing w:before="60" w:after="60"/>
      </w:pPr>
      <w:r>
        <w:rPr>
          <w:rFonts w:ascii="Arial" w:cs="Arial" w:eastAsia="Arial" w:hAnsi="Arial"/>
          <w:b w:val="false"/>
          <w:bCs w:val="false"/>
          <w:color w:val="1A1A2E"/>
          <w:sz w:val="22"/>
          <w:szCs w:val="22"/>
        </w:rPr>
        <w:t xml:space="preserve">Biometric (fingerprint, iris, facial recognition) — primary for secondary schools.</w:t>
      </w:r>
    </w:p>
    <w:p>
      <w:pPr>
        <w:pStyle w:val="ListParagraph"/>
        <w:numPr>
          <w:ilvl w:val="0"/>
          <w:numId w:val="2"/>
        </w:numPr>
        <w:spacing w:before="60" w:after="60"/>
      </w:pPr>
      <w:r>
        <w:rPr>
          <w:rFonts w:ascii="Arial" w:cs="Arial" w:eastAsia="Arial" w:hAnsi="Arial"/>
          <w:b w:val="false"/>
          <w:bCs w:val="false"/>
          <w:color w:val="1A1A2E"/>
          <w:sz w:val="22"/>
          <w:szCs w:val="22"/>
        </w:rPr>
        <w:t xml:space="preserve">RFID/NFC smart card tap — primary for primary schools.</w:t>
      </w:r>
    </w:p>
    <w:p>
      <w:pPr>
        <w:pStyle w:val="ListParagraph"/>
        <w:numPr>
          <w:ilvl w:val="0"/>
          <w:numId w:val="2"/>
        </w:numPr>
        <w:spacing w:before="60" w:after="60"/>
      </w:pPr>
      <w:r>
        <w:rPr>
          <w:rFonts w:ascii="Arial" w:cs="Arial" w:eastAsia="Arial" w:hAnsi="Arial"/>
          <w:b w:val="false"/>
          <w:bCs w:val="false"/>
          <w:color w:val="1A1A2E"/>
          <w:sz w:val="22"/>
          <w:szCs w:val="22"/>
        </w:rPr>
        <w:t xml:space="preserve">QR code check-in — fallback and extracurricular events.</w:t>
      </w:r>
    </w:p>
    <w:p>
      <w:pPr>
        <w:pStyle w:val="ListParagraph"/>
        <w:numPr>
          <w:ilvl w:val="0"/>
          <w:numId w:val="2"/>
        </w:numPr>
        <w:spacing w:before="60" w:after="60"/>
      </w:pPr>
      <w:r>
        <w:rPr>
          <w:rFonts w:ascii="Arial" w:cs="Arial" w:eastAsia="Arial" w:hAnsi="Arial"/>
          <w:b w:val="false"/>
          <w:bCs w:val="false"/>
          <w:color w:val="1A1A2E"/>
          <w:sz w:val="22"/>
          <w:szCs w:val="22"/>
        </w:rPr>
        <w:t xml:space="preserve">Teacher manual marking via tablet with AI pre-population.</w:t>
      </w:r>
    </w:p>
    <w:p>
      <w:pPr>
        <w:pStyle w:val="ListParagraph"/>
        <w:numPr>
          <w:ilvl w:val="0"/>
          <w:numId w:val="2"/>
        </w:numPr>
        <w:spacing w:before="60" w:after="60"/>
      </w:pPr>
      <w:r>
        <w:rPr>
          <w:rFonts w:ascii="Arial" w:cs="Arial" w:eastAsia="Arial" w:hAnsi="Arial"/>
          <w:b w:val="false"/>
          <w:bCs w:val="false"/>
          <w:color w:val="1A1A2E"/>
          <w:sz w:val="22"/>
          <w:szCs w:val="22"/>
        </w:rPr>
        <w:t xml:space="preserve">GPS geofencing — optional module for field trips.</w:t>
      </w:r>
    </w:p>
    <w:p>
      <w:pPr>
        <w:pStyle w:val="ListParagraph"/>
        <w:numPr>
          <w:ilvl w:val="0"/>
          <w:numId w:val="2"/>
        </w:numPr>
        <w:spacing w:before="60" w:after="60"/>
      </w:pPr>
      <w:r>
        <w:rPr>
          <w:rFonts w:ascii="Arial" w:cs="Arial" w:eastAsia="Arial" w:hAnsi="Arial"/>
          <w:b w:val="false"/>
          <w:bCs w:val="false"/>
          <w:color w:val="1A1A2E"/>
          <w:sz w:val="22"/>
          <w:szCs w:val="22"/>
        </w:rPr>
        <w:t xml:space="preserve">Parent-submitted digital leave applications with medical certificate upload.</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Low-cost USB fingerprint reader support (sub-$10 hardware) for budget-constrained schools.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Phone camera-based facial recognition as a zero-hardware fallback.</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SMS attendance confirmation — teacher sends 'ATT [class code] [absent IDs]' via SMS in zero-connectivity environments.</w:t>
      </w:r>
    </w:p>
    <w:p>
      <w:pPr>
        <w:pStyle w:val="Heading3"/>
        <w:spacing w:before="240" w:after="120"/>
      </w:pPr>
      <w:r>
        <w:rPr>
          <w:rFonts w:ascii="Arial" w:cs="Arial" w:eastAsia="Arial" w:hAnsi="Arial"/>
          <w:b/>
          <w:bCs/>
          <w:color w:val="2E86C1"/>
          <w:sz w:val="24"/>
          <w:szCs w:val="24"/>
        </w:rPr>
        <w:t xml:space="preserve">5.3.2 AttendAgent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Real-time attendance consolidation across all capture methods; resolves conflicts automatically.</w:t>
      </w:r>
    </w:p>
    <w:p>
      <w:pPr>
        <w:pStyle w:val="ListParagraph"/>
        <w:numPr>
          <w:ilvl w:val="0"/>
          <w:numId w:val="2"/>
        </w:numPr>
        <w:spacing w:before="60" w:after="60"/>
      </w:pPr>
      <w:r>
        <w:rPr>
          <w:rFonts w:ascii="Arial" w:cs="Arial" w:eastAsia="Arial" w:hAnsi="Arial"/>
          <w:b w:val="false"/>
          <w:bCs w:val="false"/>
          <w:color w:val="1A1A2E"/>
          <w:sz w:val="22"/>
          <w:szCs w:val="22"/>
        </w:rPr>
        <w:t xml:space="preserve">Instant absent student notification to parents within 5 minutes of period start (app push → WhatsApp → SMS cascade).</w:t>
      </w:r>
    </w:p>
    <w:p>
      <w:pPr>
        <w:pStyle w:val="ListParagraph"/>
        <w:numPr>
          <w:ilvl w:val="0"/>
          <w:numId w:val="2"/>
        </w:numPr>
        <w:spacing w:before="60" w:after="60"/>
      </w:pPr>
      <w:r>
        <w:rPr>
          <w:rFonts w:ascii="Arial" w:cs="Arial" w:eastAsia="Arial" w:hAnsi="Arial"/>
          <w:b w:val="false"/>
          <w:bCs w:val="false"/>
          <w:color w:val="1A1A2E"/>
          <w:sz w:val="22"/>
          <w:szCs w:val="22"/>
        </w:rPr>
        <w:t xml:space="preserve">Pattern recognition: chronic absenteeism, pre-exam absences, Monday/Friday bias, weather/seasonal correlation.</w:t>
      </w:r>
    </w:p>
    <w:p>
      <w:pPr>
        <w:pStyle w:val="ListParagraph"/>
        <w:numPr>
          <w:ilvl w:val="0"/>
          <w:numId w:val="2"/>
        </w:numPr>
        <w:spacing w:before="60" w:after="60"/>
      </w:pPr>
      <w:r>
        <w:rPr>
          <w:rFonts w:ascii="Arial" w:cs="Arial" w:eastAsia="Arial" w:hAnsi="Arial"/>
          <w:b w:val="false"/>
          <w:bCs w:val="false"/>
          <w:color w:val="1A1A2E"/>
          <w:sz w:val="22"/>
          <w:szCs w:val="22"/>
        </w:rPr>
        <w:t xml:space="preserve">Automated leave application processing with policy-based approval.</w:t>
      </w:r>
    </w:p>
    <w:p>
      <w:pPr>
        <w:pStyle w:val="ListParagraph"/>
        <w:numPr>
          <w:ilvl w:val="0"/>
          <w:numId w:val="2"/>
        </w:numPr>
        <w:spacing w:before="60" w:after="60"/>
      </w:pPr>
      <w:r>
        <w:rPr>
          <w:rFonts w:ascii="Arial" w:cs="Arial" w:eastAsia="Arial" w:hAnsi="Arial"/>
          <w:b w:val="false"/>
          <w:bCs w:val="false"/>
          <w:color w:val="1A1A2E"/>
          <w:sz w:val="22"/>
          <w:szCs w:val="22"/>
        </w:rPr>
        <w:t xml:space="preserve">Statutory compliance tracking: flags students approaching minimum attendance thresholds for board examinations.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Cross-signal attendance: AttendAgent passes persistent absence signals directly to SynthesisAgent for multi-domain welfare check.</w:t>
      </w:r>
    </w:p>
    <w:p>
      <w:pPr>
        <w:pStyle w:val="Heading2"/>
        <w:spacing w:before="360" w:after="160"/>
      </w:pPr>
      <w:r>
        <w:rPr>
          <w:rFonts w:ascii="Arial" w:cs="Arial" w:eastAsia="Arial" w:hAnsi="Arial"/>
          <w:b/>
          <w:bCs/>
          <w:color w:val="1B4F8A"/>
          <w:sz w:val="28"/>
          <w:szCs w:val="28"/>
        </w:rPr>
        <w:t xml:space="preserve">5.4 Module 4: Academic &amp; Curriculum Management</w:t>
      </w:r>
    </w:p>
    <w:p>
      <w:pPr>
        <w:pStyle w:val="Heading3"/>
        <w:spacing w:before="240" w:after="120"/>
      </w:pPr>
      <w:r>
        <w:rPr>
          <w:rFonts w:ascii="Arial" w:cs="Arial" w:eastAsia="Arial" w:hAnsi="Arial"/>
          <w:b/>
          <w:bCs/>
          <w:color w:val="2E86C1"/>
          <w:sz w:val="24"/>
          <w:szCs w:val="24"/>
        </w:rPr>
        <w:t xml:space="preserve">5.4.1 Curriculum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Standards-aligned curriculum mapping for national and international boards (CBSE, ICSE, IB, Cambridge, State Boards, PISA framework).</w:t>
      </w:r>
    </w:p>
    <w:p>
      <w:pPr>
        <w:pStyle w:val="ListParagraph"/>
        <w:numPr>
          <w:ilvl w:val="0"/>
          <w:numId w:val="2"/>
        </w:numPr>
        <w:spacing w:before="60" w:after="60"/>
      </w:pPr>
      <w:r>
        <w:rPr>
          <w:rFonts w:ascii="Arial" w:cs="Arial" w:eastAsia="Arial" w:hAnsi="Arial"/>
          <w:b w:val="false"/>
          <w:bCs w:val="false"/>
          <w:color w:val="1A1A2E"/>
          <w:sz w:val="22"/>
          <w:szCs w:val="22"/>
        </w:rPr>
        <w:t xml:space="preserve">Unit plan and lesson plan builder with AI-assisted content suggestions.</w:t>
      </w:r>
    </w:p>
    <w:p>
      <w:pPr>
        <w:pStyle w:val="ListParagraph"/>
        <w:numPr>
          <w:ilvl w:val="0"/>
          <w:numId w:val="2"/>
        </w:numPr>
        <w:spacing w:before="60" w:after="60"/>
      </w:pPr>
      <w:r>
        <w:rPr>
          <w:rFonts w:ascii="Arial" w:cs="Arial" w:eastAsia="Arial" w:hAnsi="Arial"/>
          <w:b w:val="false"/>
          <w:bCs w:val="false"/>
          <w:color w:val="1A1A2E"/>
          <w:sz w:val="22"/>
          <w:szCs w:val="22"/>
        </w:rPr>
        <w:t xml:space="preserve">Scope and sequence management with automated coverage tracking.</w:t>
      </w:r>
    </w:p>
    <w:p>
      <w:pPr>
        <w:pStyle w:val="ListParagraph"/>
        <w:numPr>
          <w:ilvl w:val="0"/>
          <w:numId w:val="2"/>
        </w:numPr>
        <w:spacing w:before="60" w:after="60"/>
      </w:pPr>
      <w:r>
        <w:rPr>
          <w:rFonts w:ascii="Arial" w:cs="Arial" w:eastAsia="Arial" w:hAnsi="Arial"/>
          <w:b w:val="false"/>
          <w:bCs w:val="false"/>
          <w:color w:val="1A1A2E"/>
          <w:sz w:val="22"/>
          <w:szCs w:val="22"/>
        </w:rPr>
        <w:t xml:space="preserve">Learning outcome tagging on every assessment and instructional activity.</w:t>
      </w:r>
    </w:p>
    <w:p>
      <w:pPr>
        <w:pStyle w:val="ListParagraph"/>
        <w:numPr>
          <w:ilvl w:val="0"/>
          <w:numId w:val="2"/>
        </w:numPr>
        <w:spacing w:before="60" w:after="60"/>
      </w:pPr>
      <w:r>
        <w:rPr>
          <w:rFonts w:ascii="Arial" w:cs="Arial" w:eastAsia="Arial" w:hAnsi="Arial"/>
          <w:b w:val="false"/>
          <w:bCs w:val="false"/>
          <w:color w:val="1A1A2E"/>
          <w:sz w:val="22"/>
          <w:szCs w:val="22"/>
        </w:rPr>
        <w:t xml:space="preserve">AI-powered differentiated content recommendations for diverse learners.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Cross-board curriculum portability — for refugee students, system maps their previous curriculum to the current school's standards and identifies gaps/overlaps.</w:t>
      </w:r>
    </w:p>
    <w:p>
      <w:pPr>
        <w:pStyle w:val="Heading3"/>
        <w:spacing w:before="240" w:after="120"/>
      </w:pPr>
      <w:r>
        <w:rPr>
          <w:rFonts w:ascii="Arial" w:cs="Arial" w:eastAsia="Arial" w:hAnsi="Arial"/>
          <w:b/>
          <w:bCs/>
          <w:color w:val="2E86C1"/>
          <w:sz w:val="24"/>
          <w:szCs w:val="24"/>
        </w:rPr>
        <w:t xml:space="preserve">5.4.2 Gradebook &amp; Assessment</w:t>
      </w:r>
    </w:p>
    <w:p>
      <w:pPr>
        <w:pStyle w:val="ListParagraph"/>
        <w:numPr>
          <w:ilvl w:val="0"/>
          <w:numId w:val="2"/>
        </w:numPr>
        <w:spacing w:before="60" w:after="60"/>
      </w:pPr>
      <w:r>
        <w:rPr>
          <w:rFonts w:ascii="Arial" w:cs="Arial" w:eastAsia="Arial" w:hAnsi="Arial"/>
          <w:b w:val="false"/>
          <w:bCs w:val="false"/>
          <w:color w:val="1A1A2E"/>
          <w:sz w:val="22"/>
          <w:szCs w:val="22"/>
        </w:rPr>
        <w:t xml:space="preserve">Multi-format assessment support: formative, summative, project-based, practical, oral.</w:t>
      </w:r>
    </w:p>
    <w:p>
      <w:pPr>
        <w:pStyle w:val="ListParagraph"/>
        <w:numPr>
          <w:ilvl w:val="0"/>
          <w:numId w:val="2"/>
        </w:numPr>
        <w:spacing w:before="60" w:after="60"/>
      </w:pPr>
      <w:r>
        <w:rPr>
          <w:rFonts w:ascii="Arial" w:cs="Arial" w:eastAsia="Arial" w:hAnsi="Arial"/>
          <w:b w:val="false"/>
          <w:bCs w:val="false"/>
          <w:color w:val="1A1A2E"/>
          <w:sz w:val="22"/>
          <w:szCs w:val="22"/>
        </w:rPr>
        <w:t xml:space="preserve">Configurable grade calculation: weighted averages, drop-lowest policies, rubric-based grading.</w:t>
      </w:r>
    </w:p>
    <w:p>
      <w:pPr>
        <w:pStyle w:val="ListParagraph"/>
        <w:numPr>
          <w:ilvl w:val="0"/>
          <w:numId w:val="2"/>
        </w:numPr>
        <w:spacing w:before="60" w:after="60"/>
      </w:pPr>
      <w:r>
        <w:rPr>
          <w:rFonts w:ascii="Arial" w:cs="Arial" w:eastAsia="Arial" w:hAnsi="Arial"/>
          <w:b w:val="false"/>
          <w:bCs w:val="false"/>
          <w:color w:val="1A1A2E"/>
          <w:sz w:val="22"/>
          <w:szCs w:val="22"/>
        </w:rPr>
        <w:t xml:space="preserve">AI-drafted feedback on student submissions (teacher reviews and approves before release).</w:t>
      </w:r>
    </w:p>
    <w:p>
      <w:pPr>
        <w:pStyle w:val="ListParagraph"/>
        <w:numPr>
          <w:ilvl w:val="0"/>
          <w:numId w:val="2"/>
        </w:numPr>
        <w:spacing w:before="60" w:after="60"/>
      </w:pPr>
      <w:r>
        <w:rPr>
          <w:rFonts w:ascii="Arial" w:cs="Arial" w:eastAsia="Arial" w:hAnsi="Arial"/>
          <w:b w:val="false"/>
          <w:bCs w:val="false"/>
          <w:color w:val="1A1A2E"/>
          <w:sz w:val="22"/>
          <w:szCs w:val="22"/>
        </w:rPr>
        <w:t xml:space="preserve">Grade release approval workflow: teacher marks → HoD review → automated report card generation.</w:t>
      </w:r>
    </w:p>
    <w:p>
      <w:pPr>
        <w:pStyle w:val="ListParagraph"/>
        <w:numPr>
          <w:ilvl w:val="0"/>
          <w:numId w:val="2"/>
        </w:numPr>
        <w:spacing w:before="60" w:after="60"/>
      </w:pPr>
      <w:r>
        <w:rPr>
          <w:rFonts w:ascii="Arial" w:cs="Arial" w:eastAsia="Arial" w:hAnsi="Arial"/>
          <w:b w:val="false"/>
          <w:bCs w:val="false"/>
          <w:color w:val="1A1A2E"/>
          <w:sz w:val="22"/>
          <w:szCs w:val="22"/>
        </w:rPr>
        <w:t xml:space="preserve">Plagiarism detection integrated into assignment submission workflow.</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Bias-checked grading — AcademAgent monitors for systematic grade disparities across demographic groups (gender, ethnicity, SEN status) and flags anomalies for review.</w:t>
      </w:r>
    </w:p>
    <w:p>
      <w:pPr>
        <w:pStyle w:val="Heading2"/>
        <w:spacing w:before="360" w:after="160"/>
      </w:pPr>
      <w:r>
        <w:rPr>
          <w:rFonts w:ascii="Arial" w:cs="Arial" w:eastAsia="Arial" w:hAnsi="Arial"/>
          <w:b/>
          <w:bCs/>
          <w:color w:val="1B4F8A"/>
          <w:sz w:val="28"/>
          <w:szCs w:val="28"/>
        </w:rPr>
        <w:t xml:space="preserve">5.5 Module 5: Timetable &amp; Resource Scheduling</w:t>
      </w:r>
    </w:p>
    <w:p>
      <w:pPr>
        <w:pStyle w:val="ListParagraph"/>
        <w:numPr>
          <w:ilvl w:val="0"/>
          <w:numId w:val="2"/>
        </w:numPr>
        <w:spacing w:before="60" w:after="60"/>
      </w:pPr>
      <w:r>
        <w:rPr>
          <w:rFonts w:ascii="Arial" w:cs="Arial" w:eastAsia="Arial" w:hAnsi="Arial"/>
          <w:b w:val="false"/>
          <w:bCs w:val="false"/>
          <w:color w:val="1A1A2E"/>
          <w:sz w:val="22"/>
          <w:szCs w:val="22"/>
        </w:rPr>
        <w:t xml:space="preserve">Constraint-based scheduling engine handling 50+ hard and soft constraints simultaneously.</w:t>
      </w:r>
    </w:p>
    <w:p>
      <w:pPr>
        <w:pStyle w:val="ListParagraph"/>
        <w:numPr>
          <w:ilvl w:val="0"/>
          <w:numId w:val="2"/>
        </w:numPr>
        <w:spacing w:before="60" w:after="60"/>
      </w:pPr>
      <w:r>
        <w:rPr>
          <w:rFonts w:ascii="Arial" w:cs="Arial" w:eastAsia="Arial" w:hAnsi="Arial"/>
          <w:b w:val="false"/>
          <w:bCs w:val="false"/>
          <w:color w:val="1A1A2E"/>
          <w:sz w:val="22"/>
          <w:szCs w:val="22"/>
        </w:rPr>
        <w:t xml:space="preserve">Multi-variable optimisation: teacher preferences, subject distribution, room utilisation, break patterns.</w:t>
      </w:r>
    </w:p>
    <w:p>
      <w:pPr>
        <w:pStyle w:val="ListParagraph"/>
        <w:numPr>
          <w:ilvl w:val="0"/>
          <w:numId w:val="2"/>
        </w:numPr>
        <w:spacing w:before="60" w:after="60"/>
      </w:pPr>
      <w:r>
        <w:rPr>
          <w:rFonts w:ascii="Arial" w:cs="Arial" w:eastAsia="Arial" w:hAnsi="Arial"/>
          <w:b w:val="false"/>
          <w:bCs w:val="false"/>
          <w:color w:val="1A1A2E"/>
          <w:sz w:val="22"/>
          <w:szCs w:val="22"/>
        </w:rPr>
        <w:t xml:space="preserve">AI conflict resolution presenting ranked trade-off options.</w:t>
      </w:r>
    </w:p>
    <w:p>
      <w:pPr>
        <w:pStyle w:val="ListParagraph"/>
        <w:numPr>
          <w:ilvl w:val="0"/>
          <w:numId w:val="2"/>
        </w:numPr>
        <w:spacing w:before="60" w:after="60"/>
      </w:pPr>
      <w:r>
        <w:rPr>
          <w:rFonts w:ascii="Arial" w:cs="Arial" w:eastAsia="Arial" w:hAnsi="Arial"/>
          <w:b w:val="false"/>
          <w:bCs w:val="false"/>
          <w:color w:val="1A1A2E"/>
          <w:sz w:val="22"/>
          <w:szCs w:val="22"/>
        </w:rPr>
        <w:t xml:space="preserve">Real-time substitution management when teacher is absent.</w:t>
      </w:r>
    </w:p>
    <w:p>
      <w:pPr>
        <w:pStyle w:val="ListParagraph"/>
        <w:numPr>
          <w:ilvl w:val="0"/>
          <w:numId w:val="2"/>
        </w:numPr>
        <w:spacing w:before="60" w:after="60"/>
      </w:pPr>
      <w:r>
        <w:rPr>
          <w:rFonts w:ascii="Arial" w:cs="Arial" w:eastAsia="Arial" w:hAnsi="Arial"/>
          <w:b w:val="false"/>
          <w:bCs w:val="false"/>
          <w:color w:val="1A1A2E"/>
          <w:sz w:val="22"/>
          <w:szCs w:val="22"/>
        </w:rPr>
        <w:t xml:space="preserve">Examination timetable generation with invigilation assignment and venue allocation.</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SEND-aware scheduling — NeuroAgent inputs required accommodation slots (e.g., quiet room access, therapy sessions) as hard constraints into SchedulAgent.</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Accessibility-optimised room allocation — assigns accessible rooms to students with mobility needs automatically.</w:t>
      </w:r>
    </w:p>
    <w:p>
      <w:pPr>
        <w:pStyle w:val="ListParagraph"/>
        <w:numPr>
          <w:ilvl w:val="0"/>
          <w:numId w:val="2"/>
        </w:numPr>
        <w:spacing w:before="60" w:after="60"/>
      </w:pPr>
      <w:r>
        <w:rPr>
          <w:rFonts w:ascii="Arial" w:cs="Arial" w:eastAsia="Arial" w:hAnsi="Arial"/>
          <w:b w:val="false"/>
          <w:bCs w:val="false"/>
          <w:color w:val="1A1A2E"/>
          <w:sz w:val="22"/>
          <w:szCs w:val="22"/>
        </w:rPr>
        <w:t xml:space="preserve">Smart classroom booking with IoT sensor integration (occupancy, AV equipment status).</w:t>
      </w:r>
    </w:p>
    <w:p>
      <w:pPr>
        <w:pStyle w:val="ListParagraph"/>
        <w:numPr>
          <w:ilvl w:val="0"/>
          <w:numId w:val="2"/>
        </w:numPr>
        <w:spacing w:before="60" w:after="60"/>
      </w:pPr>
      <w:r>
        <w:rPr>
          <w:rFonts w:ascii="Arial" w:cs="Arial" w:eastAsia="Arial" w:hAnsi="Arial"/>
          <w:b w:val="false"/>
          <w:bCs w:val="false"/>
          <w:color w:val="1A1A2E"/>
          <w:sz w:val="22"/>
          <w:szCs w:val="22"/>
        </w:rPr>
        <w:t xml:space="preserve">Bus route management and student allocation with GPS tracking.</w:t>
      </w:r>
    </w:p>
    <w:p>
      <w:pPr>
        <w:pStyle w:val="Heading2"/>
        <w:spacing w:before="360" w:after="160"/>
      </w:pPr>
      <w:r>
        <w:rPr>
          <w:rFonts w:ascii="Arial" w:cs="Arial" w:eastAsia="Arial" w:hAnsi="Arial"/>
          <w:b/>
          <w:bCs/>
          <w:color w:val="1B4F8A"/>
          <w:sz w:val="28"/>
          <w:szCs w:val="28"/>
        </w:rPr>
        <w:t xml:space="preserve">5.6 Module 6: Communication Platform</w:t>
      </w:r>
    </w:p>
    <w:p>
      <w:pPr>
        <w:pStyle w:val="Heading3"/>
        <w:spacing w:before="240" w:after="120"/>
      </w:pPr>
      <w:r>
        <w:rPr>
          <w:rFonts w:ascii="Arial" w:cs="Arial" w:eastAsia="Arial" w:hAnsi="Arial"/>
          <w:b/>
          <w:bCs/>
          <w:color w:val="2E86C1"/>
          <w:sz w:val="24"/>
          <w:szCs w:val="24"/>
        </w:rPr>
        <w:t xml:space="preserve">5.6.1 Multi-Channel Messaging</w:t>
      </w:r>
    </w:p>
    <w:p>
      <w:pPr>
        <w:pStyle w:val="ListParagraph"/>
        <w:numPr>
          <w:ilvl w:val="0"/>
          <w:numId w:val="2"/>
        </w:numPr>
        <w:spacing w:before="60" w:after="60"/>
      </w:pPr>
      <w:r>
        <w:rPr>
          <w:rFonts w:ascii="Arial" w:cs="Arial" w:eastAsia="Arial" w:hAnsi="Arial"/>
          <w:b w:val="false"/>
          <w:bCs w:val="false"/>
          <w:color w:val="1A1A2E"/>
          <w:sz w:val="22"/>
          <w:szCs w:val="22"/>
        </w:rPr>
        <w:t xml:space="preserve">Unified inbox managing SMS, email, WhatsApp Business, push notifications, and in-app messages from a single interface.</w:t>
      </w:r>
    </w:p>
    <w:p>
      <w:pPr>
        <w:pStyle w:val="ListParagraph"/>
        <w:numPr>
          <w:ilvl w:val="0"/>
          <w:numId w:val="2"/>
        </w:numPr>
        <w:spacing w:before="60" w:after="60"/>
      </w:pPr>
      <w:r>
        <w:rPr>
          <w:rFonts w:ascii="Arial" w:cs="Arial" w:eastAsia="Arial" w:hAnsi="Arial"/>
          <w:b w:val="false"/>
          <w:bCs w:val="false"/>
          <w:color w:val="1A1A2E"/>
          <w:sz w:val="22"/>
          <w:szCs w:val="22"/>
        </w:rPr>
        <w:t xml:space="preserve">AI-drafted announcements in the school's tone of voice; administrator reviews and sends.</w:t>
      </w:r>
    </w:p>
    <w:p>
      <w:pPr>
        <w:pStyle w:val="ListParagraph"/>
        <w:numPr>
          <w:ilvl w:val="0"/>
          <w:numId w:val="2"/>
        </w:numPr>
        <w:spacing w:before="60" w:after="60"/>
      </w:pPr>
      <w:r>
        <w:rPr>
          <w:rFonts w:ascii="Arial" w:cs="Arial" w:eastAsia="Arial" w:hAnsi="Arial"/>
          <w:b w:val="false"/>
          <w:bCs w:val="false"/>
          <w:color w:val="1A1A2E"/>
          <w:sz w:val="22"/>
          <w:szCs w:val="22"/>
        </w:rPr>
        <w:t xml:space="preserve">Personalised mass communications with merge tags per recipient.</w:t>
      </w:r>
    </w:p>
    <w:p>
      <w:pPr>
        <w:pStyle w:val="ListParagraph"/>
        <w:numPr>
          <w:ilvl w:val="0"/>
          <w:numId w:val="2"/>
        </w:numPr>
        <w:spacing w:before="60" w:after="60"/>
      </w:pPr>
      <w:r>
        <w:rPr>
          <w:rFonts w:ascii="Arial" w:cs="Arial" w:eastAsia="Arial" w:hAnsi="Arial"/>
          <w:b w:val="false"/>
          <w:bCs w:val="false"/>
          <w:color w:val="1A1A2E"/>
          <w:sz w:val="22"/>
          <w:szCs w:val="22"/>
        </w:rPr>
        <w:t xml:space="preserve">Translation engine: auto-translate into 40+ languages (increased from 20 in v1.0).</w:t>
      </w:r>
    </w:p>
    <w:p>
      <w:pPr>
        <w:pStyle w:val="ListParagraph"/>
        <w:numPr>
          <w:ilvl w:val="0"/>
          <w:numId w:val="2"/>
        </w:numPr>
        <w:spacing w:before="60" w:after="60"/>
      </w:pPr>
      <w:r>
        <w:rPr>
          <w:rFonts w:ascii="Arial" w:cs="Arial" w:eastAsia="Arial" w:hAnsi="Arial"/>
          <w:b w:val="false"/>
          <w:bCs w:val="false"/>
          <w:color w:val="1A1A2E"/>
          <w:sz w:val="22"/>
          <w:szCs w:val="22"/>
        </w:rPr>
        <w:t xml:space="preserve">Read receipts and delivery confirmation with automated re-send on non-delivery.</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SMS-native interface — parents without smartphones receive all critical notifications via SMS; can interact via SMS reply codes ('1' for confirm, '2' for callback).</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IVR (Interactive Voice Response) phone interface — for parents with feature phones; automated calls for urgent matters.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Radio broadcast integration for crisis communications in remote areas.</w:t>
      </w:r>
    </w:p>
    <w:p>
      <w:pPr>
        <w:pStyle w:val="Heading3"/>
        <w:spacing w:before="240" w:after="120"/>
      </w:pPr>
      <w:r>
        <w:rPr>
          <w:rFonts w:ascii="Arial" w:cs="Arial" w:eastAsia="Arial" w:hAnsi="Arial"/>
          <w:b/>
          <w:bCs/>
          <w:color w:val="2E86C1"/>
          <w:sz w:val="24"/>
          <w:szCs w:val="24"/>
        </w:rPr>
        <w:t xml:space="preserve">5.6.2 Parent &amp; Student Portals</w:t>
      </w:r>
    </w:p>
    <w:p>
      <w:pPr>
        <w:pStyle w:val="ListParagraph"/>
        <w:numPr>
          <w:ilvl w:val="0"/>
          <w:numId w:val="2"/>
        </w:numPr>
        <w:spacing w:before="60" w:after="60"/>
      </w:pPr>
      <w:r>
        <w:rPr>
          <w:rFonts w:ascii="Arial" w:cs="Arial" w:eastAsia="Arial" w:hAnsi="Arial"/>
          <w:b w:val="false"/>
          <w:bCs w:val="false"/>
          <w:color w:val="1A1A2E"/>
          <w:sz w:val="22"/>
          <w:szCs w:val="22"/>
        </w:rPr>
        <w:t xml:space="preserve">AI Parent Assistant: conversational chatbot answering questions about a parent's specific child.</w:t>
      </w:r>
    </w:p>
    <w:p>
      <w:pPr>
        <w:pStyle w:val="ListParagraph"/>
        <w:numPr>
          <w:ilvl w:val="0"/>
          <w:numId w:val="2"/>
        </w:numPr>
        <w:spacing w:before="60" w:after="60"/>
      </w:pPr>
      <w:r>
        <w:rPr>
          <w:rFonts w:ascii="Arial" w:cs="Arial" w:eastAsia="Arial" w:hAnsi="Arial"/>
          <w:b w:val="false"/>
          <w:bCs w:val="false"/>
          <w:color w:val="1A1A2E"/>
          <w:sz w:val="22"/>
          <w:szCs w:val="22"/>
        </w:rPr>
        <w:t xml:space="preserve">Student self-service portal: timetable, assignment submissions, grade viewing, library access, leave applications.</w:t>
      </w:r>
    </w:p>
    <w:p>
      <w:pPr>
        <w:pStyle w:val="ListParagraph"/>
        <w:numPr>
          <w:ilvl w:val="0"/>
          <w:numId w:val="2"/>
        </w:numPr>
        <w:spacing w:before="60" w:after="60"/>
      </w:pPr>
      <w:r>
        <w:rPr>
          <w:rFonts w:ascii="Arial" w:cs="Arial" w:eastAsia="Arial" w:hAnsi="Arial"/>
          <w:b w:val="false"/>
          <w:bCs w:val="false"/>
          <w:color w:val="1A1A2E"/>
          <w:sz w:val="22"/>
          <w:szCs w:val="22"/>
        </w:rPr>
        <w:t xml:space="preserve">Notice board, event calendar, and photo gallery.</w:t>
      </w:r>
    </w:p>
    <w:p>
      <w:pPr>
        <w:pStyle w:val="ListParagraph"/>
        <w:numPr>
          <w:ilvl w:val="0"/>
          <w:numId w:val="2"/>
        </w:numPr>
        <w:spacing w:before="60" w:after="60"/>
      </w:pPr>
      <w:r>
        <w:rPr>
          <w:rFonts w:ascii="Arial" w:cs="Arial" w:eastAsia="Arial" w:hAnsi="Arial"/>
          <w:b w:val="false"/>
          <w:bCs w:val="false"/>
          <w:color w:val="1A1A2E"/>
          <w:sz w:val="22"/>
          <w:szCs w:val="22"/>
        </w:rPr>
        <w:t xml:space="preserve">Parent-teacher meeting booking with AI-optimised slot allocation.</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Low-bandwidth portal mode — strips images, compresses API responses to &lt; 50KB per page; usable on 2G connections.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Offline PWA — core functions (timetable, attendance view, recent grades, contact details) available without internet after initial load.</w:t>
      </w:r>
    </w:p>
    <w:p>
      <w:pPr>
        <w:pStyle w:val="Heading2"/>
        <w:spacing w:before="360" w:after="160"/>
      </w:pPr>
      <w:r>
        <w:rPr>
          <w:rFonts w:ascii="Arial" w:cs="Arial" w:eastAsia="Arial" w:hAnsi="Arial"/>
          <w:b/>
          <w:bCs/>
          <w:color w:val="1B4F8A"/>
          <w:sz w:val="28"/>
          <w:szCs w:val="28"/>
        </w:rPr>
        <w:t xml:space="preserve">5.7 Module 7: Fee &amp; Finance Management</w:t>
      </w:r>
    </w:p>
    <w:p>
      <w:pPr>
        <w:pStyle w:val="Heading3"/>
        <w:spacing w:before="240" w:after="120"/>
      </w:pPr>
      <w:r>
        <w:rPr>
          <w:rFonts w:ascii="Arial" w:cs="Arial" w:eastAsia="Arial" w:hAnsi="Arial"/>
          <w:b/>
          <w:bCs/>
          <w:color w:val="2E86C1"/>
          <w:sz w:val="24"/>
          <w:szCs w:val="24"/>
        </w:rPr>
        <w:t xml:space="preserve">5.7.1 Fee Administration (Private/Independent Schools)</w:t>
      </w:r>
    </w:p>
    <w:p>
      <w:pPr>
        <w:pStyle w:val="ListParagraph"/>
        <w:numPr>
          <w:ilvl w:val="0"/>
          <w:numId w:val="2"/>
        </w:numPr>
        <w:spacing w:before="60" w:after="60"/>
      </w:pPr>
      <w:r>
        <w:rPr>
          <w:rFonts w:ascii="Arial" w:cs="Arial" w:eastAsia="Arial" w:hAnsi="Arial"/>
          <w:b w:val="false"/>
          <w:bCs w:val="false"/>
          <w:color w:val="1A1A2E"/>
          <w:sz w:val="22"/>
          <w:szCs w:val="22"/>
        </w:rPr>
        <w:t xml:space="preserve">Multi-fee structure: tuition, transport, hostel, activity, exam, development — configurable by grade/section/student.</w:t>
      </w:r>
    </w:p>
    <w:p>
      <w:pPr>
        <w:pStyle w:val="ListParagraph"/>
        <w:numPr>
          <w:ilvl w:val="0"/>
          <w:numId w:val="2"/>
        </w:numPr>
        <w:spacing w:before="60" w:after="60"/>
      </w:pPr>
      <w:r>
        <w:rPr>
          <w:rFonts w:ascii="Arial" w:cs="Arial" w:eastAsia="Arial" w:hAnsi="Arial"/>
          <w:b w:val="false"/>
          <w:bCs w:val="false"/>
          <w:color w:val="1A1A2E"/>
          <w:sz w:val="22"/>
          <w:szCs w:val="22"/>
        </w:rPr>
        <w:t xml:space="preserve">Scholarship and concession management with eligibility rules and auto-application.</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Affordability modelling — FeeAgent uses indirect signals (sibling count, payment history, late-payment frequency, free meal eligibility) to proactively offer payment plans before a family reaches defaulter status.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Hardship grant application workflow — parent submits a hardship application; FeeAgent gathers supporting data from the student record and drafts a recommendation for the Finance Manager.</w:t>
      </w:r>
    </w:p>
    <w:p>
      <w:pPr>
        <w:pStyle w:val="Heading3"/>
        <w:spacing w:before="240" w:after="120"/>
      </w:pPr>
      <w:r>
        <w:rPr>
          <w:rFonts w:ascii="Arial" w:cs="Arial" w:eastAsia="Arial" w:hAnsi="Arial"/>
          <w:b/>
          <w:bCs/>
          <w:color w:val="2E86C1"/>
          <w:sz w:val="24"/>
          <w:szCs w:val="24"/>
        </w:rPr>
        <w:t xml:space="preserve">5.7.2 Government School Financial Model (NEW v2.0)</w:t>
      </w:r>
    </w:p>
    <w:p>
      <w:pPr>
        <w:spacing w:before="80" w:after="80"/>
        <w:jc w:val="both"/>
      </w:pPr>
      <w:r>
        <w:rPr>
          <w:rFonts w:ascii="Arial" w:cs="Arial" w:eastAsia="Arial" w:hAnsi="Arial"/>
          <w:b w:val="false"/>
          <w:bCs w:val="false"/>
          <w:color w:val="1A1A2E"/>
          <w:sz w:val="22"/>
          <w:szCs w:val="22"/>
        </w:rPr>
        <w:t xml:space="preserve">Government and government-aided schools operate on fundamentally different financial models. v2.0 introduces a dedicated Government Finance Module.</w:t>
      </w:r>
    </w:p>
    <w:p>
      <w:pPr>
        <w:pStyle w:val="ListParagraph"/>
        <w:numPr>
          <w:ilvl w:val="0"/>
          <w:numId w:val="2"/>
        </w:numPr>
        <w:spacing w:before="60" w:after="60"/>
      </w:pPr>
      <w:r>
        <w:rPr>
          <w:rFonts w:ascii="Arial" w:cs="Arial" w:eastAsia="Arial" w:hAnsi="Arial"/>
          <w:b w:val="false"/>
          <w:bCs w:val="false"/>
          <w:color w:val="1A1A2E"/>
          <w:sz w:val="22"/>
          <w:szCs w:val="22"/>
        </w:rPr>
        <w:t xml:space="preserve">Per-capita grant management: tracks central and state government grants by programme, student headcount, and disbursement schedule.</w:t>
      </w:r>
    </w:p>
    <w:p>
      <w:pPr>
        <w:pStyle w:val="ListParagraph"/>
        <w:numPr>
          <w:ilvl w:val="0"/>
          <w:numId w:val="2"/>
        </w:numPr>
        <w:spacing w:before="60" w:after="60"/>
      </w:pPr>
      <w:r>
        <w:rPr>
          <w:rFonts w:ascii="Arial" w:cs="Arial" w:eastAsia="Arial" w:hAnsi="Arial"/>
          <w:b w:val="false"/>
          <w:bCs w:val="false"/>
          <w:color w:val="1A1A2E"/>
          <w:sz w:val="22"/>
          <w:szCs w:val="22"/>
        </w:rPr>
        <w:t xml:space="preserve">Conditional programme fund tracking: mid-day meal (MDM) programmes, uniform allowances, scholarship disbursements (PM POSHAN, Samagra Shiksha in India; equivalent programmes globally).</w:t>
      </w:r>
    </w:p>
    <w:p>
      <w:pPr>
        <w:pStyle w:val="ListParagraph"/>
        <w:numPr>
          <w:ilvl w:val="0"/>
          <w:numId w:val="2"/>
        </w:numPr>
        <w:spacing w:before="60" w:after="60"/>
      </w:pPr>
      <w:r>
        <w:rPr>
          <w:rFonts w:ascii="Arial" w:cs="Arial" w:eastAsia="Arial" w:hAnsi="Arial"/>
          <w:b w:val="false"/>
          <w:bCs w:val="false"/>
          <w:color w:val="1A1A2E"/>
          <w:sz w:val="22"/>
          <w:szCs w:val="22"/>
        </w:rPr>
        <w:t xml:space="preserve">Government financial return preparation: automated generation of statutory utilisation certificates, expenditure statements, and grant reconciliation reports in government-prescribed formats.</w:t>
      </w:r>
    </w:p>
    <w:p>
      <w:pPr>
        <w:pStyle w:val="ListParagraph"/>
        <w:numPr>
          <w:ilvl w:val="0"/>
          <w:numId w:val="2"/>
        </w:numPr>
        <w:spacing w:before="60" w:after="60"/>
      </w:pPr>
      <w:r>
        <w:rPr>
          <w:rFonts w:ascii="Arial" w:cs="Arial" w:eastAsia="Arial" w:hAnsi="Arial"/>
          <w:b w:val="false"/>
          <w:bCs w:val="false"/>
          <w:color w:val="1A1A2E"/>
          <w:sz w:val="22"/>
          <w:szCs w:val="22"/>
        </w:rPr>
        <w:t xml:space="preserve">Multi-source fund management: handles schools funded by central government, state government, municipal bodies, and NGOs simultaneously.</w:t>
      </w:r>
    </w:p>
    <w:p>
      <w:pPr>
        <w:pStyle w:val="ListParagraph"/>
        <w:numPr>
          <w:ilvl w:val="0"/>
          <w:numId w:val="2"/>
        </w:numPr>
        <w:spacing w:before="60" w:after="60"/>
      </w:pPr>
      <w:r>
        <w:rPr>
          <w:rFonts w:ascii="Arial" w:cs="Arial" w:eastAsia="Arial" w:hAnsi="Arial"/>
          <w:b w:val="false"/>
          <w:bCs w:val="false"/>
          <w:color w:val="1A1A2E"/>
          <w:sz w:val="22"/>
          <w:szCs w:val="22"/>
        </w:rPr>
        <w:t xml:space="preserve">Capital expenditure tracking: school building, furniture, equipment grants with asset register maintenance.</w:t>
      </w:r>
    </w:p>
    <w:p>
      <w:pPr>
        <w:pStyle w:val="Heading3"/>
        <w:spacing w:before="240" w:after="120"/>
      </w:pPr>
      <w:r>
        <w:rPr>
          <w:rFonts w:ascii="Arial" w:cs="Arial" w:eastAsia="Arial" w:hAnsi="Arial"/>
          <w:b/>
          <w:bCs/>
          <w:color w:val="2E86C1"/>
          <w:sz w:val="24"/>
          <w:szCs w:val="24"/>
        </w:rPr>
        <w:t xml:space="preserve">5.7.3 Endowment &amp; Donor Management (NEW v2.0)</w:t>
      </w:r>
    </w:p>
    <w:p>
      <w:pPr>
        <w:pStyle w:val="ListParagraph"/>
        <w:numPr>
          <w:ilvl w:val="0"/>
          <w:numId w:val="2"/>
        </w:numPr>
        <w:spacing w:before="60" w:after="60"/>
      </w:pPr>
      <w:r>
        <w:rPr>
          <w:rFonts w:ascii="Arial" w:cs="Arial" w:eastAsia="Arial" w:hAnsi="Arial"/>
          <w:b w:val="false"/>
          <w:bCs w:val="false"/>
          <w:color w:val="1A1A2E"/>
          <w:sz w:val="22"/>
          <w:szCs w:val="22"/>
        </w:rPr>
        <w:t xml:space="preserve">Donor relationship management: gift recording, acknowledgment letters, tax receipt generation, named fund tracking.</w:t>
      </w:r>
    </w:p>
    <w:p>
      <w:pPr>
        <w:pStyle w:val="ListParagraph"/>
        <w:numPr>
          <w:ilvl w:val="0"/>
          <w:numId w:val="2"/>
        </w:numPr>
        <w:spacing w:before="60" w:after="60"/>
      </w:pPr>
      <w:r>
        <w:rPr>
          <w:rFonts w:ascii="Arial" w:cs="Arial" w:eastAsia="Arial" w:hAnsi="Arial"/>
          <w:b w:val="false"/>
          <w:bCs w:val="false"/>
          <w:color w:val="1A1A2E"/>
          <w:sz w:val="22"/>
          <w:szCs w:val="22"/>
        </w:rPr>
        <w:t xml:space="preserve">Endowment portfolio oversight: tracks corpus funds, investment performance, and spending policy compliance.</w:t>
      </w:r>
    </w:p>
    <w:p>
      <w:pPr>
        <w:pStyle w:val="ListParagraph"/>
        <w:numPr>
          <w:ilvl w:val="0"/>
          <w:numId w:val="2"/>
        </w:numPr>
        <w:spacing w:before="60" w:after="60"/>
      </w:pPr>
      <w:r>
        <w:rPr>
          <w:rFonts w:ascii="Arial" w:cs="Arial" w:eastAsia="Arial" w:hAnsi="Arial"/>
          <w:b w:val="false"/>
          <w:bCs w:val="false"/>
          <w:color w:val="1A1A2E"/>
          <w:sz w:val="22"/>
          <w:szCs w:val="22"/>
        </w:rPr>
        <w:t xml:space="preserve">Annual fund campaign management: target setting, progress tracking, communication workflows.</w:t>
      </w:r>
    </w:p>
    <w:p>
      <w:pPr>
        <w:pStyle w:val="ListParagraph"/>
        <w:numPr>
          <w:ilvl w:val="0"/>
          <w:numId w:val="2"/>
        </w:numPr>
        <w:spacing w:before="60" w:after="60"/>
      </w:pPr>
      <w:r>
        <w:rPr>
          <w:rFonts w:ascii="Arial" w:cs="Arial" w:eastAsia="Arial" w:hAnsi="Arial"/>
          <w:b w:val="false"/>
          <w:bCs w:val="false"/>
          <w:color w:val="1A1A2E"/>
          <w:sz w:val="22"/>
          <w:szCs w:val="22"/>
        </w:rPr>
        <w:t xml:space="preserve">Scholarship endowment matching: links donor-funded scholarships to eligible students automatically.</w:t>
      </w:r>
    </w:p>
    <w:p>
      <w:pPr>
        <w:pStyle w:val="Heading3"/>
        <w:spacing w:before="240" w:after="120"/>
      </w:pPr>
      <w:r>
        <w:rPr>
          <w:rFonts w:ascii="Arial" w:cs="Arial" w:eastAsia="Arial" w:hAnsi="Arial"/>
          <w:b/>
          <w:bCs/>
          <w:color w:val="2E86C1"/>
          <w:sz w:val="24"/>
          <w:szCs w:val="24"/>
        </w:rPr>
        <w:t xml:space="preserve">5.7.4 FeeAgent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Automated invoice generation on configurable schedules.</w:t>
      </w:r>
    </w:p>
    <w:p>
      <w:pPr>
        <w:pStyle w:val="ListParagraph"/>
        <w:numPr>
          <w:ilvl w:val="0"/>
          <w:numId w:val="2"/>
        </w:numPr>
        <w:spacing w:before="60" w:after="60"/>
      </w:pPr>
      <w:r>
        <w:rPr>
          <w:rFonts w:ascii="Arial" w:cs="Arial" w:eastAsia="Arial" w:hAnsi="Arial"/>
          <w:b w:val="false"/>
          <w:bCs w:val="false"/>
          <w:color w:val="1A1A2E"/>
          <w:sz w:val="22"/>
          <w:szCs w:val="22"/>
        </w:rPr>
        <w:t xml:space="preserve">Multi-gateway payment collection: UPI, credit/debit cards, net banking, demand draft, cash receipting.</w:t>
      </w:r>
    </w:p>
    <w:p>
      <w:pPr>
        <w:pStyle w:val="ListParagraph"/>
        <w:numPr>
          <w:ilvl w:val="0"/>
          <w:numId w:val="2"/>
        </w:numPr>
        <w:spacing w:before="60" w:after="60"/>
      </w:pPr>
      <w:r>
        <w:rPr>
          <w:rFonts w:ascii="Arial" w:cs="Arial" w:eastAsia="Arial" w:hAnsi="Arial"/>
          <w:b w:val="false"/>
          <w:bCs w:val="false"/>
          <w:color w:val="1A1A2E"/>
          <w:sz w:val="22"/>
          <w:szCs w:val="22"/>
        </w:rPr>
        <w:t xml:space="preserve">Intelligent reminder sequences escalating from gentle reminder to formal notice.</w:t>
      </w:r>
    </w:p>
    <w:p>
      <w:pPr>
        <w:pStyle w:val="ListParagraph"/>
        <w:numPr>
          <w:ilvl w:val="0"/>
          <w:numId w:val="2"/>
        </w:numPr>
        <w:spacing w:before="60" w:after="60"/>
      </w:pPr>
      <w:r>
        <w:rPr>
          <w:rFonts w:ascii="Arial" w:cs="Arial" w:eastAsia="Arial" w:hAnsi="Arial"/>
          <w:b w:val="false"/>
          <w:bCs w:val="false"/>
          <w:color w:val="1A1A2E"/>
          <w:sz w:val="22"/>
          <w:szCs w:val="22"/>
        </w:rPr>
        <w:t xml:space="preserve">Real-time reconciliation against bank statements via bank API integration.</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Payment plan negotiation — FeeAgent can autonomously offer (within policy parameters) a structured payment plan to a parent who has contacted the school about difficulties.</w:t>
      </w:r>
    </w:p>
    <w:p>
      <w:pPr>
        <w:pStyle w:val="Heading2"/>
        <w:spacing w:before="360" w:after="160"/>
      </w:pPr>
      <w:r>
        <w:rPr>
          <w:rFonts w:ascii="Arial" w:cs="Arial" w:eastAsia="Arial" w:hAnsi="Arial"/>
          <w:b/>
          <w:bCs/>
          <w:color w:val="1B4F8A"/>
          <w:sz w:val="28"/>
          <w:szCs w:val="28"/>
        </w:rPr>
        <w:t xml:space="preserve">5.8 Module 8: Human Resources Management</w:t>
      </w:r>
    </w:p>
    <w:p>
      <w:pPr>
        <w:pStyle w:val="Heading3"/>
        <w:spacing w:before="240" w:after="120"/>
      </w:pPr>
      <w:r>
        <w:rPr>
          <w:rFonts w:ascii="Arial" w:cs="Arial" w:eastAsia="Arial" w:hAnsi="Arial"/>
          <w:b/>
          <w:bCs/>
          <w:color w:val="2E86C1"/>
          <w:sz w:val="24"/>
          <w:szCs w:val="24"/>
        </w:rPr>
        <w:t xml:space="preserve">5.8.1 Staff Information System</w:t>
      </w:r>
    </w:p>
    <w:p>
      <w:pPr>
        <w:pStyle w:val="ListParagraph"/>
        <w:numPr>
          <w:ilvl w:val="0"/>
          <w:numId w:val="2"/>
        </w:numPr>
        <w:spacing w:before="60" w:after="60"/>
      </w:pPr>
      <w:r>
        <w:rPr>
          <w:rFonts w:ascii="Arial" w:cs="Arial" w:eastAsia="Arial" w:hAnsi="Arial"/>
          <w:b w:val="false"/>
          <w:bCs w:val="false"/>
          <w:color w:val="1A1A2E"/>
          <w:sz w:val="22"/>
          <w:szCs w:val="22"/>
        </w:rPr>
        <w:t xml:space="preserve">Comprehensive staff profiles: qualifications, certifications, experience, subjects taught, class assignments, performance history.</w:t>
      </w:r>
    </w:p>
    <w:p>
      <w:pPr>
        <w:pStyle w:val="ListParagraph"/>
        <w:numPr>
          <w:ilvl w:val="0"/>
          <w:numId w:val="2"/>
        </w:numPr>
        <w:spacing w:before="60" w:after="60"/>
      </w:pPr>
      <w:r>
        <w:rPr>
          <w:rFonts w:ascii="Arial" w:cs="Arial" w:eastAsia="Arial" w:hAnsi="Arial"/>
          <w:b w:val="false"/>
          <w:bCs w:val="false"/>
          <w:color w:val="1A1A2E"/>
          <w:sz w:val="22"/>
          <w:szCs w:val="22"/>
        </w:rPr>
        <w:t xml:space="preserve">Contract management: appointment letters, increments, and contract renewals with automated reminders.</w:t>
      </w:r>
    </w:p>
    <w:p>
      <w:pPr>
        <w:pStyle w:val="ListParagraph"/>
        <w:numPr>
          <w:ilvl w:val="0"/>
          <w:numId w:val="2"/>
        </w:numPr>
        <w:spacing w:before="60" w:after="60"/>
      </w:pPr>
      <w:r>
        <w:rPr>
          <w:rFonts w:ascii="Arial" w:cs="Arial" w:eastAsia="Arial" w:hAnsi="Arial"/>
          <w:b w:val="false"/>
          <w:bCs w:val="false"/>
          <w:color w:val="1A1A2E"/>
          <w:sz w:val="22"/>
          <w:szCs w:val="22"/>
        </w:rPr>
        <w:t xml:space="preserve">Document management: digital locker for staff credentials, background check records, and training certificates.</w:t>
      </w:r>
    </w:p>
    <w:p>
      <w:pPr>
        <w:pStyle w:val="Heading3"/>
        <w:spacing w:before="240" w:after="120"/>
      </w:pPr>
      <w:r>
        <w:rPr>
          <w:rFonts w:ascii="Arial" w:cs="Arial" w:eastAsia="Arial" w:hAnsi="Arial"/>
          <w:b/>
          <w:bCs/>
          <w:color w:val="2E86C1"/>
          <w:sz w:val="24"/>
          <w:szCs w:val="24"/>
        </w:rPr>
        <w:t xml:space="preserve">5.8.2 Payroll &amp; Leave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AI-assisted payroll processing: calculates gross pay, deductions (PF, ESI, TDS, professional tax), and net pay based on attendance data auto-fed from AttendAgent.</w:t>
      </w:r>
    </w:p>
    <w:p>
      <w:pPr>
        <w:pStyle w:val="ListParagraph"/>
        <w:numPr>
          <w:ilvl w:val="0"/>
          <w:numId w:val="2"/>
        </w:numPr>
        <w:spacing w:before="60" w:after="60"/>
      </w:pPr>
      <w:r>
        <w:rPr>
          <w:rFonts w:ascii="Arial" w:cs="Arial" w:eastAsia="Arial" w:hAnsi="Arial"/>
          <w:b w:val="false"/>
          <w:bCs w:val="false"/>
          <w:color w:val="1A1A2E"/>
          <w:sz w:val="22"/>
          <w:szCs w:val="22"/>
        </w:rPr>
        <w:t xml:space="preserve">Leave management: configurable leave types, carry-forward rules, encashment policies, automated approval workflows.</w:t>
      </w:r>
    </w:p>
    <w:p>
      <w:pPr>
        <w:pStyle w:val="ListParagraph"/>
        <w:numPr>
          <w:ilvl w:val="0"/>
          <w:numId w:val="2"/>
        </w:numPr>
        <w:spacing w:before="60" w:after="60"/>
      </w:pPr>
      <w:r>
        <w:rPr>
          <w:rFonts w:ascii="Arial" w:cs="Arial" w:eastAsia="Arial" w:hAnsi="Arial"/>
          <w:b w:val="false"/>
          <w:bCs w:val="false"/>
          <w:color w:val="1A1A2E"/>
          <w:sz w:val="22"/>
          <w:szCs w:val="22"/>
        </w:rPr>
        <w:t xml:space="preserve">Substitute management: when leave is approved, SchedulAgent automatically arranges cover.</w:t>
      </w:r>
    </w:p>
    <w:p>
      <w:pPr>
        <w:pStyle w:val="ListParagraph"/>
        <w:numPr>
          <w:ilvl w:val="0"/>
          <w:numId w:val="2"/>
        </w:numPr>
        <w:spacing w:before="60" w:after="60"/>
      </w:pPr>
      <w:r>
        <w:rPr>
          <w:rFonts w:ascii="Arial" w:cs="Arial" w:eastAsia="Arial" w:hAnsi="Arial"/>
          <w:b w:val="false"/>
          <w:bCs w:val="false"/>
          <w:color w:val="1A1A2E"/>
          <w:sz w:val="22"/>
          <w:szCs w:val="22"/>
        </w:rPr>
        <w:t xml:space="preserve">Performance appraisal: 360° feedback collection, AI-assisted appraisal summary drafting, goal-setting templates.</w:t>
      </w:r>
    </w:p>
    <w:p>
      <w:pPr>
        <w:pStyle w:val="Heading3"/>
        <w:spacing w:before="240" w:after="120"/>
      </w:pPr>
      <w:r>
        <w:rPr>
          <w:rFonts w:ascii="Arial" w:cs="Arial" w:eastAsia="Arial" w:hAnsi="Arial"/>
          <w:b/>
          <w:bCs/>
          <w:color w:val="2E86C1"/>
          <w:sz w:val="24"/>
          <w:szCs w:val="24"/>
        </w:rPr>
        <w:t xml:space="preserve">5.8.3 HRAgent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Onboarding orchestration: generates offer letters, sends onboarding checklists, tracks document submission, creates system accounts.</w:t>
      </w:r>
    </w:p>
    <w:p>
      <w:pPr>
        <w:pStyle w:val="ListParagraph"/>
        <w:numPr>
          <w:ilvl w:val="0"/>
          <w:numId w:val="2"/>
        </w:numPr>
        <w:spacing w:before="60" w:after="60"/>
      </w:pPr>
      <w:r>
        <w:rPr>
          <w:rFonts w:ascii="Arial" w:cs="Arial" w:eastAsia="Arial" w:hAnsi="Arial"/>
          <w:b w:val="false"/>
          <w:bCs w:val="false"/>
          <w:color w:val="1A1A2E"/>
          <w:sz w:val="22"/>
          <w:szCs w:val="22"/>
        </w:rPr>
        <w:t xml:space="preserve">Compliance monitoring: tracks mandatory training completions, certification renewals, DBS/background check expirations.</w:t>
      </w:r>
    </w:p>
    <w:p>
      <w:pPr>
        <w:pStyle w:val="ListParagraph"/>
        <w:numPr>
          <w:ilvl w:val="0"/>
          <w:numId w:val="2"/>
        </w:numPr>
        <w:spacing w:before="60" w:after="60"/>
      </w:pPr>
      <w:r>
        <w:rPr>
          <w:rFonts w:ascii="Arial" w:cs="Arial" w:eastAsia="Arial" w:hAnsi="Arial"/>
          <w:b w:val="false"/>
          <w:bCs w:val="false"/>
          <w:color w:val="1A1A2E"/>
          <w:sz w:val="22"/>
          <w:szCs w:val="22"/>
        </w:rPr>
        <w:t xml:space="preserve">Workforce analytics: headcount trends, attrition risk prediction, qualification gap analysis.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Teacher shortage early warning — HRAgent analyses contract end dates, retirement eligibility, and attrition patterns to give 6-month advance notice of recruitment needs by subject.</w:t>
      </w:r>
    </w:p>
    <w:p>
      <w:pPr>
        <w:pStyle w:val="Heading2"/>
        <w:spacing w:before="360" w:after="160"/>
      </w:pPr>
      <w:r>
        <w:rPr>
          <w:rFonts w:ascii="Arial" w:cs="Arial" w:eastAsia="Arial" w:hAnsi="Arial"/>
          <w:b/>
          <w:bCs/>
          <w:color w:val="1B4F8A"/>
          <w:sz w:val="28"/>
          <w:szCs w:val="28"/>
        </w:rPr>
        <w:t xml:space="preserve">5.9 Module 9: Library &amp; Learning Resource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Digital catalogue with MARC standard metadata and QR code-based physical item tracking.</w:t>
      </w:r>
    </w:p>
    <w:p>
      <w:pPr>
        <w:pStyle w:val="ListParagraph"/>
        <w:numPr>
          <w:ilvl w:val="0"/>
          <w:numId w:val="2"/>
        </w:numPr>
        <w:spacing w:before="60" w:after="60"/>
      </w:pPr>
      <w:r>
        <w:rPr>
          <w:rFonts w:ascii="Arial" w:cs="Arial" w:eastAsia="Arial" w:hAnsi="Arial"/>
          <w:b w:val="false"/>
          <w:bCs w:val="false"/>
          <w:color w:val="1A1A2E"/>
          <w:sz w:val="22"/>
          <w:szCs w:val="22"/>
        </w:rPr>
        <w:t xml:space="preserve">Self-checkout kiosks with RFID integration.</w:t>
      </w:r>
    </w:p>
    <w:p>
      <w:pPr>
        <w:pStyle w:val="ListParagraph"/>
        <w:numPr>
          <w:ilvl w:val="0"/>
          <w:numId w:val="2"/>
        </w:numPr>
        <w:spacing w:before="60" w:after="60"/>
      </w:pPr>
      <w:r>
        <w:rPr>
          <w:rFonts w:ascii="Arial" w:cs="Arial" w:eastAsia="Arial" w:hAnsi="Arial"/>
          <w:b w:val="false"/>
          <w:bCs w:val="false"/>
          <w:color w:val="1A1A2E"/>
          <w:sz w:val="22"/>
          <w:szCs w:val="22"/>
        </w:rPr>
        <w:t xml:space="preserve">LibraryAgent: overdue notices, reservation queues, personalised reading recommendations.</w:t>
      </w:r>
    </w:p>
    <w:p>
      <w:pPr>
        <w:pStyle w:val="ListParagraph"/>
        <w:numPr>
          <w:ilvl w:val="0"/>
          <w:numId w:val="2"/>
        </w:numPr>
        <w:spacing w:before="60" w:after="60"/>
      </w:pPr>
      <w:r>
        <w:rPr>
          <w:rFonts w:ascii="Arial" w:cs="Arial" w:eastAsia="Arial" w:hAnsi="Arial"/>
          <w:b w:val="false"/>
          <w:bCs w:val="false"/>
          <w:color w:val="1A1A2E"/>
          <w:sz w:val="22"/>
          <w:szCs w:val="22"/>
        </w:rPr>
        <w:t xml:space="preserve">E-resource integration with single sign-on.</w:t>
      </w:r>
    </w:p>
    <w:p>
      <w:pPr>
        <w:pStyle w:val="ListParagraph"/>
        <w:numPr>
          <w:ilvl w:val="0"/>
          <w:numId w:val="2"/>
        </w:numPr>
        <w:spacing w:before="60" w:after="60"/>
      </w:pPr>
      <w:r>
        <w:rPr>
          <w:rFonts w:ascii="Arial" w:cs="Arial" w:eastAsia="Arial" w:hAnsi="Arial"/>
          <w:b w:val="false"/>
          <w:bCs w:val="false"/>
          <w:color w:val="1A1A2E"/>
          <w:sz w:val="22"/>
          <w:szCs w:val="22"/>
        </w:rPr>
        <w:t xml:space="preserve">Reading programme management: tracking goals, awards, reading certificates.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Library usage as welfare signal — low/no library activity for a previously active reader is flagged as a signal to SynthesisAgent.</w:t>
      </w:r>
    </w:p>
    <w:p>
      <w:pPr>
        <w:pStyle w:val="Heading2"/>
        <w:spacing w:before="360" w:after="160"/>
      </w:pPr>
      <w:r>
        <w:rPr>
          <w:rFonts w:ascii="Arial" w:cs="Arial" w:eastAsia="Arial" w:hAnsi="Arial"/>
          <w:b/>
          <w:bCs/>
          <w:color w:val="1B4F8A"/>
          <w:sz w:val="28"/>
          <w:szCs w:val="28"/>
        </w:rPr>
        <w:t xml:space="preserve">5.10 Module 10: Health &amp; Wellbeing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Electronic health records (EHR-lite): vaccination records, chronic conditions, medication schedules, allergy alerts.</w:t>
      </w:r>
    </w:p>
    <w:p>
      <w:pPr>
        <w:pStyle w:val="ListParagraph"/>
        <w:numPr>
          <w:ilvl w:val="0"/>
          <w:numId w:val="2"/>
        </w:numPr>
        <w:spacing w:before="60" w:after="60"/>
      </w:pPr>
      <w:r>
        <w:rPr>
          <w:rFonts w:ascii="Arial" w:cs="Arial" w:eastAsia="Arial" w:hAnsi="Arial"/>
          <w:b w:val="false"/>
          <w:bCs w:val="false"/>
          <w:color w:val="1A1A2E"/>
          <w:sz w:val="22"/>
          <w:szCs w:val="22"/>
        </w:rPr>
        <w:t xml:space="preserve">School nurse dashboard: daily visit log, prescription tracker, epidemic pattern detection.</w:t>
      </w:r>
    </w:p>
    <w:p>
      <w:pPr>
        <w:pStyle w:val="ListParagraph"/>
        <w:numPr>
          <w:ilvl w:val="0"/>
          <w:numId w:val="2"/>
        </w:numPr>
        <w:spacing w:before="60" w:after="60"/>
      </w:pPr>
      <w:r>
        <w:rPr>
          <w:rFonts w:ascii="Arial" w:cs="Arial" w:eastAsia="Arial" w:hAnsi="Arial"/>
          <w:b w:val="false"/>
          <w:bCs w:val="false"/>
          <w:color w:val="1A1A2E"/>
          <w:sz w:val="22"/>
          <w:szCs w:val="22"/>
        </w:rPr>
        <w:t xml:space="preserve">Mental health intake: anonymous self-assessment tools with RiskAgent integration for counselor referral.</w:t>
      </w:r>
    </w:p>
    <w:p>
      <w:pPr>
        <w:pStyle w:val="ListParagraph"/>
        <w:numPr>
          <w:ilvl w:val="0"/>
          <w:numId w:val="2"/>
        </w:numPr>
        <w:spacing w:before="60" w:after="60"/>
      </w:pPr>
      <w:r>
        <w:rPr>
          <w:rFonts w:ascii="Arial" w:cs="Arial" w:eastAsia="Arial" w:hAnsi="Arial"/>
          <w:b w:val="false"/>
          <w:bCs w:val="false"/>
          <w:color w:val="1A1A2E"/>
          <w:sz w:val="22"/>
          <w:szCs w:val="22"/>
        </w:rPr>
        <w:t xml:space="preserve">COVID/epidemic management: automated contact tracing, regulatory reporting.</w:t>
      </w:r>
    </w:p>
    <w:p>
      <w:pPr>
        <w:pStyle w:val="ListParagraph"/>
        <w:numPr>
          <w:ilvl w:val="0"/>
          <w:numId w:val="2"/>
        </w:numPr>
        <w:spacing w:before="60" w:after="60"/>
      </w:pPr>
      <w:r>
        <w:rPr>
          <w:rFonts w:ascii="Arial" w:cs="Arial" w:eastAsia="Arial" w:hAnsi="Arial"/>
          <w:b w:val="false"/>
          <w:bCs w:val="false"/>
          <w:color w:val="1A1A2E"/>
          <w:sz w:val="22"/>
          <w:szCs w:val="22"/>
        </w:rPr>
        <w:t xml:space="preserve">Sports injury tracker integrated with physical education module.</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Nutrition tracking — canteen meal data (from FacilitiesAgent) integrated with health records; flags students not accessing meal programmes; alerts welfare coordinator.</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Wellbeing trends dashboard — aggregate, anonymised wellbeing indicators across the school population, surfaced to the principal and counseling team.</w:t>
      </w:r>
    </w:p>
    <w:p>
      <w:pPr>
        <w:pStyle w:val="Heading2"/>
        <w:spacing w:before="360" w:after="160"/>
      </w:pPr>
      <w:r>
        <w:rPr>
          <w:rFonts w:ascii="Arial" w:cs="Arial" w:eastAsia="Arial" w:hAnsi="Arial"/>
          <w:b/>
          <w:bCs/>
          <w:color w:val="1B4F8A"/>
          <w:sz w:val="28"/>
          <w:szCs w:val="28"/>
        </w:rPr>
        <w:t xml:space="preserve">5.11 Module 11: Examinations &amp; Certification</w:t>
      </w:r>
    </w:p>
    <w:p>
      <w:pPr>
        <w:pStyle w:val="ListParagraph"/>
        <w:numPr>
          <w:ilvl w:val="0"/>
          <w:numId w:val="2"/>
        </w:numPr>
        <w:spacing w:before="60" w:after="60"/>
      </w:pPr>
      <w:r>
        <w:rPr>
          <w:rFonts w:ascii="Arial" w:cs="Arial" w:eastAsia="Arial" w:hAnsi="Arial"/>
          <w:b w:val="false"/>
          <w:bCs w:val="false"/>
          <w:color w:val="1A1A2E"/>
          <w:sz w:val="22"/>
          <w:szCs w:val="22"/>
        </w:rPr>
        <w:t xml:space="preserve">Exam schedule creation with SchedulAgent-generated invigilation rosters and hall seating plans.</w:t>
      </w:r>
    </w:p>
    <w:p>
      <w:pPr>
        <w:pStyle w:val="ListParagraph"/>
        <w:numPr>
          <w:ilvl w:val="0"/>
          <w:numId w:val="2"/>
        </w:numPr>
        <w:spacing w:before="60" w:after="60"/>
      </w:pPr>
      <w:r>
        <w:rPr>
          <w:rFonts w:ascii="Arial" w:cs="Arial" w:eastAsia="Arial" w:hAnsi="Arial"/>
          <w:b w:val="false"/>
          <w:bCs w:val="false"/>
          <w:color w:val="1A1A2E"/>
          <w:sz w:val="22"/>
          <w:szCs w:val="22"/>
        </w:rPr>
        <w:t xml:space="preserve">Question paper management: secure upload, version control, restricted access with audit trail.</w:t>
      </w:r>
    </w:p>
    <w:p>
      <w:pPr>
        <w:pStyle w:val="ListParagraph"/>
        <w:numPr>
          <w:ilvl w:val="0"/>
          <w:numId w:val="2"/>
        </w:numPr>
        <w:spacing w:before="60" w:after="60"/>
      </w:pPr>
      <w:r>
        <w:rPr>
          <w:rFonts w:ascii="Arial" w:cs="Arial" w:eastAsia="Arial" w:hAnsi="Arial"/>
          <w:b w:val="false"/>
          <w:bCs w:val="false"/>
          <w:color w:val="1A1A2E"/>
          <w:sz w:val="22"/>
          <w:szCs w:val="22"/>
        </w:rPr>
        <w:t xml:space="preserve">Hall ticket/admit card generation and distribution.</w:t>
      </w:r>
    </w:p>
    <w:p>
      <w:pPr>
        <w:pStyle w:val="ListParagraph"/>
        <w:numPr>
          <w:ilvl w:val="0"/>
          <w:numId w:val="2"/>
        </w:numPr>
        <w:spacing w:before="60" w:after="60"/>
      </w:pPr>
      <w:r>
        <w:rPr>
          <w:rFonts w:ascii="Arial" w:cs="Arial" w:eastAsia="Arial" w:hAnsi="Arial"/>
          <w:b w:val="false"/>
          <w:bCs w:val="false"/>
          <w:color w:val="1A1A2E"/>
          <w:sz w:val="22"/>
          <w:szCs w:val="22"/>
        </w:rPr>
        <w:t xml:space="preserve">Online examination module: timer-controlled, tab-switch detection, webcam proctoring with AI anomaly flagging.</w:t>
      </w:r>
    </w:p>
    <w:p>
      <w:pPr>
        <w:pStyle w:val="ListParagraph"/>
        <w:numPr>
          <w:ilvl w:val="0"/>
          <w:numId w:val="2"/>
        </w:numPr>
        <w:spacing w:before="60" w:after="60"/>
      </w:pPr>
      <w:r>
        <w:rPr>
          <w:rFonts w:ascii="Arial" w:cs="Arial" w:eastAsia="Arial" w:hAnsi="Arial"/>
          <w:b w:val="false"/>
          <w:bCs w:val="false"/>
          <w:color w:val="1A1A2E"/>
          <w:sz w:val="22"/>
          <w:szCs w:val="22"/>
        </w:rPr>
        <w:t xml:space="preserve">Mark entry with AI double-data-entry validation; statistical outlier flagging.</w:t>
      </w:r>
    </w:p>
    <w:p>
      <w:pPr>
        <w:pStyle w:val="ListParagraph"/>
        <w:numPr>
          <w:ilvl w:val="0"/>
          <w:numId w:val="2"/>
        </w:numPr>
        <w:spacing w:before="60" w:after="60"/>
      </w:pPr>
      <w:r>
        <w:rPr>
          <w:rFonts w:ascii="Arial" w:cs="Arial" w:eastAsia="Arial" w:hAnsi="Arial"/>
          <w:b w:val="false"/>
          <w:bCs w:val="false"/>
          <w:color w:val="1A1A2E"/>
          <w:sz w:val="22"/>
          <w:szCs w:val="22"/>
        </w:rPr>
        <w:t xml:space="preserve">Result processing: rank calculation, grade assignment, progress certificate generation.</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SEND exam accommodations automation — NeuroAgent ensures every student's exam accommodations (extra time, reader, scribe, separate room) are applied correctly and documented before the exam commences.</w:t>
      </w:r>
    </w:p>
    <w:p>
      <w:pPr>
        <w:pStyle w:val="Heading2"/>
        <w:spacing w:before="360" w:after="160"/>
      </w:pPr>
      <w:r>
        <w:rPr>
          <w:rFonts w:ascii="Arial" w:cs="Arial" w:eastAsia="Arial" w:hAnsi="Arial"/>
          <w:b/>
          <w:bCs/>
          <w:color w:val="1B4F8A"/>
          <w:sz w:val="28"/>
          <w:szCs w:val="28"/>
        </w:rPr>
        <w:t xml:space="preserve">5.12 Module 12: Analytics, Reporting &amp; Insights</w:t>
      </w:r>
    </w:p>
    <w:p>
      <w:pPr>
        <w:pStyle w:val="Heading3"/>
        <w:spacing w:before="240" w:after="120"/>
      </w:pPr>
      <w:r>
        <w:rPr>
          <w:rFonts w:ascii="Arial" w:cs="Arial" w:eastAsia="Arial" w:hAnsi="Arial"/>
          <w:b/>
          <w:bCs/>
          <w:color w:val="2E86C1"/>
          <w:sz w:val="24"/>
          <w:szCs w:val="24"/>
        </w:rPr>
        <w:t xml:space="preserve">5.12.1 InsightAgent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Automated executive morning briefing: natural-language summary to the principal each morning.</w:t>
      </w:r>
    </w:p>
    <w:p>
      <w:pPr>
        <w:pStyle w:val="ListParagraph"/>
        <w:numPr>
          <w:ilvl w:val="0"/>
          <w:numId w:val="2"/>
        </w:numPr>
        <w:spacing w:before="60" w:after="60"/>
      </w:pPr>
      <w:r>
        <w:rPr>
          <w:rFonts w:ascii="Arial" w:cs="Arial" w:eastAsia="Arial" w:hAnsi="Arial"/>
          <w:b w:val="false"/>
          <w:bCs w:val="false"/>
          <w:color w:val="1A1A2E"/>
          <w:sz w:val="22"/>
          <w:szCs w:val="22"/>
        </w:rPr>
        <w:t xml:space="preserve">Board meeting report auto-generation in approved templates.</w:t>
      </w:r>
    </w:p>
    <w:p>
      <w:pPr>
        <w:pStyle w:val="ListParagraph"/>
        <w:numPr>
          <w:ilvl w:val="0"/>
          <w:numId w:val="2"/>
        </w:numPr>
        <w:spacing w:before="60" w:after="60"/>
      </w:pPr>
      <w:r>
        <w:rPr>
          <w:rFonts w:ascii="Arial" w:cs="Arial" w:eastAsia="Arial" w:hAnsi="Arial"/>
          <w:b w:val="false"/>
          <w:bCs w:val="false"/>
          <w:color w:val="1A1A2E"/>
          <w:sz w:val="22"/>
          <w:szCs w:val="22"/>
        </w:rPr>
        <w:t xml:space="preserve">Anomaly detection across all data streams.</w:t>
      </w:r>
    </w:p>
    <w:p>
      <w:pPr>
        <w:pStyle w:val="ListParagraph"/>
        <w:numPr>
          <w:ilvl w:val="0"/>
          <w:numId w:val="2"/>
        </w:numPr>
        <w:spacing w:before="60" w:after="60"/>
      </w:pPr>
      <w:r>
        <w:rPr>
          <w:rFonts w:ascii="Arial" w:cs="Arial" w:eastAsia="Arial" w:hAnsi="Arial"/>
          <w:b w:val="false"/>
          <w:bCs w:val="false"/>
          <w:color w:val="1A1A2E"/>
          <w:sz w:val="22"/>
          <w:szCs w:val="22"/>
        </w:rPr>
        <w:t xml:space="preserve">Predictive analytics: 30/60/90-day forecasts for enrollment, fee collection, and academic performance.</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School effectiveness feedback loop — InsightAgent connects alumni outcomes data (from AlumniAgent) back to current school practices, identifying which instructional approaches correlate with the best post-school outcomes.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Regional benchmarking — anonymised comparison of the school's key metrics against peer institutions in the same geography.</w:t>
      </w:r>
    </w:p>
    <w:p>
      <w:pPr>
        <w:pStyle w:val="Heading3"/>
        <w:spacing w:before="240" w:after="120"/>
      </w:pPr>
      <w:r>
        <w:rPr>
          <w:rFonts w:ascii="Arial" w:cs="Arial" w:eastAsia="Arial" w:hAnsi="Arial"/>
          <w:b/>
          <w:bCs/>
          <w:color w:val="2E86C1"/>
          <w:sz w:val="24"/>
          <w:szCs w:val="24"/>
        </w:rPr>
        <w:t xml:space="preserve">5.12.2 Standard Reports</w:t>
      </w:r>
    </w:p>
    <w:p>
      <w:pPr>
        <w:pStyle w:val="ListParagraph"/>
        <w:numPr>
          <w:ilvl w:val="0"/>
          <w:numId w:val="2"/>
        </w:numPr>
        <w:spacing w:before="60" w:after="60"/>
      </w:pPr>
      <w:r>
        <w:rPr>
          <w:rFonts w:ascii="Arial" w:cs="Arial" w:eastAsia="Arial" w:hAnsi="Arial"/>
          <w:b w:val="false"/>
          <w:bCs w:val="false"/>
          <w:color w:val="1A1A2E"/>
          <w:sz w:val="22"/>
          <w:szCs w:val="22"/>
        </w:rPr>
        <w:t xml:space="preserve">Attendance: daily register, monthly summary, chronic absentee list, attendance vs. performance correlation.</w:t>
      </w:r>
    </w:p>
    <w:p>
      <w:pPr>
        <w:pStyle w:val="ListParagraph"/>
        <w:numPr>
          <w:ilvl w:val="0"/>
          <w:numId w:val="2"/>
        </w:numPr>
        <w:spacing w:before="60" w:after="60"/>
      </w:pPr>
      <w:r>
        <w:rPr>
          <w:rFonts w:ascii="Arial" w:cs="Arial" w:eastAsia="Arial" w:hAnsi="Arial"/>
          <w:b w:val="false"/>
          <w:bCs w:val="false"/>
          <w:color w:val="1A1A2E"/>
          <w:sz w:val="22"/>
          <w:szCs w:val="22"/>
        </w:rPr>
        <w:t xml:space="preserve">Academic: class result analysis, subject-wise performance, teacher effectiveness index, board exam readiness score.</w:t>
      </w:r>
    </w:p>
    <w:p>
      <w:pPr>
        <w:pStyle w:val="ListParagraph"/>
        <w:numPr>
          <w:ilvl w:val="0"/>
          <w:numId w:val="2"/>
        </w:numPr>
        <w:spacing w:before="60" w:after="60"/>
      </w:pPr>
      <w:r>
        <w:rPr>
          <w:rFonts w:ascii="Arial" w:cs="Arial" w:eastAsia="Arial" w:hAnsi="Arial"/>
          <w:b w:val="false"/>
          <w:bCs w:val="false"/>
          <w:color w:val="1A1A2E"/>
          <w:sz w:val="22"/>
          <w:szCs w:val="22"/>
        </w:rPr>
        <w:t xml:space="preserve">Finance: daily collection report, fee defaulter aging analysis, scholarship utilisation, budget vs. actuals, grant utilisation (gov schools).</w:t>
      </w:r>
    </w:p>
    <w:p>
      <w:pPr>
        <w:pStyle w:val="ListParagraph"/>
        <w:numPr>
          <w:ilvl w:val="0"/>
          <w:numId w:val="2"/>
        </w:numPr>
        <w:spacing w:before="60" w:after="60"/>
      </w:pPr>
      <w:r>
        <w:rPr>
          <w:rFonts w:ascii="Arial" w:cs="Arial" w:eastAsia="Arial" w:hAnsi="Arial"/>
          <w:b w:val="false"/>
          <w:bCs w:val="false"/>
          <w:color w:val="1A1A2E"/>
          <w:sz w:val="22"/>
          <w:szCs w:val="22"/>
        </w:rPr>
        <w:t xml:space="preserve">HR: staff attendance summary, leave balance report, payroll register, increment due register, CPD completion report.</w:t>
      </w:r>
    </w:p>
    <w:p>
      <w:pPr>
        <w:pStyle w:val="ListParagraph"/>
        <w:numPr>
          <w:ilvl w:val="0"/>
          <w:numId w:val="2"/>
        </w:numPr>
        <w:spacing w:before="60" w:after="60"/>
      </w:pPr>
      <w:r>
        <w:rPr>
          <w:rFonts w:ascii="Arial" w:cs="Arial" w:eastAsia="Arial" w:hAnsi="Arial"/>
          <w:b w:val="false"/>
          <w:bCs w:val="false"/>
          <w:color w:val="1A1A2E"/>
          <w:sz w:val="22"/>
          <w:szCs w:val="22"/>
        </w:rPr>
        <w:t xml:space="preserve">Compliance: statutory return preparation, affiliation compliance checklist, data privacy audit report, AI Act compliance status.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Sustainability report, SEND compliance report, alumni outcomes report.</w:t>
      </w:r>
    </w:p>
    <w:p>
      <w:pPr>
        <w:pStyle w:val="Heading2"/>
        <w:spacing w:before="360" w:after="160"/>
      </w:pPr>
      <w:r>
        <w:rPr>
          <w:rFonts w:ascii="Arial" w:cs="Arial" w:eastAsia="Arial" w:hAnsi="Arial"/>
          <w:b/>
          <w:bCs/>
          <w:color w:val="1B4F8A"/>
          <w:sz w:val="28"/>
          <w:szCs w:val="28"/>
        </w:rPr>
        <w:t xml:space="preserve">5.13 Module 13: Global Equity &amp; Offline-First Architecture (NEW)</w:t>
      </w:r>
    </w:p>
    <w:p>
      <w:pPr>
        <w:spacing w:before="80" w:after="80"/>
        <w:jc w:val="both"/>
      </w:pPr>
      <w:r>
        <w:rPr>
          <w:rFonts w:ascii="Arial" w:cs="Arial" w:eastAsia="Arial" w:hAnsi="Arial"/>
          <w:b w:val="false"/>
          <w:bCs w:val="false"/>
          <w:color w:val="1A1A2E"/>
          <w:sz w:val="22"/>
          <w:szCs w:val="22"/>
        </w:rPr>
        <w:t xml:space="preserve">This is not a feature — it is an architectural principle. ScholarMind v2.0 is built to function at full capability in resource-constrained environments. This module defines the engineering standards and product specifications for global equity deployment.</w:t>
      </w:r>
    </w:p>
    <w:p>
      <w:pPr>
        <w:pStyle w:val="Heading3"/>
        <w:spacing w:before="240" w:after="120"/>
      </w:pPr>
      <w:r>
        <w:rPr>
          <w:rFonts w:ascii="Arial" w:cs="Arial" w:eastAsia="Arial" w:hAnsi="Arial"/>
          <w:b/>
          <w:bCs/>
          <w:color w:val="2E86C1"/>
          <w:sz w:val="24"/>
          <w:szCs w:val="24"/>
        </w:rPr>
        <w:t xml:space="preserve">5.13.1 Offline-First Design Principles</w:t>
      </w:r>
    </w:p>
    <w:p>
      <w:pPr>
        <w:pStyle w:val="ListParagraph"/>
        <w:numPr>
          <w:ilvl w:val="0"/>
          <w:numId w:val="2"/>
        </w:numPr>
        <w:spacing w:before="60" w:after="60"/>
      </w:pPr>
      <w:r>
        <w:rPr>
          <w:rFonts w:ascii="Arial" w:cs="Arial" w:eastAsia="Arial" w:hAnsi="Arial"/>
          <w:b w:val="false"/>
          <w:bCs w:val="false"/>
          <w:color w:val="1A1A2E"/>
          <w:sz w:val="22"/>
          <w:szCs w:val="22"/>
        </w:rPr>
        <w:t xml:space="preserve">All critical teacher functions operate completely offline: attendance marking, grade entry, assignment distribution, lesson plan access, student record viewing.</w:t>
      </w:r>
    </w:p>
    <w:p>
      <w:pPr>
        <w:pStyle w:val="ListParagraph"/>
        <w:numPr>
          <w:ilvl w:val="0"/>
          <w:numId w:val="2"/>
        </w:numPr>
        <w:spacing w:before="60" w:after="60"/>
      </w:pPr>
      <w:r>
        <w:rPr>
          <w:rFonts w:ascii="Arial" w:cs="Arial" w:eastAsia="Arial" w:hAnsi="Arial"/>
          <w:b w:val="false"/>
          <w:bCs w:val="false"/>
          <w:color w:val="1A1A2E"/>
          <w:sz w:val="22"/>
          <w:szCs w:val="22"/>
        </w:rPr>
        <w:t xml:space="preserve">Offline storage: each device maintains a local encrypted database (SQLite/IndexedDB) with the data needed for current-day operations.</w:t>
      </w:r>
    </w:p>
    <w:p>
      <w:pPr>
        <w:pStyle w:val="ListParagraph"/>
        <w:numPr>
          <w:ilvl w:val="0"/>
          <w:numId w:val="2"/>
        </w:numPr>
        <w:spacing w:before="60" w:after="60"/>
      </w:pPr>
      <w:r>
        <w:rPr>
          <w:rFonts w:ascii="Arial" w:cs="Arial" w:eastAsia="Arial" w:hAnsi="Arial"/>
          <w:b w:val="false"/>
          <w:bCs w:val="false"/>
          <w:color w:val="1A1A2E"/>
          <w:sz w:val="22"/>
          <w:szCs w:val="22"/>
        </w:rPr>
        <w:t xml:space="preserve">Intelligent sync: on reconnection, a conflict resolution engine merges offline changes with the server, prioritising chronological order and flagging irresolvable conflicts for human review.</w:t>
      </w:r>
    </w:p>
    <w:p>
      <w:pPr>
        <w:pStyle w:val="ListParagraph"/>
        <w:numPr>
          <w:ilvl w:val="0"/>
          <w:numId w:val="2"/>
        </w:numPr>
        <w:spacing w:before="60" w:after="60"/>
      </w:pPr>
      <w:r>
        <w:rPr>
          <w:rFonts w:ascii="Arial" w:cs="Arial" w:eastAsia="Arial" w:hAnsi="Arial"/>
          <w:b w:val="false"/>
          <w:bCs w:val="false"/>
          <w:color w:val="1A1A2E"/>
          <w:sz w:val="22"/>
          <w:szCs w:val="22"/>
        </w:rPr>
        <w:t xml:space="preserve">Offline AI: a lightweight on-device model handles the most common agent queries (attendance patterns, grade summaries) without requiring a server round-trip.</w:t>
      </w:r>
    </w:p>
    <w:p>
      <w:pPr>
        <w:pStyle w:val="ListParagraph"/>
        <w:numPr>
          <w:ilvl w:val="0"/>
          <w:numId w:val="2"/>
        </w:numPr>
        <w:spacing w:before="60" w:after="60"/>
      </w:pPr>
      <w:r>
        <w:rPr>
          <w:rFonts w:ascii="Arial" w:cs="Arial" w:eastAsia="Arial" w:hAnsi="Arial"/>
          <w:b w:val="false"/>
          <w:bCs w:val="false"/>
          <w:color w:val="1A1A2E"/>
          <w:sz w:val="22"/>
          <w:szCs w:val="22"/>
        </w:rPr>
        <w:t xml:space="preserve">Offline duration support: full offline operation for up to 72 hours; graceful degradation for extended outages with core functions maintained indefinitely.</w:t>
      </w:r>
    </w:p>
    <w:p>
      <w:pPr>
        <w:pStyle w:val="Heading3"/>
        <w:spacing w:before="240" w:after="120"/>
      </w:pPr>
      <w:r>
        <w:rPr>
          <w:rFonts w:ascii="Arial" w:cs="Arial" w:eastAsia="Arial" w:hAnsi="Arial"/>
          <w:b/>
          <w:bCs/>
          <w:color w:val="2E86C1"/>
          <w:sz w:val="24"/>
          <w:szCs w:val="24"/>
        </w:rPr>
        <w:t xml:space="preserve">5.13.2 SMS-Native &amp; USSD Interface</w:t>
      </w:r>
    </w:p>
    <w:p>
      <w:pPr>
        <w:pStyle w:val="ListParagraph"/>
        <w:numPr>
          <w:ilvl w:val="0"/>
          <w:numId w:val="2"/>
        </w:numPr>
        <w:spacing w:before="60" w:after="60"/>
      </w:pPr>
      <w:r>
        <w:rPr>
          <w:rFonts w:ascii="Arial" w:cs="Arial" w:eastAsia="Arial" w:hAnsi="Arial"/>
          <w:b w:val="false"/>
          <w:bCs w:val="false"/>
          <w:color w:val="1A1A2E"/>
          <w:sz w:val="22"/>
          <w:szCs w:val="22"/>
        </w:rPr>
        <w:t xml:space="preserve">Parent SMS interface: all critical notifications delivered via SMS cascade; parents can query information and confirm actions via SMS reply codes.</w:t>
      </w:r>
    </w:p>
    <w:p>
      <w:pPr>
        <w:pStyle w:val="ListParagraph"/>
        <w:numPr>
          <w:ilvl w:val="0"/>
          <w:numId w:val="2"/>
        </w:numPr>
        <w:spacing w:before="60" w:after="60"/>
      </w:pPr>
      <w:r>
        <w:rPr>
          <w:rFonts w:ascii="Arial" w:cs="Arial" w:eastAsia="Arial" w:hAnsi="Arial"/>
          <w:b w:val="false"/>
          <w:bCs w:val="false"/>
          <w:color w:val="1A1A2E"/>
          <w:sz w:val="22"/>
          <w:szCs w:val="22"/>
        </w:rPr>
        <w:t xml:space="preserve">Teacher SMS attendance: teachers in zero-connectivity environments send SMS-formatted attendance registers; server processes on receipt.</w:t>
      </w:r>
    </w:p>
    <w:p>
      <w:pPr>
        <w:pStyle w:val="ListParagraph"/>
        <w:numPr>
          <w:ilvl w:val="0"/>
          <w:numId w:val="2"/>
        </w:numPr>
        <w:spacing w:before="60" w:after="60"/>
      </w:pPr>
      <w:r>
        <w:rPr>
          <w:rFonts w:ascii="Arial" w:cs="Arial" w:eastAsia="Arial" w:hAnsi="Arial"/>
          <w:b w:val="false"/>
          <w:bCs w:val="false"/>
          <w:color w:val="1A1A2E"/>
          <w:sz w:val="22"/>
          <w:szCs w:val="22"/>
        </w:rPr>
        <w:t xml:space="preserve">USSD interface for feature phones: structured menu-driven access to attendance, fees, and grades via USSD (*123# style) — no data connection required.</w:t>
      </w:r>
    </w:p>
    <w:p>
      <w:pPr>
        <w:pStyle w:val="ListParagraph"/>
        <w:numPr>
          <w:ilvl w:val="0"/>
          <w:numId w:val="2"/>
        </w:numPr>
        <w:spacing w:before="60" w:after="60"/>
      </w:pPr>
      <w:r>
        <w:rPr>
          <w:rFonts w:ascii="Arial" w:cs="Arial" w:eastAsia="Arial" w:hAnsi="Arial"/>
          <w:b w:val="false"/>
          <w:bCs w:val="false"/>
          <w:color w:val="1A1A2E"/>
          <w:sz w:val="22"/>
          <w:szCs w:val="22"/>
        </w:rPr>
        <w:t xml:space="preserve">SMS gateway integration: Twilio, MSG91, Africa's Talking (for African markets), Vonage — with automatic carrier routing.</w:t>
      </w:r>
    </w:p>
    <w:p>
      <w:pPr>
        <w:pStyle w:val="Heading3"/>
        <w:spacing w:before="240" w:after="120"/>
      </w:pPr>
      <w:r>
        <w:rPr>
          <w:rFonts w:ascii="Arial" w:cs="Arial" w:eastAsia="Arial" w:hAnsi="Arial"/>
          <w:b/>
          <w:bCs/>
          <w:color w:val="2E86C1"/>
          <w:sz w:val="24"/>
          <w:szCs w:val="24"/>
        </w:rPr>
        <w:t xml:space="preserve">5.13.3 Low-Bandwidth Mode</w:t>
      </w:r>
    </w:p>
    <w:p>
      <w:pPr>
        <w:pStyle w:val="ListParagraph"/>
        <w:numPr>
          <w:ilvl w:val="0"/>
          <w:numId w:val="2"/>
        </w:numPr>
        <w:spacing w:before="60" w:after="60"/>
      </w:pPr>
      <w:r>
        <w:rPr>
          <w:rFonts w:ascii="Arial" w:cs="Arial" w:eastAsia="Arial" w:hAnsi="Arial"/>
          <w:b w:val="false"/>
          <w:bCs w:val="false"/>
          <w:color w:val="1A1A2E"/>
          <w:sz w:val="22"/>
          <w:szCs w:val="22"/>
        </w:rPr>
        <w:t xml:space="preserve">All pages render in under 3 seconds on a 2G connection (max 100KB total payload per page).</w:t>
      </w:r>
    </w:p>
    <w:p>
      <w:pPr>
        <w:pStyle w:val="ListParagraph"/>
        <w:numPr>
          <w:ilvl w:val="0"/>
          <w:numId w:val="2"/>
        </w:numPr>
        <w:spacing w:before="60" w:after="60"/>
      </w:pPr>
      <w:r>
        <w:rPr>
          <w:rFonts w:ascii="Arial" w:cs="Arial" w:eastAsia="Arial" w:hAnsi="Arial"/>
          <w:b w:val="false"/>
          <w:bCs w:val="false"/>
          <w:color w:val="1A1A2E"/>
          <w:sz w:val="22"/>
          <w:szCs w:val="22"/>
        </w:rPr>
        <w:t xml:space="preserve">Text-first rendering: images lazy-loaded; all critical information available in text before any media loads.</w:t>
      </w:r>
    </w:p>
    <w:p>
      <w:pPr>
        <w:pStyle w:val="ListParagraph"/>
        <w:numPr>
          <w:ilvl w:val="0"/>
          <w:numId w:val="2"/>
        </w:numPr>
        <w:spacing w:before="60" w:after="60"/>
      </w:pPr>
      <w:r>
        <w:rPr>
          <w:rFonts w:ascii="Arial" w:cs="Arial" w:eastAsia="Arial" w:hAnsi="Arial"/>
          <w:b w:val="false"/>
          <w:bCs w:val="false"/>
          <w:color w:val="1A1A2E"/>
          <w:sz w:val="22"/>
          <w:szCs w:val="22"/>
        </w:rPr>
        <w:t xml:space="preserve">Data-compressed API responses: all API payloads compressed and stripped of non-essential fields in low-bandwidth mode.</w:t>
      </w:r>
    </w:p>
    <w:p>
      <w:pPr>
        <w:pStyle w:val="ListParagraph"/>
        <w:numPr>
          <w:ilvl w:val="0"/>
          <w:numId w:val="2"/>
        </w:numPr>
        <w:spacing w:before="60" w:after="60"/>
      </w:pPr>
      <w:r>
        <w:rPr>
          <w:rFonts w:ascii="Arial" w:cs="Arial" w:eastAsia="Arial" w:hAnsi="Arial"/>
          <w:b w:val="false"/>
          <w:bCs w:val="false"/>
          <w:color w:val="1A1A2E"/>
          <w:sz w:val="22"/>
          <w:szCs w:val="22"/>
        </w:rPr>
        <w:t xml:space="preserve">Adaptive media: profile photos, report graphics, and dashboard visualisations replaced with text equivalents in low-bandwidth mode.</w:t>
      </w:r>
    </w:p>
    <w:p>
      <w:pPr>
        <w:pStyle w:val="Heading3"/>
        <w:spacing w:before="240" w:after="120"/>
      </w:pPr>
      <w:r>
        <w:rPr>
          <w:rFonts w:ascii="Arial" w:cs="Arial" w:eastAsia="Arial" w:hAnsi="Arial"/>
          <w:b/>
          <w:bCs/>
          <w:color w:val="2E86C1"/>
          <w:sz w:val="24"/>
          <w:szCs w:val="24"/>
        </w:rPr>
        <w:t xml:space="preserve">5.13.4 Low-Cost Hardware Support</w:t>
      </w:r>
    </w:p>
    <w:p>
      <w:pPr>
        <w:pStyle w:val="ListParagraph"/>
        <w:numPr>
          <w:ilvl w:val="0"/>
          <w:numId w:val="2"/>
        </w:numPr>
        <w:spacing w:before="60" w:after="60"/>
      </w:pPr>
      <w:r>
        <w:rPr>
          <w:rFonts w:ascii="Arial" w:cs="Arial" w:eastAsia="Arial" w:hAnsi="Arial"/>
          <w:b w:val="false"/>
          <w:bCs w:val="false"/>
          <w:color w:val="1A1A2E"/>
          <w:sz w:val="22"/>
          <w:szCs w:val="22"/>
        </w:rPr>
        <w:t xml:space="preserve">Biometric hardware from sub-$15 range supported alongside enterprise-grade hardware.</w:t>
      </w:r>
    </w:p>
    <w:p>
      <w:pPr>
        <w:pStyle w:val="ListParagraph"/>
        <w:numPr>
          <w:ilvl w:val="0"/>
          <w:numId w:val="2"/>
        </w:numPr>
        <w:spacing w:before="60" w:after="60"/>
      </w:pPr>
      <w:r>
        <w:rPr>
          <w:rFonts w:ascii="Arial" w:cs="Arial" w:eastAsia="Arial" w:hAnsi="Arial"/>
          <w:b w:val="false"/>
          <w:bCs w:val="false"/>
          <w:color w:val="1A1A2E"/>
          <w:sz w:val="22"/>
          <w:szCs w:val="22"/>
        </w:rPr>
        <w:t xml:space="preserve">Phone camera facial recognition: uses the teacher's existing smartphone camera — no dedicated hardware required.</w:t>
      </w:r>
    </w:p>
    <w:p>
      <w:pPr>
        <w:pStyle w:val="ListParagraph"/>
        <w:numPr>
          <w:ilvl w:val="0"/>
          <w:numId w:val="2"/>
        </w:numPr>
        <w:spacing w:before="60" w:after="60"/>
      </w:pPr>
      <w:r>
        <w:rPr>
          <w:rFonts w:ascii="Arial" w:cs="Arial" w:eastAsia="Arial" w:hAnsi="Arial"/>
          <w:b w:val="false"/>
          <w:bCs w:val="false"/>
          <w:color w:val="1A1A2E"/>
          <w:sz w:val="22"/>
          <w:szCs w:val="22"/>
        </w:rPr>
        <w:t xml:space="preserve">Tablet-based teacher app: optimised for Android tablets from ₹5,000 / $60 price range.</w:t>
      </w:r>
    </w:p>
    <w:p>
      <w:pPr>
        <w:pStyle w:val="ListParagraph"/>
        <w:numPr>
          <w:ilvl w:val="0"/>
          <w:numId w:val="2"/>
        </w:numPr>
        <w:spacing w:before="60" w:after="60"/>
      </w:pPr>
      <w:r>
        <w:rPr>
          <w:rFonts w:ascii="Arial" w:cs="Arial" w:eastAsia="Arial" w:hAnsi="Arial"/>
          <w:b w:val="false"/>
          <w:bCs w:val="false"/>
          <w:color w:val="1A1A2E"/>
          <w:sz w:val="22"/>
          <w:szCs w:val="22"/>
        </w:rPr>
        <w:t xml:space="preserve">Solar charging compatibility: system activity patterns analysable for schools with limited daily electricity windows; non-critical syncs scheduled for power-available hours.</w:t>
      </w:r>
    </w:p>
    <w:p>
      <w:pPr>
        <w:pStyle w:val="Heading3"/>
        <w:spacing w:before="240" w:after="120"/>
      </w:pPr>
      <w:r>
        <w:rPr>
          <w:rFonts w:ascii="Arial" w:cs="Arial" w:eastAsia="Arial" w:hAnsi="Arial"/>
          <w:b/>
          <w:bCs/>
          <w:color w:val="2E86C1"/>
          <w:sz w:val="24"/>
          <w:szCs w:val="24"/>
        </w:rPr>
        <w:t xml:space="preserve">5.13.5 Tiered Pricing for Equity</w:t>
      </w:r>
    </w:p>
    <w:p>
      <w:pPr>
        <w:pStyle w:val="ListParagraph"/>
        <w:numPr>
          <w:ilvl w:val="0"/>
          <w:numId w:val="2"/>
        </w:numPr>
        <w:spacing w:before="60" w:after="60"/>
      </w:pPr>
      <w:r>
        <w:rPr>
          <w:rFonts w:ascii="Arial" w:cs="Arial" w:eastAsia="Arial" w:hAnsi="Arial"/>
          <w:b w:val="false"/>
          <w:bCs w:val="false"/>
          <w:color w:val="1A1A2E"/>
          <w:sz w:val="22"/>
          <w:szCs w:val="22"/>
        </w:rPr>
        <w:t xml:space="preserve">Government School Tier: subsidised per-student pricing; SMS-first deployment; offline-first mandatory.</w:t>
      </w:r>
    </w:p>
    <w:p>
      <w:pPr>
        <w:pStyle w:val="ListParagraph"/>
        <w:numPr>
          <w:ilvl w:val="0"/>
          <w:numId w:val="2"/>
        </w:numPr>
        <w:spacing w:before="60" w:after="60"/>
      </w:pPr>
      <w:r>
        <w:rPr>
          <w:rFonts w:ascii="Arial" w:cs="Arial" w:eastAsia="Arial" w:hAnsi="Arial"/>
          <w:b w:val="false"/>
          <w:bCs w:val="false"/>
          <w:color w:val="1A1A2E"/>
          <w:sz w:val="22"/>
          <w:szCs w:val="22"/>
        </w:rPr>
        <w:t xml:space="preserve">NGO/Development Partner Tier: grant-funded access for UNHCR, UNICEF, and World Bank-partnered programmes.</w:t>
      </w:r>
    </w:p>
    <w:p>
      <w:pPr>
        <w:pStyle w:val="ListParagraph"/>
        <w:numPr>
          <w:ilvl w:val="0"/>
          <w:numId w:val="2"/>
        </w:numPr>
        <w:spacing w:before="60" w:after="60"/>
      </w:pPr>
      <w:r>
        <w:rPr>
          <w:rFonts w:ascii="Arial" w:cs="Arial" w:eastAsia="Arial" w:hAnsi="Arial"/>
          <w:b w:val="false"/>
          <w:bCs w:val="false"/>
          <w:color w:val="1A1A2E"/>
          <w:sz w:val="22"/>
          <w:szCs w:val="22"/>
        </w:rPr>
        <w:t xml:space="preserve">Community School Tier: ultra-low-cost deployment with community-managed data entry.</w:t>
      </w:r>
    </w:p>
    <w:p>
      <w:pPr>
        <w:pStyle w:val="ListParagraph"/>
        <w:numPr>
          <w:ilvl w:val="0"/>
          <w:numId w:val="2"/>
        </w:numPr>
        <w:spacing w:before="60" w:after="60"/>
      </w:pPr>
      <w:r>
        <w:rPr>
          <w:rFonts w:ascii="Arial" w:cs="Arial" w:eastAsia="Arial" w:hAnsi="Arial"/>
          <w:b w:val="false"/>
          <w:bCs w:val="false"/>
          <w:color w:val="1A1A2E"/>
          <w:sz w:val="22"/>
          <w:szCs w:val="22"/>
        </w:rPr>
        <w:t xml:space="preserve">UNICEF EdTech for Good Framework certified: all equity tier deployments assessed and certified under the UNICEF framework.</w:t>
      </w:r>
    </w:p>
    <w:p>
      <w:pPr>
        <w:pStyle w:val="Heading2"/>
        <w:spacing w:before="360" w:after="160"/>
      </w:pPr>
      <w:r>
        <w:rPr>
          <w:rFonts w:ascii="Arial" w:cs="Arial" w:eastAsia="Arial" w:hAnsi="Arial"/>
          <w:b/>
          <w:bCs/>
          <w:color w:val="1B4F8A"/>
          <w:sz w:val="28"/>
          <w:szCs w:val="28"/>
        </w:rPr>
        <w:t xml:space="preserve">5.14 Module 14: Refugee &amp; Crisis Education Mode (NEW)</w:t>
      </w:r>
    </w:p>
    <w:p>
      <w:pPr>
        <w:spacing w:before="80" w:after="80"/>
        <w:jc w:val="both"/>
      </w:pPr>
      <w:r>
        <w:rPr>
          <w:rFonts w:ascii="Arial" w:cs="Arial" w:eastAsia="Arial" w:hAnsi="Arial"/>
          <w:b w:val="false"/>
          <w:bCs w:val="false"/>
          <w:color w:val="1A1A2E"/>
          <w:sz w:val="22"/>
          <w:szCs w:val="22"/>
        </w:rPr>
        <w:t xml:space="preserve">258 million children lack basic digital access. Refugee and displaced students represent one of the most underserved populations globally. This module makes ScholarMind deployable in emergency and crisis education contexts.</w:t>
      </w:r>
    </w:p>
    <w:p>
      <w:pPr>
        <w:pStyle w:val="Heading3"/>
        <w:spacing w:before="240" w:after="120"/>
      </w:pPr>
      <w:r>
        <w:rPr>
          <w:rFonts w:ascii="Arial" w:cs="Arial" w:eastAsia="Arial" w:hAnsi="Arial"/>
          <w:b/>
          <w:bCs/>
          <w:color w:val="2E86C1"/>
          <w:sz w:val="24"/>
          <w:szCs w:val="24"/>
        </w:rPr>
        <w:t xml:space="preserve">5.14.1 Refugee Rapid Intake</w:t>
      </w:r>
    </w:p>
    <w:p>
      <w:pPr>
        <w:pStyle w:val="ListParagraph"/>
        <w:numPr>
          <w:ilvl w:val="0"/>
          <w:numId w:val="2"/>
        </w:numPr>
        <w:spacing w:before="60" w:after="60"/>
      </w:pPr>
      <w:r>
        <w:rPr>
          <w:rFonts w:ascii="Arial" w:cs="Arial" w:eastAsia="Arial" w:hAnsi="Arial"/>
          <w:b w:val="false"/>
          <w:bCs w:val="false"/>
          <w:color w:val="1A1A2E"/>
          <w:sz w:val="22"/>
          <w:szCs w:val="22"/>
        </w:rPr>
        <w:t xml:space="preserve">Enrollment without documentation: biometric capture (fingerprint + facial recognition) as the sole identifier; generates a system ID immediately.</w:t>
      </w:r>
    </w:p>
    <w:p>
      <w:pPr>
        <w:pStyle w:val="ListParagraph"/>
        <w:numPr>
          <w:ilvl w:val="0"/>
          <w:numId w:val="2"/>
        </w:numPr>
        <w:spacing w:before="60" w:after="60"/>
      </w:pPr>
      <w:r>
        <w:rPr>
          <w:rFonts w:ascii="Arial" w:cs="Arial" w:eastAsia="Arial" w:hAnsi="Arial"/>
          <w:b w:val="false"/>
          <w:bCs w:val="false"/>
          <w:color w:val="1A1A2E"/>
          <w:sz w:val="22"/>
          <w:szCs w:val="22"/>
        </w:rPr>
        <w:t xml:space="preserve">UNHCR registration number linkage: for UNHCR-registered families, links the school record to the UNHCR ProGres v4 case management system.</w:t>
      </w:r>
    </w:p>
    <w:p>
      <w:pPr>
        <w:pStyle w:val="ListParagraph"/>
        <w:numPr>
          <w:ilvl w:val="0"/>
          <w:numId w:val="2"/>
        </w:numPr>
        <w:spacing w:before="60" w:after="60"/>
      </w:pPr>
      <w:r>
        <w:rPr>
          <w:rFonts w:ascii="Arial" w:cs="Arial" w:eastAsia="Arial" w:hAnsi="Arial"/>
          <w:b w:val="false"/>
          <w:bCs w:val="false"/>
          <w:color w:val="1A1A2E"/>
          <w:sz w:val="22"/>
          <w:szCs w:val="22"/>
        </w:rPr>
        <w:t xml:space="preserve">AI-assisted age estimation: where birth certificates are unavailable, a medical-grade AI model estimates age from physical assessment data (height, weight, dental review) for class placement.</w:t>
      </w:r>
    </w:p>
    <w:p>
      <w:pPr>
        <w:pStyle w:val="ListParagraph"/>
        <w:numPr>
          <w:ilvl w:val="0"/>
          <w:numId w:val="2"/>
        </w:numPr>
        <w:spacing w:before="60" w:after="60"/>
      </w:pPr>
      <w:r>
        <w:rPr>
          <w:rFonts w:ascii="Arial" w:cs="Arial" w:eastAsia="Arial" w:hAnsi="Arial"/>
          <w:b w:val="false"/>
          <w:bCs w:val="false"/>
          <w:color w:val="1A1A2E"/>
          <w:sz w:val="22"/>
          <w:szCs w:val="22"/>
        </w:rPr>
        <w:t xml:space="preserve">Multilingual intake: intake interview conducted in 40+ languages with real-time AI translation; key information captured accurately regardless of language.</w:t>
      </w:r>
    </w:p>
    <w:p>
      <w:pPr>
        <w:pStyle w:val="ListParagraph"/>
        <w:numPr>
          <w:ilvl w:val="0"/>
          <w:numId w:val="2"/>
        </w:numPr>
        <w:spacing w:before="60" w:after="60"/>
      </w:pPr>
      <w:r>
        <w:rPr>
          <w:rFonts w:ascii="Arial" w:cs="Arial" w:eastAsia="Arial" w:hAnsi="Arial"/>
          <w:b w:val="false"/>
          <w:bCs w:val="false"/>
          <w:color w:val="1A1A2E"/>
          <w:sz w:val="22"/>
          <w:szCs w:val="22"/>
        </w:rPr>
        <w:t xml:space="preserve">Graduated documentation: system prompts for documentation collection over 90 days; no student is excluded for lack of documents at point of entry.</w:t>
      </w:r>
    </w:p>
    <w:p>
      <w:pPr>
        <w:pStyle w:val="ListParagraph"/>
        <w:numPr>
          <w:ilvl w:val="0"/>
          <w:numId w:val="2"/>
        </w:numPr>
        <w:spacing w:before="60" w:after="60"/>
      </w:pPr>
      <w:r>
        <w:rPr>
          <w:rFonts w:ascii="Arial" w:cs="Arial" w:eastAsia="Arial" w:hAnsi="Arial"/>
          <w:b w:val="false"/>
          <w:bCs w:val="false"/>
          <w:color w:val="1A1A2E"/>
          <w:sz w:val="22"/>
          <w:szCs w:val="22"/>
        </w:rPr>
        <w:t xml:space="preserve">Cross-border record portability: student records exportable in an encrypted portable format; importable by any ScholarMind partner school in any country.</w:t>
      </w:r>
    </w:p>
    <w:p>
      <w:pPr>
        <w:pStyle w:val="Heading3"/>
        <w:spacing w:before="240" w:after="120"/>
      </w:pPr>
      <w:r>
        <w:rPr>
          <w:rFonts w:ascii="Arial" w:cs="Arial" w:eastAsia="Arial" w:hAnsi="Arial"/>
          <w:b/>
          <w:bCs/>
          <w:color w:val="2E86C1"/>
          <w:sz w:val="24"/>
          <w:szCs w:val="24"/>
        </w:rPr>
        <w:t xml:space="preserve">5.14.2 Crisis Mode</w:t>
      </w:r>
    </w:p>
    <w:p>
      <w:pPr>
        <w:pStyle w:val="ListParagraph"/>
        <w:numPr>
          <w:ilvl w:val="0"/>
          <w:numId w:val="2"/>
        </w:numPr>
        <w:spacing w:before="60" w:after="60"/>
      </w:pPr>
      <w:r>
        <w:rPr>
          <w:rFonts w:ascii="Arial" w:cs="Arial" w:eastAsia="Arial" w:hAnsi="Arial"/>
          <w:b w:val="false"/>
          <w:bCs w:val="false"/>
          <w:color w:val="1A1A2E"/>
          <w:sz w:val="22"/>
          <w:szCs w:val="22"/>
        </w:rPr>
        <w:t xml:space="preserve">CrisisAgent activates Crisis Mode on: school closure declaration, severe weather event, conflict-triggered displacement, or epidemic.</w:t>
      </w:r>
    </w:p>
    <w:p>
      <w:pPr>
        <w:pStyle w:val="ListParagraph"/>
        <w:numPr>
          <w:ilvl w:val="0"/>
          <w:numId w:val="2"/>
        </w:numPr>
        <w:spacing w:before="60" w:after="60"/>
      </w:pPr>
      <w:r>
        <w:rPr>
          <w:rFonts w:ascii="Arial" w:cs="Arial" w:eastAsia="Arial" w:hAnsi="Arial"/>
          <w:b w:val="false"/>
          <w:bCs w:val="false"/>
          <w:color w:val="1A1A2E"/>
          <w:sz w:val="22"/>
          <w:szCs w:val="22"/>
        </w:rPr>
        <w:t xml:space="preserve">Automatic SMS broadcast to all parent contacts within 60 seconds of activation.</w:t>
      </w:r>
    </w:p>
    <w:p>
      <w:pPr>
        <w:pStyle w:val="ListParagraph"/>
        <w:numPr>
          <w:ilvl w:val="0"/>
          <w:numId w:val="2"/>
        </w:numPr>
        <w:spacing w:before="60" w:after="60"/>
      </w:pPr>
      <w:r>
        <w:rPr>
          <w:rFonts w:ascii="Arial" w:cs="Arial" w:eastAsia="Arial" w:hAnsi="Arial"/>
          <w:b w:val="false"/>
          <w:bCs w:val="false"/>
          <w:color w:val="1A1A2E"/>
          <w:sz w:val="22"/>
          <w:szCs w:val="22"/>
        </w:rPr>
        <w:t xml:space="preserve">Offline operation orchestration: ensures all devices cache current-day data before connectivity is lost.</w:t>
      </w:r>
    </w:p>
    <w:p>
      <w:pPr>
        <w:pStyle w:val="ListParagraph"/>
        <w:numPr>
          <w:ilvl w:val="0"/>
          <w:numId w:val="2"/>
        </w:numPr>
        <w:spacing w:before="60" w:after="60"/>
      </w:pPr>
      <w:r>
        <w:rPr>
          <w:rFonts w:ascii="Arial" w:cs="Arial" w:eastAsia="Arial" w:hAnsi="Arial"/>
          <w:b w:val="false"/>
          <w:bCs w:val="false"/>
          <w:color w:val="1A1A2E"/>
          <w:sz w:val="22"/>
          <w:szCs w:val="22"/>
        </w:rPr>
        <w:t xml:space="preserve">Remote/continuity learning schedule: generates a simplified daily schedule deliverable via SMS, radio broadcast, or printed handout.</w:t>
      </w:r>
    </w:p>
    <w:p>
      <w:pPr>
        <w:pStyle w:val="ListParagraph"/>
        <w:numPr>
          <w:ilvl w:val="0"/>
          <w:numId w:val="2"/>
        </w:numPr>
        <w:spacing w:before="60" w:after="60"/>
      </w:pPr>
      <w:r>
        <w:rPr>
          <w:rFonts w:ascii="Arial" w:cs="Arial" w:eastAsia="Arial" w:hAnsi="Arial"/>
          <w:b w:val="false"/>
          <w:bCs w:val="false"/>
          <w:color w:val="1A1A2E"/>
          <w:sz w:val="22"/>
          <w:szCs w:val="22"/>
        </w:rPr>
        <w:t xml:space="preserve">Paper-based attendance register generation: printable registers for offline use, with QR codes for bulk scanning on reconnection.</w:t>
      </w:r>
    </w:p>
    <w:p>
      <w:pPr>
        <w:pStyle w:val="ListParagraph"/>
        <w:numPr>
          <w:ilvl w:val="0"/>
          <w:numId w:val="2"/>
        </w:numPr>
        <w:spacing w:before="60" w:after="60"/>
      </w:pPr>
      <w:r>
        <w:rPr>
          <w:rFonts w:ascii="Arial" w:cs="Arial" w:eastAsia="Arial" w:hAnsi="Arial"/>
          <w:b w:val="false"/>
          <w:bCs w:val="false"/>
          <w:color w:val="1A1A2E"/>
          <w:sz w:val="22"/>
          <w:szCs w:val="22"/>
        </w:rPr>
        <w:t xml:space="preserve">Welfare triage: at the point of crisis, CrisisAgent generates a welfare priority list of the most vulnerable students (SEND, chronic health, at-risk) for priority follow-up.</w:t>
      </w:r>
    </w:p>
    <w:p>
      <w:pPr>
        <w:pStyle w:val="Heading3"/>
        <w:spacing w:before="240" w:after="120"/>
      </w:pPr>
      <w:r>
        <w:rPr>
          <w:rFonts w:ascii="Arial" w:cs="Arial" w:eastAsia="Arial" w:hAnsi="Arial"/>
          <w:b/>
          <w:bCs/>
          <w:color w:val="2E86C1"/>
          <w:sz w:val="24"/>
          <w:szCs w:val="24"/>
        </w:rPr>
        <w:t xml:space="preserve">5.14.3 Post-Crisis Recovery</w:t>
      </w:r>
    </w:p>
    <w:p>
      <w:pPr>
        <w:pStyle w:val="ListParagraph"/>
        <w:numPr>
          <w:ilvl w:val="0"/>
          <w:numId w:val="2"/>
        </w:numPr>
        <w:spacing w:before="60" w:after="60"/>
      </w:pPr>
      <w:r>
        <w:rPr>
          <w:rFonts w:ascii="Arial" w:cs="Arial" w:eastAsia="Arial" w:hAnsi="Arial"/>
          <w:b w:val="false"/>
          <w:bCs w:val="false"/>
          <w:color w:val="1A1A2E"/>
          <w:sz w:val="22"/>
          <w:szCs w:val="22"/>
        </w:rPr>
        <w:t xml:space="preserve">Automated offline record sync and conflict resolution upon reconnection.</w:t>
      </w:r>
    </w:p>
    <w:p>
      <w:pPr>
        <w:pStyle w:val="ListParagraph"/>
        <w:numPr>
          <w:ilvl w:val="0"/>
          <w:numId w:val="2"/>
        </w:numPr>
        <w:spacing w:before="60" w:after="60"/>
      </w:pPr>
      <w:r>
        <w:rPr>
          <w:rFonts w:ascii="Arial" w:cs="Arial" w:eastAsia="Arial" w:hAnsi="Arial"/>
          <w:b w:val="false"/>
          <w:bCs w:val="false"/>
          <w:color w:val="1A1A2E"/>
          <w:sz w:val="22"/>
          <w:szCs w:val="22"/>
        </w:rPr>
        <w:t xml:space="preserve">Attendance and welfare gap analysis: identifies students not heard from during the crisis period.</w:t>
      </w:r>
    </w:p>
    <w:p>
      <w:pPr>
        <w:pStyle w:val="ListParagraph"/>
        <w:numPr>
          <w:ilvl w:val="0"/>
          <w:numId w:val="2"/>
        </w:numPr>
        <w:spacing w:before="60" w:after="60"/>
      </w:pPr>
      <w:r>
        <w:rPr>
          <w:rFonts w:ascii="Arial" w:cs="Arial" w:eastAsia="Arial" w:hAnsi="Arial"/>
          <w:b w:val="false"/>
          <w:bCs w:val="false"/>
          <w:color w:val="1A1A2E"/>
          <w:sz w:val="22"/>
          <w:szCs w:val="22"/>
        </w:rPr>
        <w:t xml:space="preserve">Government crisis reporting: auto-generates statutory reports (student attendance during emergency, welfare interventions) in formats required by ministries of education.</w:t>
      </w:r>
    </w:p>
    <w:p>
      <w:pPr>
        <w:pStyle w:val="ListParagraph"/>
        <w:numPr>
          <w:ilvl w:val="0"/>
          <w:numId w:val="2"/>
        </w:numPr>
        <w:spacing w:before="60" w:after="60"/>
      </w:pPr>
      <w:r>
        <w:rPr>
          <w:rFonts w:ascii="Arial" w:cs="Arial" w:eastAsia="Arial" w:hAnsi="Arial"/>
          <w:b w:val="false"/>
          <w:bCs w:val="false"/>
          <w:color w:val="1A1A2E"/>
          <w:sz w:val="22"/>
          <w:szCs w:val="22"/>
        </w:rPr>
        <w:t xml:space="preserve">Trauma-sensitive re-entry protocol: flags returning students for counselor check-in; activates RiskAgent enhanced monitoring.</w:t>
      </w:r>
    </w:p>
    <w:p>
      <w:pPr>
        <w:pStyle w:val="Heading2"/>
        <w:spacing w:before="360" w:after="160"/>
      </w:pPr>
      <w:r>
        <w:rPr>
          <w:rFonts w:ascii="Arial" w:cs="Arial" w:eastAsia="Arial" w:hAnsi="Arial"/>
          <w:b/>
          <w:bCs/>
          <w:color w:val="1B4F8A"/>
          <w:sz w:val="28"/>
          <w:szCs w:val="28"/>
        </w:rPr>
        <w:t xml:space="preserve">5.15 Module 15: Neurodiversity &amp; Special Educational Needs (NEW)</w:t>
      </w:r>
    </w:p>
    <w:p>
      <w:pPr>
        <w:spacing w:before="80" w:after="80"/>
        <w:jc w:val="both"/>
      </w:pPr>
      <w:r>
        <w:rPr>
          <w:rFonts w:ascii="Arial" w:cs="Arial" w:eastAsia="Arial" w:hAnsi="Arial"/>
          <w:b w:val="false"/>
          <w:bCs w:val="false"/>
          <w:color w:val="1A1A2E"/>
          <w:sz w:val="22"/>
          <w:szCs w:val="22"/>
        </w:rPr>
        <w:t xml:space="preserve">The v1.0 PRD mentioned IEPs as a document management feature. v2.0 rearchitects the entire SEND experience around NeuroAgent — a dedicated AI agent that turns static IEP documents into live, monitored operational protocols.</w:t>
      </w:r>
    </w:p>
    <w:p>
      <w:pPr>
        <w:pStyle w:val="Heading3"/>
        <w:spacing w:before="240" w:after="120"/>
      </w:pPr>
      <w:r>
        <w:rPr>
          <w:rFonts w:ascii="Arial" w:cs="Arial" w:eastAsia="Arial" w:hAnsi="Arial"/>
          <w:b/>
          <w:bCs/>
          <w:color w:val="2E86C1"/>
          <w:sz w:val="24"/>
          <w:szCs w:val="24"/>
        </w:rPr>
        <w:t xml:space="preserve">5.15.1 IEP Lifecycle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Digital IEP builder: structured templates for different SEND profiles (dyslexia, ADHD, autism spectrum, hearing/vision impairment, physical disability, speech and language needs).</w:t>
      </w:r>
    </w:p>
    <w:p>
      <w:pPr>
        <w:pStyle w:val="ListParagraph"/>
        <w:numPr>
          <w:ilvl w:val="0"/>
          <w:numId w:val="2"/>
        </w:numPr>
        <w:spacing w:before="60" w:after="60"/>
      </w:pPr>
      <w:r>
        <w:rPr>
          <w:rFonts w:ascii="Arial" w:cs="Arial" w:eastAsia="Arial" w:hAnsi="Arial"/>
          <w:b w:val="false"/>
          <w:bCs w:val="false"/>
          <w:color w:val="1A1A2E"/>
          <w:sz w:val="22"/>
          <w:szCs w:val="22"/>
        </w:rPr>
        <w:t xml:space="preserve">Accommodation library: 200+ pre-defined accommodations with evidence-base citations; SENCO selects and configures per student.</w:t>
      </w:r>
    </w:p>
    <w:p>
      <w:pPr>
        <w:pStyle w:val="ListParagraph"/>
        <w:numPr>
          <w:ilvl w:val="0"/>
          <w:numId w:val="2"/>
        </w:numPr>
        <w:spacing w:before="60" w:after="60"/>
      </w:pPr>
      <w:r>
        <w:rPr>
          <w:rFonts w:ascii="Arial" w:cs="Arial" w:eastAsia="Arial" w:hAnsi="Arial"/>
          <w:b w:val="false"/>
          <w:bCs w:val="false"/>
          <w:color w:val="1A1A2E"/>
          <w:sz w:val="22"/>
          <w:szCs w:val="22"/>
        </w:rPr>
        <w:t xml:space="preserve">Multi-stakeholder IEP: teacher, SENCO, parent, specialist, and student (age-appropriate) all contribute to and sign the IEP digitally.</w:t>
      </w:r>
    </w:p>
    <w:p>
      <w:pPr>
        <w:pStyle w:val="ListParagraph"/>
        <w:numPr>
          <w:ilvl w:val="0"/>
          <w:numId w:val="2"/>
        </w:numPr>
        <w:spacing w:before="60" w:after="60"/>
      </w:pPr>
      <w:r>
        <w:rPr>
          <w:rFonts w:ascii="Arial" w:cs="Arial" w:eastAsia="Arial" w:hAnsi="Arial"/>
          <w:b w:val="false"/>
          <w:bCs w:val="false"/>
          <w:color w:val="1A1A2E"/>
          <w:sz w:val="22"/>
          <w:szCs w:val="22"/>
        </w:rPr>
        <w:t xml:space="preserve">IEP review scheduling: NeuroAgent sends review reminders and auto-populates progress data from the term's records.</w:t>
      </w:r>
    </w:p>
    <w:p>
      <w:pPr>
        <w:pStyle w:val="Heading3"/>
        <w:spacing w:before="240" w:after="120"/>
      </w:pPr>
      <w:r>
        <w:rPr>
          <w:rFonts w:ascii="Arial" w:cs="Arial" w:eastAsia="Arial" w:hAnsi="Arial"/>
          <w:b/>
          <w:bCs/>
          <w:color w:val="2E86C1"/>
          <w:sz w:val="24"/>
          <w:szCs w:val="24"/>
        </w:rPr>
        <w:t xml:space="preserve">5.15.2 NeuroAgent Real-Time Monitoring</w:t>
      </w:r>
    </w:p>
    <w:p>
      <w:pPr>
        <w:pStyle w:val="ListParagraph"/>
        <w:numPr>
          <w:ilvl w:val="0"/>
          <w:numId w:val="2"/>
        </w:numPr>
        <w:spacing w:before="60" w:after="60"/>
      </w:pPr>
      <w:r>
        <w:rPr>
          <w:rFonts w:ascii="Arial" w:cs="Arial" w:eastAsia="Arial" w:hAnsi="Arial"/>
          <w:b w:val="false"/>
          <w:bCs w:val="false"/>
          <w:color w:val="1A1A2E"/>
          <w:sz w:val="22"/>
          <w:szCs w:val="22"/>
        </w:rPr>
        <w:t xml:space="preserve">Accommodation compliance tracking: monitors every assessment, lesson, and activity for compliance with each student's live accommodations.</w:t>
      </w:r>
    </w:p>
    <w:p>
      <w:pPr>
        <w:pStyle w:val="ListParagraph"/>
        <w:numPr>
          <w:ilvl w:val="0"/>
          <w:numId w:val="2"/>
        </w:numPr>
        <w:spacing w:before="60" w:after="60"/>
      </w:pPr>
      <w:r>
        <w:rPr>
          <w:rFonts w:ascii="Arial" w:cs="Arial" w:eastAsia="Arial" w:hAnsi="Arial"/>
          <w:b w:val="false"/>
          <w:bCs w:val="false"/>
          <w:color w:val="1A1A2E"/>
          <w:sz w:val="22"/>
          <w:szCs w:val="22"/>
        </w:rPr>
        <w:t xml:space="preserve">Pre-assessment alert: 48 hours before any assessment, NeuroAgent checks accommodations are configured correctly and alerts the teacher if not.</w:t>
      </w:r>
    </w:p>
    <w:p>
      <w:pPr>
        <w:pStyle w:val="ListParagraph"/>
        <w:numPr>
          <w:ilvl w:val="0"/>
          <w:numId w:val="2"/>
        </w:numPr>
        <w:spacing w:before="60" w:after="60"/>
      </w:pPr>
      <w:r>
        <w:rPr>
          <w:rFonts w:ascii="Arial" w:cs="Arial" w:eastAsia="Arial" w:hAnsi="Arial"/>
          <w:b w:val="false"/>
          <w:bCs w:val="false"/>
          <w:color w:val="1A1A2E"/>
          <w:sz w:val="22"/>
          <w:szCs w:val="22"/>
        </w:rPr>
        <w:t xml:space="preserve">Missed support session tracking: flags when therapy, counseling, or specialist support sessions have not been logged within the scheduled frequency.</w:t>
      </w:r>
    </w:p>
    <w:p>
      <w:pPr>
        <w:pStyle w:val="ListParagraph"/>
        <w:numPr>
          <w:ilvl w:val="0"/>
          <w:numId w:val="2"/>
        </w:numPr>
        <w:spacing w:before="60" w:after="60"/>
      </w:pPr>
      <w:r>
        <w:rPr>
          <w:rFonts w:ascii="Arial" w:cs="Arial" w:eastAsia="Arial" w:hAnsi="Arial"/>
          <w:b w:val="false"/>
          <w:bCs w:val="false"/>
          <w:color w:val="1A1A2E"/>
          <w:sz w:val="22"/>
          <w:szCs w:val="22"/>
        </w:rPr>
        <w:t xml:space="preserve">Sensory environment intelligence: NeuroAgent tracks which classroom environments, seating arrangements, and times of day correlate with better/worse outcomes for individual students with sensory needs.</w:t>
      </w:r>
    </w:p>
    <w:p>
      <w:pPr>
        <w:pStyle w:val="ListParagraph"/>
        <w:numPr>
          <w:ilvl w:val="0"/>
          <w:numId w:val="2"/>
        </w:numPr>
        <w:spacing w:before="60" w:after="60"/>
      </w:pPr>
      <w:r>
        <w:rPr>
          <w:rFonts w:ascii="Arial" w:cs="Arial" w:eastAsia="Arial" w:hAnsi="Arial"/>
          <w:b w:val="false"/>
          <w:bCs w:val="false"/>
          <w:color w:val="1A1A2E"/>
          <w:sz w:val="22"/>
          <w:szCs w:val="22"/>
        </w:rPr>
        <w:t xml:space="preserve">SENCO exception dashboard: SENCO sees only the exceptions — students whose IEP compliance has lapsed — not a daily review of all 45 students.</w:t>
      </w:r>
    </w:p>
    <w:p>
      <w:pPr>
        <w:pStyle w:val="Heading3"/>
        <w:spacing w:before="240" w:after="120"/>
      </w:pPr>
      <w:r>
        <w:rPr>
          <w:rFonts w:ascii="Arial" w:cs="Arial" w:eastAsia="Arial" w:hAnsi="Arial"/>
          <w:b/>
          <w:bCs/>
          <w:color w:val="2E86C1"/>
          <w:sz w:val="24"/>
          <w:szCs w:val="24"/>
        </w:rPr>
        <w:t xml:space="preserve">5.15.3 Assistive Technology Integration</w:t>
      </w:r>
    </w:p>
    <w:p>
      <w:pPr>
        <w:pStyle w:val="ListParagraph"/>
        <w:numPr>
          <w:ilvl w:val="0"/>
          <w:numId w:val="2"/>
        </w:numPr>
        <w:spacing w:before="60" w:after="60"/>
      </w:pPr>
      <w:r>
        <w:rPr>
          <w:rFonts w:ascii="Arial" w:cs="Arial" w:eastAsia="Arial" w:hAnsi="Arial"/>
          <w:b w:val="false"/>
          <w:bCs w:val="false"/>
          <w:color w:val="1A1A2E"/>
          <w:sz w:val="22"/>
          <w:szCs w:val="22"/>
        </w:rPr>
        <w:t xml:space="preserve">Text-to-speech and speech-to-text: integrated into the student portal; activates automatically for students with relevant IEP accommodations.</w:t>
      </w:r>
    </w:p>
    <w:p>
      <w:pPr>
        <w:pStyle w:val="ListParagraph"/>
        <w:numPr>
          <w:ilvl w:val="0"/>
          <w:numId w:val="2"/>
        </w:numPr>
        <w:spacing w:before="60" w:after="60"/>
      </w:pPr>
      <w:r>
        <w:rPr>
          <w:rFonts w:ascii="Arial" w:cs="Arial" w:eastAsia="Arial" w:hAnsi="Arial"/>
          <w:b w:val="false"/>
          <w:bCs w:val="false"/>
          <w:color w:val="1A1A2E"/>
          <w:sz w:val="22"/>
          <w:szCs w:val="22"/>
        </w:rPr>
        <w:t xml:space="preserve">Screen magnification and contrast controls: WCAG 2.1 AAA compliance for all student-facing interfaces.</w:t>
      </w:r>
    </w:p>
    <w:p>
      <w:pPr>
        <w:pStyle w:val="ListParagraph"/>
        <w:numPr>
          <w:ilvl w:val="0"/>
          <w:numId w:val="2"/>
        </w:numPr>
        <w:spacing w:before="60" w:after="60"/>
      </w:pPr>
      <w:r>
        <w:rPr>
          <w:rFonts w:ascii="Arial" w:cs="Arial" w:eastAsia="Arial" w:hAnsi="Arial"/>
          <w:b w:val="false"/>
          <w:bCs w:val="false"/>
          <w:color w:val="1A1A2E"/>
          <w:sz w:val="22"/>
          <w:szCs w:val="22"/>
        </w:rPr>
        <w:t xml:space="preserve">AAC (Augmentative and Alternative Communication) device compatibility: system accepts structured input from AAC devices for non-verbal students.</w:t>
      </w:r>
    </w:p>
    <w:p>
      <w:pPr>
        <w:pStyle w:val="ListParagraph"/>
        <w:numPr>
          <w:ilvl w:val="0"/>
          <w:numId w:val="2"/>
        </w:numPr>
        <w:spacing w:before="60" w:after="60"/>
      </w:pPr>
      <w:r>
        <w:rPr>
          <w:rFonts w:ascii="Arial" w:cs="Arial" w:eastAsia="Arial" w:hAnsi="Arial"/>
          <w:b w:val="false"/>
          <w:bCs w:val="false"/>
          <w:color w:val="1A1A2E"/>
          <w:sz w:val="22"/>
          <w:szCs w:val="22"/>
        </w:rPr>
        <w:t xml:space="preserve">Dyslexia-friendly fonts (OpenDyslexic) and layout options in the student portal.</w:t>
      </w:r>
    </w:p>
    <w:p>
      <w:pPr>
        <w:pStyle w:val="ListParagraph"/>
        <w:numPr>
          <w:ilvl w:val="0"/>
          <w:numId w:val="2"/>
        </w:numPr>
        <w:spacing w:before="60" w:after="60"/>
      </w:pPr>
      <w:r>
        <w:rPr>
          <w:rFonts w:ascii="Arial" w:cs="Arial" w:eastAsia="Arial" w:hAnsi="Arial"/>
          <w:b w:val="false"/>
          <w:bCs w:val="false"/>
          <w:color w:val="1A1A2E"/>
          <w:sz w:val="22"/>
          <w:szCs w:val="22"/>
        </w:rPr>
        <w:t xml:space="preserve">Cognitive load reduction mode: simplified navigation, reduced visual complexity, step-by-step task guidance for students with cognitive needs.</w:t>
      </w:r>
    </w:p>
    <w:p>
      <w:pPr>
        <w:pStyle w:val="Heading3"/>
        <w:spacing w:before="240" w:after="120"/>
      </w:pPr>
      <w:r>
        <w:rPr>
          <w:rFonts w:ascii="Arial" w:cs="Arial" w:eastAsia="Arial" w:hAnsi="Arial"/>
          <w:b/>
          <w:bCs/>
          <w:color w:val="2E86C1"/>
          <w:sz w:val="24"/>
          <w:szCs w:val="24"/>
        </w:rPr>
        <w:t xml:space="preserve">5.15.4 Inclusion Analytics</w:t>
      </w:r>
    </w:p>
    <w:p>
      <w:pPr>
        <w:pStyle w:val="ListParagraph"/>
        <w:numPr>
          <w:ilvl w:val="0"/>
          <w:numId w:val="2"/>
        </w:numPr>
        <w:spacing w:before="60" w:after="60"/>
      </w:pPr>
      <w:r>
        <w:rPr>
          <w:rFonts w:ascii="Arial" w:cs="Arial" w:eastAsia="Arial" w:hAnsi="Arial"/>
          <w:b w:val="false"/>
          <w:bCs w:val="false"/>
          <w:color w:val="1A1A2E"/>
          <w:sz w:val="22"/>
          <w:szCs w:val="22"/>
        </w:rPr>
        <w:t xml:space="preserve">School-level inclusion dashboard: tracks the percentage of SEND students achieving their IEP goals by objective type, year group, and SEND category.</w:t>
      </w:r>
    </w:p>
    <w:p>
      <w:pPr>
        <w:pStyle w:val="ListParagraph"/>
        <w:numPr>
          <w:ilvl w:val="0"/>
          <w:numId w:val="2"/>
        </w:numPr>
        <w:spacing w:before="60" w:after="60"/>
      </w:pPr>
      <w:r>
        <w:rPr>
          <w:rFonts w:ascii="Arial" w:cs="Arial" w:eastAsia="Arial" w:hAnsi="Arial"/>
          <w:b w:val="false"/>
          <w:bCs w:val="false"/>
          <w:color w:val="1A1A2E"/>
          <w:sz w:val="22"/>
          <w:szCs w:val="22"/>
        </w:rPr>
        <w:t xml:space="preserve">Mainstream participation rate: monitors how often SEND students are included in mainstream activities vs. withdrawn for specialist support.</w:t>
      </w:r>
    </w:p>
    <w:p>
      <w:pPr>
        <w:pStyle w:val="ListParagraph"/>
        <w:numPr>
          <w:ilvl w:val="0"/>
          <w:numId w:val="2"/>
        </w:numPr>
        <w:spacing w:before="60" w:after="60"/>
      </w:pPr>
      <w:r>
        <w:rPr>
          <w:rFonts w:ascii="Arial" w:cs="Arial" w:eastAsia="Arial" w:hAnsi="Arial"/>
          <w:b w:val="false"/>
          <w:bCs w:val="false"/>
          <w:color w:val="1A1A2E"/>
          <w:sz w:val="22"/>
          <w:szCs w:val="22"/>
        </w:rPr>
        <w:t xml:space="preserve">Transition planning: for students approaching school leaving age, NeuroAgent coordinates transition plan documentation.</w:t>
      </w:r>
    </w:p>
    <w:p>
      <w:pPr>
        <w:pStyle w:val="Heading2"/>
        <w:spacing w:before="360" w:after="160"/>
      </w:pPr>
      <w:r>
        <w:rPr>
          <w:rFonts w:ascii="Arial" w:cs="Arial" w:eastAsia="Arial" w:hAnsi="Arial"/>
          <w:b/>
          <w:bCs/>
          <w:color w:val="1B4F8A"/>
          <w:sz w:val="28"/>
          <w:szCs w:val="28"/>
        </w:rPr>
        <w:t xml:space="preserve">5.16 Module 16: Teacher Professional Development (NEW)</w:t>
      </w:r>
    </w:p>
    <w:p>
      <w:pPr>
        <w:spacing w:before="80" w:after="80"/>
        <w:jc w:val="both"/>
      </w:pPr>
      <w:r>
        <w:rPr>
          <w:rFonts w:ascii="Arial" w:cs="Arial" w:eastAsia="Arial" w:hAnsi="Arial"/>
          <w:b w:val="false"/>
          <w:bCs w:val="false"/>
          <w:color w:val="1A1A2E"/>
          <w:sz w:val="22"/>
          <w:szCs w:val="22"/>
        </w:rPr>
        <w:t xml:space="preserve">Schools are only as good as their teachers. v2.0 introduces a full Teacher CPD (Continuing Professional Development) module powered by TeachAgent — the first agent in ScholarMind focused entirely on educator growth, not just educator management.</w:t>
      </w:r>
    </w:p>
    <w:p>
      <w:pPr>
        <w:pStyle w:val="Heading3"/>
        <w:spacing w:before="240" w:after="120"/>
      </w:pPr>
      <w:r>
        <w:rPr>
          <w:rFonts w:ascii="Arial" w:cs="Arial" w:eastAsia="Arial" w:hAnsi="Arial"/>
          <w:b/>
          <w:bCs/>
          <w:color w:val="2E86C1"/>
          <w:sz w:val="24"/>
          <w:szCs w:val="24"/>
        </w:rPr>
        <w:t xml:space="preserve">5.16.1 Individual CPD Profiles</w:t>
      </w:r>
    </w:p>
    <w:p>
      <w:pPr>
        <w:pStyle w:val="ListParagraph"/>
        <w:numPr>
          <w:ilvl w:val="0"/>
          <w:numId w:val="2"/>
        </w:numPr>
        <w:spacing w:before="60" w:after="60"/>
      </w:pPr>
      <w:r>
        <w:rPr>
          <w:rFonts w:ascii="Arial" w:cs="Arial" w:eastAsia="Arial" w:hAnsi="Arial"/>
          <w:b w:val="false"/>
          <w:bCs w:val="false"/>
          <w:color w:val="1A1A2E"/>
          <w:sz w:val="22"/>
          <w:szCs w:val="22"/>
        </w:rPr>
        <w:t xml:space="preserve">Each teacher maintains a CPD record: courses completed, certifications held, peer observations, coaching sessions, conference attendance, and research engagement.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Professional standards mapping: CPD activities mapped to national professional standards (Teachers' Standards UK, CBSE Diksha India, ISTE USA, etc.).</w:t>
      </w:r>
    </w:p>
    <w:p>
      <w:pPr>
        <w:pStyle w:val="ListParagraph"/>
        <w:numPr>
          <w:ilvl w:val="0"/>
          <w:numId w:val="2"/>
        </w:numPr>
        <w:spacing w:before="60" w:after="60"/>
      </w:pPr>
      <w:r>
        <w:rPr>
          <w:rFonts w:ascii="Arial" w:cs="Arial" w:eastAsia="Arial" w:hAnsi="Arial"/>
          <w:b w:val="false"/>
          <w:bCs w:val="false"/>
          <w:color w:val="1A1A2E"/>
          <w:sz w:val="22"/>
          <w:szCs w:val="22"/>
        </w:rPr>
        <w:t xml:space="preserve">CPD hours tracking: automated calculation of formal and informal CPD hours for professional re-registration requirements.</w:t>
      </w:r>
    </w:p>
    <w:p>
      <w:pPr>
        <w:pStyle w:val="ListParagraph"/>
        <w:numPr>
          <w:ilvl w:val="0"/>
          <w:numId w:val="2"/>
        </w:numPr>
        <w:spacing w:before="60" w:after="60"/>
      </w:pPr>
      <w:r>
        <w:rPr>
          <w:rFonts w:ascii="Arial" w:cs="Arial" w:eastAsia="Arial" w:hAnsi="Arial"/>
          <w:b w:val="false"/>
          <w:bCs w:val="false"/>
          <w:color w:val="1A1A2E"/>
          <w:sz w:val="22"/>
          <w:szCs w:val="22"/>
        </w:rPr>
        <w:t xml:space="preserve">Certification renewal alerts: TeachAgent tracks certification expiry dates and initiates renewal reminders 90 days in advance.</w:t>
      </w:r>
    </w:p>
    <w:p>
      <w:pPr>
        <w:pStyle w:val="Heading3"/>
        <w:spacing w:before="240" w:after="120"/>
      </w:pPr>
      <w:r>
        <w:rPr>
          <w:rFonts w:ascii="Arial" w:cs="Arial" w:eastAsia="Arial" w:hAnsi="Arial"/>
          <w:b/>
          <w:bCs/>
          <w:color w:val="2E86C1"/>
          <w:sz w:val="24"/>
          <w:szCs w:val="24"/>
        </w:rPr>
        <w:t xml:space="preserve">5.16.2 TeachAgent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Pedagogical outcome analysis: links specific teaching approaches (derived from lesson plan analysis and observation records) to student learning outcomes — identifying what works for which students.</w:t>
      </w:r>
    </w:p>
    <w:p>
      <w:pPr>
        <w:pStyle w:val="ListParagraph"/>
        <w:numPr>
          <w:ilvl w:val="0"/>
          <w:numId w:val="2"/>
        </w:numPr>
        <w:spacing w:before="60" w:after="60"/>
      </w:pPr>
      <w:r>
        <w:rPr>
          <w:rFonts w:ascii="Arial" w:cs="Arial" w:eastAsia="Arial" w:hAnsi="Arial"/>
          <w:b w:val="false"/>
          <w:bCs w:val="false"/>
          <w:color w:val="1A1A2E"/>
          <w:sz w:val="22"/>
          <w:szCs w:val="22"/>
        </w:rPr>
        <w:t xml:space="preserve">Evidence-based CPD recommendation: when a teacher's students consistently underperform on a specific skill type, TeachAgent recommends targeted CPD modules — framed as growth support, never as performance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Peer matching engine: identifies teachers in the school (or across partner schools) whose outcomes in a specific area are consistently strong; facilitates peer observation or coaching connections.</w:t>
      </w:r>
    </w:p>
    <w:p>
      <w:pPr>
        <w:pStyle w:val="ListParagraph"/>
        <w:numPr>
          <w:ilvl w:val="0"/>
          <w:numId w:val="2"/>
        </w:numPr>
        <w:spacing w:before="60" w:after="60"/>
      </w:pPr>
      <w:r>
        <w:rPr>
          <w:rFonts w:ascii="Arial" w:cs="Arial" w:eastAsia="Arial" w:hAnsi="Arial"/>
          <w:b w:val="false"/>
          <w:bCs w:val="false"/>
          <w:color w:val="1A1A2E"/>
          <w:sz w:val="22"/>
          <w:szCs w:val="22"/>
        </w:rPr>
        <w:t xml:space="preserve">Subject knowledge gap identification: analysis of teaching patterns and student outcome data to identify potential subject knowledge gaps, triggering subject-specific CPD suggestions.</w:t>
      </w:r>
    </w:p>
    <w:p>
      <w:pPr>
        <w:pStyle w:val="ListParagraph"/>
        <w:numPr>
          <w:ilvl w:val="0"/>
          <w:numId w:val="2"/>
        </w:numPr>
        <w:spacing w:before="60" w:after="60"/>
      </w:pPr>
      <w:r>
        <w:rPr>
          <w:rFonts w:ascii="Arial" w:cs="Arial" w:eastAsia="Arial" w:hAnsi="Arial"/>
          <w:b w:val="false"/>
          <w:bCs w:val="false"/>
          <w:color w:val="1A1A2E"/>
          <w:sz w:val="22"/>
          <w:szCs w:val="22"/>
        </w:rPr>
        <w:t xml:space="preserve">Workload monitoring: TeachAgent tracks marking loads, planning time, and administrative burden per teacher; flags unsustainable workloads to HR for intervention.</w:t>
      </w:r>
    </w:p>
    <w:p>
      <w:pPr>
        <w:pStyle w:val="Heading3"/>
        <w:spacing w:before="240" w:after="120"/>
      </w:pPr>
      <w:r>
        <w:rPr>
          <w:rFonts w:ascii="Arial" w:cs="Arial" w:eastAsia="Arial" w:hAnsi="Arial"/>
          <w:b/>
          <w:bCs/>
          <w:color w:val="2E86C1"/>
          <w:sz w:val="24"/>
          <w:szCs w:val="24"/>
        </w:rPr>
        <w:t xml:space="preserve">5.16.3 Peer Learning Platform</w:t>
      </w:r>
    </w:p>
    <w:p>
      <w:pPr>
        <w:pStyle w:val="ListParagraph"/>
        <w:numPr>
          <w:ilvl w:val="0"/>
          <w:numId w:val="2"/>
        </w:numPr>
        <w:spacing w:before="60" w:after="60"/>
      </w:pPr>
      <w:r>
        <w:rPr>
          <w:rFonts w:ascii="Arial" w:cs="Arial" w:eastAsia="Arial" w:hAnsi="Arial"/>
          <w:b w:val="false"/>
          <w:bCs w:val="false"/>
          <w:color w:val="1A1A2E"/>
          <w:sz w:val="22"/>
          <w:szCs w:val="22"/>
        </w:rPr>
        <w:t xml:space="preserve">Lesson recording and sharing: teachers can optionally record and share lessons with annotated AI feedback for peer review.</w:t>
      </w:r>
    </w:p>
    <w:p>
      <w:pPr>
        <w:pStyle w:val="ListParagraph"/>
        <w:numPr>
          <w:ilvl w:val="0"/>
          <w:numId w:val="2"/>
        </w:numPr>
        <w:spacing w:before="60" w:after="60"/>
      </w:pPr>
      <w:r>
        <w:rPr>
          <w:rFonts w:ascii="Arial" w:cs="Arial" w:eastAsia="Arial" w:hAnsi="Arial"/>
          <w:b w:val="false"/>
          <w:bCs w:val="false"/>
          <w:color w:val="1A1A2E"/>
          <w:sz w:val="22"/>
          <w:szCs w:val="22"/>
        </w:rPr>
        <w:t xml:space="preserve">Collaborative lesson planning: shared lesson plan repository with version control; colleagues can comment and suggest improvements.</w:t>
      </w:r>
    </w:p>
    <w:p>
      <w:pPr>
        <w:pStyle w:val="ListParagraph"/>
        <w:numPr>
          <w:ilvl w:val="0"/>
          <w:numId w:val="2"/>
        </w:numPr>
        <w:spacing w:before="60" w:after="60"/>
      </w:pPr>
      <w:r>
        <w:rPr>
          <w:rFonts w:ascii="Arial" w:cs="Arial" w:eastAsia="Arial" w:hAnsi="Arial"/>
          <w:b w:val="false"/>
          <w:bCs w:val="false"/>
          <w:color w:val="1A1A2E"/>
          <w:sz w:val="22"/>
          <w:szCs w:val="22"/>
        </w:rPr>
        <w:t xml:space="preserve">Professional learning communities: TeachAgent automatically clusters teachers with shared curriculum interests or development needs into digital PLCs.</w:t>
      </w:r>
    </w:p>
    <w:p>
      <w:pPr>
        <w:pStyle w:val="ListParagraph"/>
        <w:numPr>
          <w:ilvl w:val="0"/>
          <w:numId w:val="2"/>
        </w:numPr>
        <w:spacing w:before="60" w:after="60"/>
      </w:pPr>
      <w:r>
        <w:rPr>
          <w:rFonts w:ascii="Arial" w:cs="Arial" w:eastAsia="Arial" w:hAnsi="Arial"/>
          <w:b w:val="false"/>
          <w:bCs w:val="false"/>
          <w:color w:val="1A1A2E"/>
          <w:sz w:val="22"/>
          <w:szCs w:val="22"/>
        </w:rPr>
        <w:t xml:space="preserve">School-based research: structured action research protocol support for teachers investigating specific classroom questions.</w:t>
      </w:r>
    </w:p>
    <w:p>
      <w:pPr>
        <w:pStyle w:val="Heading3"/>
        <w:spacing w:before="240" w:after="120"/>
      </w:pPr>
      <w:r>
        <w:rPr>
          <w:rFonts w:ascii="Arial" w:cs="Arial" w:eastAsia="Arial" w:hAnsi="Arial"/>
          <w:b/>
          <w:bCs/>
          <w:color w:val="2E86C1"/>
          <w:sz w:val="24"/>
          <w:szCs w:val="24"/>
        </w:rPr>
        <w:t xml:space="preserve">5.16.4 Teaching Effectiveness Analytics</w:t>
      </w:r>
    </w:p>
    <w:p>
      <w:pPr>
        <w:pStyle w:val="ListParagraph"/>
        <w:numPr>
          <w:ilvl w:val="0"/>
          <w:numId w:val="2"/>
        </w:numPr>
        <w:spacing w:before="60" w:after="60"/>
      </w:pPr>
      <w:r>
        <w:rPr>
          <w:rFonts w:ascii="Arial" w:cs="Arial" w:eastAsia="Arial" w:hAnsi="Arial"/>
          <w:b w:val="false"/>
          <w:bCs w:val="false"/>
          <w:color w:val="1A1A2E"/>
          <w:sz w:val="22"/>
          <w:szCs w:val="22"/>
        </w:rPr>
        <w:t xml:space="preserve">Teacher effectiveness index: composite score based on student outcome gains (value-added), parent and student satisfaction, peer review ratings, and CPD engagement — presented as a private dashboard for teacher self-reflection, not as a ranking.</w:t>
      </w:r>
    </w:p>
    <w:p>
      <w:pPr>
        <w:pStyle w:val="ListParagraph"/>
        <w:numPr>
          <w:ilvl w:val="0"/>
          <w:numId w:val="2"/>
        </w:numPr>
        <w:spacing w:before="60" w:after="60"/>
      </w:pPr>
      <w:r>
        <w:rPr>
          <w:rFonts w:ascii="Arial" w:cs="Arial" w:eastAsia="Arial" w:hAnsi="Arial"/>
          <w:b w:val="false"/>
          <w:bCs w:val="false"/>
          <w:color w:val="1A1A2E"/>
          <w:sz w:val="22"/>
          <w:szCs w:val="22"/>
        </w:rPr>
        <w:t xml:space="preserve">Subject department analytics: head of department view showing outcome consistency across teachers in the department.</w:t>
      </w:r>
    </w:p>
    <w:p>
      <w:pPr>
        <w:pStyle w:val="ListParagraph"/>
        <w:numPr>
          <w:ilvl w:val="0"/>
          <w:numId w:val="2"/>
        </w:numPr>
        <w:spacing w:before="60" w:after="60"/>
      </w:pPr>
      <w:r>
        <w:rPr>
          <w:rFonts w:ascii="Arial" w:cs="Arial" w:eastAsia="Arial" w:hAnsi="Arial"/>
          <w:b w:val="false"/>
          <w:bCs w:val="false"/>
          <w:color w:val="1A1A2E"/>
          <w:sz w:val="22"/>
          <w:szCs w:val="22"/>
        </w:rPr>
        <w:t xml:space="preserve">New teacher mentoring tracking: structured first-year induction with milestone check-ins managed by TeachAgent.</w:t>
      </w:r>
    </w:p>
    <w:p>
      <w:pPr>
        <w:pStyle w:val="Heading2"/>
        <w:spacing w:before="360" w:after="160"/>
      </w:pPr>
      <w:r>
        <w:rPr>
          <w:rFonts w:ascii="Arial" w:cs="Arial" w:eastAsia="Arial" w:hAnsi="Arial"/>
          <w:b/>
          <w:bCs/>
          <w:color w:val="1B4F8A"/>
          <w:sz w:val="28"/>
          <w:szCs w:val="28"/>
        </w:rPr>
        <w:t xml:space="preserve">5.17 Module 17: Alumni &amp; Longitudinal Outcomes (NEW)</w:t>
      </w:r>
    </w:p>
    <w:p>
      <w:pPr>
        <w:spacing w:before="80" w:after="80"/>
        <w:jc w:val="both"/>
      </w:pPr>
      <w:r>
        <w:rPr>
          <w:rFonts w:ascii="Arial" w:cs="Arial" w:eastAsia="Arial" w:hAnsi="Arial"/>
          <w:b w:val="false"/>
          <w:bCs w:val="false"/>
          <w:color w:val="1A1A2E"/>
          <w:sz w:val="22"/>
          <w:szCs w:val="22"/>
        </w:rPr>
        <w:t xml:space="preserve">A school's effectiveness can only truly be measured by what its graduates go on to do. v2.0 introduces the first longitudinal outcomes module in a school-level SIS.</w:t>
      </w:r>
    </w:p>
    <w:p>
      <w:pPr>
        <w:pStyle w:val="Heading3"/>
        <w:spacing w:before="240" w:after="120"/>
      </w:pPr>
      <w:r>
        <w:rPr>
          <w:rFonts w:ascii="Arial" w:cs="Arial" w:eastAsia="Arial" w:hAnsi="Arial"/>
          <w:b/>
          <w:bCs/>
          <w:color w:val="2E86C1"/>
          <w:sz w:val="24"/>
          <w:szCs w:val="24"/>
        </w:rPr>
        <w:t xml:space="preserve">5.17.1 AlumniAgent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Post-graduation tracking (opt-in): with alumni consent, AlumniAgent maintains a lightweight ongoing relationship — higher education enrollment, employment, career milestones.</w:t>
      </w:r>
    </w:p>
    <w:p>
      <w:pPr>
        <w:pStyle w:val="ListParagraph"/>
        <w:numPr>
          <w:ilvl w:val="0"/>
          <w:numId w:val="2"/>
        </w:numPr>
        <w:spacing w:before="60" w:after="60"/>
      </w:pPr>
      <w:r>
        <w:rPr>
          <w:rFonts w:ascii="Arial" w:cs="Arial" w:eastAsia="Arial" w:hAnsi="Arial"/>
          <w:b w:val="false"/>
          <w:bCs w:val="false"/>
          <w:color w:val="1A1A2E"/>
          <w:sz w:val="22"/>
          <w:szCs w:val="22"/>
        </w:rPr>
        <w:t xml:space="preserve">Outcome surveys: automated annual surveys to alumni (5, 10, 25 years post-graduation) capturing key life outcomes.</w:t>
      </w:r>
    </w:p>
    <w:p>
      <w:pPr>
        <w:pStyle w:val="ListParagraph"/>
        <w:numPr>
          <w:ilvl w:val="0"/>
          <w:numId w:val="2"/>
        </w:numPr>
        <w:spacing w:before="60" w:after="60"/>
      </w:pPr>
      <w:r>
        <w:rPr>
          <w:rFonts w:ascii="Arial" w:cs="Arial" w:eastAsia="Arial" w:hAnsi="Arial"/>
          <w:b w:val="false"/>
          <w:bCs w:val="false"/>
          <w:color w:val="1A1A2E"/>
          <w:sz w:val="22"/>
          <w:szCs w:val="22"/>
        </w:rPr>
        <w:t xml:space="preserve">Higher education performance correlation: where alumni share university grades data, links school performance patterns to higher education success.</w:t>
      </w:r>
    </w:p>
    <w:p>
      <w:pPr>
        <w:pStyle w:val="ListParagraph"/>
        <w:numPr>
          <w:ilvl w:val="0"/>
          <w:numId w:val="2"/>
        </w:numPr>
        <w:spacing w:before="60" w:after="60"/>
      </w:pPr>
      <w:r>
        <w:rPr>
          <w:rFonts w:ascii="Arial" w:cs="Arial" w:eastAsia="Arial" w:hAnsi="Arial"/>
          <w:b w:val="false"/>
          <w:bCs w:val="false"/>
          <w:color w:val="1A1A2E"/>
          <w:sz w:val="22"/>
          <w:szCs w:val="22"/>
        </w:rPr>
        <w:t xml:space="preserve">Employment and career outcomes: tracks first employment, career progression, and employer sector — provides school leadership with data on graduate employability.</w:t>
      </w:r>
    </w:p>
    <w:p>
      <w:pPr>
        <w:pStyle w:val="Heading3"/>
        <w:spacing w:before="240" w:after="120"/>
      </w:pPr>
      <w:r>
        <w:rPr>
          <w:rFonts w:ascii="Arial" w:cs="Arial" w:eastAsia="Arial" w:hAnsi="Arial"/>
          <w:b/>
          <w:bCs/>
          <w:color w:val="2E86C1"/>
          <w:sz w:val="24"/>
          <w:szCs w:val="24"/>
        </w:rPr>
        <w:t xml:space="preserve">5.17.2 School Effectiveness Feedback Loop</w:t>
      </w:r>
    </w:p>
    <w:p>
      <w:pPr>
        <w:pStyle w:val="ListParagraph"/>
        <w:numPr>
          <w:ilvl w:val="0"/>
          <w:numId w:val="2"/>
        </w:numPr>
        <w:spacing w:before="60" w:after="60"/>
      </w:pPr>
      <w:r>
        <w:rPr>
          <w:rFonts w:ascii="Arial" w:cs="Arial" w:eastAsia="Arial" w:hAnsi="Arial"/>
          <w:b w:val="false"/>
          <w:bCs w:val="false"/>
          <w:color w:val="1A1A2E"/>
          <w:sz w:val="22"/>
          <w:szCs w:val="22"/>
        </w:rPr>
        <w:t xml:space="preserve">InsightAgent receives outcome data from AlumniAgent and links it back to school-level practices: which year groups, which teachers, which curriculum approaches produced the best post-school outcomes.</w:t>
      </w:r>
    </w:p>
    <w:p>
      <w:pPr>
        <w:pStyle w:val="ListParagraph"/>
        <w:numPr>
          <w:ilvl w:val="0"/>
          <w:numId w:val="2"/>
        </w:numPr>
        <w:spacing w:before="60" w:after="60"/>
      </w:pPr>
      <w:r>
        <w:rPr>
          <w:rFonts w:ascii="Arial" w:cs="Arial" w:eastAsia="Arial" w:hAnsi="Arial"/>
          <w:b w:val="false"/>
          <w:bCs w:val="false"/>
          <w:color w:val="1A1A2E"/>
          <w:sz w:val="22"/>
          <w:szCs w:val="22"/>
        </w:rPr>
        <w:t xml:space="preserve">Longitudinal at-risk model improvement: RiskAgent's risk-scoring model is retrained annually using actual outcome data — students flagged as at-risk whose outcomes were or were not negative, improving prediction accuracy over time.</w:t>
      </w:r>
    </w:p>
    <w:p>
      <w:pPr>
        <w:pStyle w:val="ListParagraph"/>
        <w:numPr>
          <w:ilvl w:val="0"/>
          <w:numId w:val="2"/>
        </w:numPr>
        <w:spacing w:before="60" w:after="60"/>
      </w:pPr>
      <w:r>
        <w:rPr>
          <w:rFonts w:ascii="Arial" w:cs="Arial" w:eastAsia="Arial" w:hAnsi="Arial"/>
          <w:b w:val="false"/>
          <w:bCs w:val="false"/>
          <w:color w:val="1A1A2E"/>
          <w:sz w:val="22"/>
          <w:szCs w:val="22"/>
        </w:rPr>
        <w:t xml:space="preserve">Alumni achievement recognition: notable alumni achievements published (with consent) in the parent and school community portal.</w:t>
      </w:r>
    </w:p>
    <w:p>
      <w:pPr>
        <w:pStyle w:val="Heading3"/>
        <w:spacing w:before="240" w:after="120"/>
      </w:pPr>
      <w:r>
        <w:rPr>
          <w:rFonts w:ascii="Arial" w:cs="Arial" w:eastAsia="Arial" w:hAnsi="Arial"/>
          <w:b/>
          <w:bCs/>
          <w:color w:val="2E86C1"/>
          <w:sz w:val="24"/>
          <w:szCs w:val="24"/>
        </w:rPr>
        <w:t xml:space="preserve">5.17.3 Alumni Community</w:t>
      </w:r>
    </w:p>
    <w:p>
      <w:pPr>
        <w:pStyle w:val="ListParagraph"/>
        <w:numPr>
          <w:ilvl w:val="0"/>
          <w:numId w:val="2"/>
        </w:numPr>
        <w:spacing w:before="60" w:after="60"/>
      </w:pPr>
      <w:r>
        <w:rPr>
          <w:rFonts w:ascii="Arial" w:cs="Arial" w:eastAsia="Arial" w:hAnsi="Arial"/>
          <w:b w:val="false"/>
          <w:bCs w:val="false"/>
          <w:color w:val="1A1A2E"/>
          <w:sz w:val="22"/>
          <w:szCs w:val="22"/>
        </w:rPr>
        <w:t xml:space="preserve">Alumni portal: opt-in platform for graduates to maintain contact with the school and each other.</w:t>
      </w:r>
    </w:p>
    <w:p>
      <w:pPr>
        <w:pStyle w:val="ListParagraph"/>
        <w:numPr>
          <w:ilvl w:val="0"/>
          <w:numId w:val="2"/>
        </w:numPr>
        <w:spacing w:before="60" w:after="60"/>
      </w:pPr>
      <w:r>
        <w:rPr>
          <w:rFonts w:ascii="Arial" w:cs="Arial" w:eastAsia="Arial" w:hAnsi="Arial"/>
          <w:b w:val="false"/>
          <w:bCs w:val="false"/>
          <w:color w:val="1A1A2E"/>
          <w:sz w:val="22"/>
          <w:szCs w:val="22"/>
        </w:rPr>
        <w:t xml:space="preserve">Alumni mentoring programme: AlumniAgent matches current students with alumni mentors in their field of interest.</w:t>
      </w:r>
    </w:p>
    <w:p>
      <w:pPr>
        <w:pStyle w:val="ListParagraph"/>
        <w:numPr>
          <w:ilvl w:val="0"/>
          <w:numId w:val="2"/>
        </w:numPr>
        <w:spacing w:before="60" w:after="60"/>
      </w:pPr>
      <w:r>
        <w:rPr>
          <w:rFonts w:ascii="Arial" w:cs="Arial" w:eastAsia="Arial" w:hAnsi="Arial"/>
          <w:b w:val="false"/>
          <w:bCs w:val="false"/>
          <w:color w:val="1A1A2E"/>
          <w:sz w:val="22"/>
          <w:szCs w:val="22"/>
        </w:rPr>
        <w:t xml:space="preserve">Alumni fundraising: donation management for alumni giving programmes; alumni scholarship fund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Class reunion coordination: event management for alumni gatherings with automated communication workflows.</w:t>
      </w:r>
    </w:p>
    <w:p>
      <w:pPr>
        <w:pStyle w:val="Heading2"/>
        <w:spacing w:before="360" w:after="160"/>
      </w:pPr>
      <w:r>
        <w:rPr>
          <w:rFonts w:ascii="Arial" w:cs="Arial" w:eastAsia="Arial" w:hAnsi="Arial"/>
          <w:b/>
          <w:bCs/>
          <w:color w:val="1B4F8A"/>
          <w:sz w:val="28"/>
          <w:szCs w:val="28"/>
        </w:rPr>
        <w:t xml:space="preserve">5.18 Module 18: IoT, Facilities &amp; Campus Intelligence (NEW)</w:t>
      </w:r>
    </w:p>
    <w:p>
      <w:pPr>
        <w:spacing w:before="80" w:after="80"/>
        <w:jc w:val="both"/>
      </w:pPr>
      <w:r>
        <w:rPr>
          <w:rFonts w:ascii="Arial" w:cs="Arial" w:eastAsia="Arial" w:hAnsi="Arial"/>
          <w:b w:val="false"/>
          <w:bCs w:val="false"/>
          <w:color w:val="1A1A2E"/>
          <w:sz w:val="22"/>
          <w:szCs w:val="22"/>
        </w:rPr>
        <w:t xml:space="preserve">The physical school campus is a critical but entirely unmanaged resource in legacy SIS platforms. v2.0 introduces FacilitiesAgent and a comprehensive campus intelligence layer.</w:t>
      </w:r>
    </w:p>
    <w:p>
      <w:pPr>
        <w:pStyle w:val="Heading3"/>
        <w:spacing w:before="240" w:after="120"/>
      </w:pPr>
      <w:r>
        <w:rPr>
          <w:rFonts w:ascii="Arial" w:cs="Arial" w:eastAsia="Arial" w:hAnsi="Arial"/>
          <w:b/>
          <w:bCs/>
          <w:color w:val="2E86C1"/>
          <w:sz w:val="24"/>
          <w:szCs w:val="24"/>
        </w:rPr>
        <w:t xml:space="preserve">5.18.1 FacilitiesAgent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Energy management: integrates with smart meters and IoT sensors to monitor electricity and water consumption per building/area; identifies waste patterns; sends alerts for anomalous consumption.</w:t>
      </w:r>
    </w:p>
    <w:p>
      <w:pPr>
        <w:pStyle w:val="ListParagraph"/>
        <w:numPr>
          <w:ilvl w:val="0"/>
          <w:numId w:val="2"/>
        </w:numPr>
        <w:spacing w:before="60" w:after="60"/>
      </w:pPr>
      <w:r>
        <w:rPr>
          <w:rFonts w:ascii="Arial" w:cs="Arial" w:eastAsia="Arial" w:hAnsi="Arial"/>
          <w:b w:val="false"/>
          <w:bCs w:val="false"/>
          <w:color w:val="1A1A2E"/>
          <w:sz w:val="22"/>
          <w:szCs w:val="22"/>
        </w:rPr>
        <w:t xml:space="preserve">Predictive maintenance: tracks equipment age, usage hours, and maintenance history; predicts likely failures (projector bulbs, HVAC filters, generator servicing) and schedules maintenance before breakdown.</w:t>
      </w:r>
    </w:p>
    <w:p>
      <w:pPr>
        <w:pStyle w:val="ListParagraph"/>
        <w:numPr>
          <w:ilvl w:val="0"/>
          <w:numId w:val="2"/>
        </w:numPr>
        <w:spacing w:before="60" w:after="60"/>
      </w:pPr>
      <w:r>
        <w:rPr>
          <w:rFonts w:ascii="Arial" w:cs="Arial" w:eastAsia="Arial" w:hAnsi="Arial"/>
          <w:b w:val="false"/>
          <w:bCs w:val="false"/>
          <w:color w:val="1A1A2E"/>
          <w:sz w:val="22"/>
          <w:szCs w:val="22"/>
        </w:rPr>
        <w:t xml:space="preserve">Classroom occupancy optimisation: IoT sensors detect room occupancy; alerts facilities team to unused booked rooms; data feeds into SchedulAgent to improve future timetabling.</w:t>
      </w:r>
    </w:p>
    <w:p>
      <w:pPr>
        <w:pStyle w:val="ListParagraph"/>
        <w:numPr>
          <w:ilvl w:val="0"/>
          <w:numId w:val="2"/>
        </w:numPr>
        <w:spacing w:before="60" w:after="60"/>
      </w:pPr>
      <w:r>
        <w:rPr>
          <w:rFonts w:ascii="Arial" w:cs="Arial" w:eastAsia="Arial" w:hAnsi="Arial"/>
          <w:b w:val="false"/>
          <w:bCs w:val="false"/>
          <w:color w:val="1A1A2E"/>
          <w:sz w:val="22"/>
          <w:szCs w:val="22"/>
        </w:rPr>
        <w:t xml:space="preserve">Air quality monitoring: CO₂, temperature, and humidity sensors in classrooms; alerts teacher and facilities team when levels exceed thresholds affecting cognitive performance (CO₂ &gt; 1,000 ppm).</w:t>
      </w:r>
    </w:p>
    <w:p>
      <w:pPr>
        <w:pStyle w:val="ListParagraph"/>
        <w:numPr>
          <w:ilvl w:val="0"/>
          <w:numId w:val="2"/>
        </w:numPr>
        <w:spacing w:before="60" w:after="60"/>
      </w:pPr>
      <w:r>
        <w:rPr>
          <w:rFonts w:ascii="Arial" w:cs="Arial" w:eastAsia="Arial" w:hAnsi="Arial"/>
          <w:b w:val="false"/>
          <w:bCs w:val="false"/>
          <w:color w:val="1A1A2E"/>
          <w:sz w:val="22"/>
          <w:szCs w:val="22"/>
        </w:rPr>
        <w:t xml:space="preserve">Campus security intelligence: integrates with CCTV perimeter analytics for after-hours intrusion detection; school bus GPS tracking with child-level boarding/alighting confirmation; automated parent notification of exact ETA.</w:t>
      </w:r>
    </w:p>
    <w:p>
      <w:pPr>
        <w:pStyle w:val="Heading3"/>
        <w:spacing w:before="240" w:after="120"/>
      </w:pPr>
      <w:r>
        <w:rPr>
          <w:rFonts w:ascii="Arial" w:cs="Arial" w:eastAsia="Arial" w:hAnsi="Arial"/>
          <w:b/>
          <w:bCs/>
          <w:color w:val="2E86C1"/>
          <w:sz w:val="24"/>
          <w:szCs w:val="24"/>
        </w:rPr>
        <w:t xml:space="preserve">5.18.2 School Canteen &amp; Nutrition</w:t>
      </w:r>
    </w:p>
    <w:p>
      <w:pPr>
        <w:pStyle w:val="ListParagraph"/>
        <w:numPr>
          <w:ilvl w:val="0"/>
          <w:numId w:val="2"/>
        </w:numPr>
        <w:spacing w:before="60" w:after="60"/>
      </w:pPr>
      <w:r>
        <w:rPr>
          <w:rFonts w:ascii="Arial" w:cs="Arial" w:eastAsia="Arial" w:hAnsi="Arial"/>
          <w:b w:val="false"/>
          <w:bCs w:val="false"/>
          <w:color w:val="1A1A2E"/>
          <w:sz w:val="22"/>
          <w:szCs w:val="22"/>
        </w:rPr>
        <w:t xml:space="preserve">Cashless canteen payment: integrated with student accounts; parents can set daily spending limits.</w:t>
      </w:r>
    </w:p>
    <w:p>
      <w:pPr>
        <w:pStyle w:val="ListParagraph"/>
        <w:numPr>
          <w:ilvl w:val="0"/>
          <w:numId w:val="2"/>
        </w:numPr>
        <w:spacing w:before="60" w:after="60"/>
      </w:pPr>
      <w:r>
        <w:rPr>
          <w:rFonts w:ascii="Arial" w:cs="Arial" w:eastAsia="Arial" w:hAnsi="Arial"/>
          <w:b w:val="false"/>
          <w:bCs w:val="false"/>
          <w:color w:val="1A1A2E"/>
          <w:sz w:val="22"/>
          <w:szCs w:val="22"/>
        </w:rPr>
        <w:t xml:space="preserve">Allergen alert at point of sale: student's allergen profile cross-checked against canteen menu in real time; staff alerted before serving.</w:t>
      </w:r>
    </w:p>
    <w:p>
      <w:pPr>
        <w:pStyle w:val="ListParagraph"/>
        <w:numPr>
          <w:ilvl w:val="0"/>
          <w:numId w:val="2"/>
        </w:numPr>
        <w:spacing w:before="60" w:after="60"/>
      </w:pPr>
      <w:r>
        <w:rPr>
          <w:rFonts w:ascii="Arial" w:cs="Arial" w:eastAsia="Arial" w:hAnsi="Arial"/>
          <w:b w:val="false"/>
          <w:bCs w:val="false"/>
          <w:color w:val="1A1A2E"/>
          <w:sz w:val="22"/>
          <w:szCs w:val="22"/>
        </w:rPr>
        <w:t xml:space="preserve">Meal programme tracking: for government-funded meal programmes (PM POSHAN, free school meals), tracks daily coverage, meal counts, and generates compliance reports.</w:t>
      </w:r>
    </w:p>
    <w:p>
      <w:pPr>
        <w:pStyle w:val="ListParagraph"/>
        <w:numPr>
          <w:ilvl w:val="0"/>
          <w:numId w:val="2"/>
        </w:numPr>
        <w:spacing w:before="60" w:after="60"/>
      </w:pPr>
      <w:r>
        <w:rPr>
          <w:rFonts w:ascii="Arial" w:cs="Arial" w:eastAsia="Arial" w:hAnsi="Arial"/>
          <w:b w:val="false"/>
          <w:bCs w:val="false"/>
          <w:color w:val="1A1A2E"/>
          <w:sz w:val="22"/>
          <w:szCs w:val="22"/>
        </w:rPr>
        <w:t xml:space="preserve">Nutrition intelligence: aggregate nutritional intake data (anonymised) surfaced to the school nurse and welfare team; individual data flagged to FacilitiesAgent for SynthesisAgent welfare integration.</w:t>
      </w:r>
    </w:p>
    <w:p>
      <w:pPr>
        <w:pStyle w:val="Heading3"/>
        <w:spacing w:before="240" w:after="120"/>
      </w:pPr>
      <w:r>
        <w:rPr>
          <w:rFonts w:ascii="Arial" w:cs="Arial" w:eastAsia="Arial" w:hAnsi="Arial"/>
          <w:b/>
          <w:bCs/>
          <w:color w:val="2E86C1"/>
          <w:sz w:val="24"/>
          <w:szCs w:val="24"/>
        </w:rPr>
        <w:t xml:space="preserve">5.18.3 Asset &amp; Inventory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Fixed asset register: all school equipment, furniture, and ICT assets tracked with QR code tagging.</w:t>
      </w:r>
    </w:p>
    <w:p>
      <w:pPr>
        <w:pStyle w:val="ListParagraph"/>
        <w:numPr>
          <w:ilvl w:val="0"/>
          <w:numId w:val="2"/>
        </w:numPr>
        <w:spacing w:before="60" w:after="60"/>
      </w:pPr>
      <w:r>
        <w:rPr>
          <w:rFonts w:ascii="Arial" w:cs="Arial" w:eastAsia="Arial" w:hAnsi="Arial"/>
          <w:b w:val="false"/>
          <w:bCs w:val="false"/>
          <w:color w:val="1A1A2E"/>
          <w:sz w:val="22"/>
          <w:szCs w:val="22"/>
        </w:rPr>
        <w:t xml:space="preserve">Consumable inventory: textbooks, stationery, lab reagents tracked with automatic reorder triggers.</w:t>
      </w:r>
    </w:p>
    <w:p>
      <w:pPr>
        <w:pStyle w:val="ListParagraph"/>
        <w:numPr>
          <w:ilvl w:val="0"/>
          <w:numId w:val="2"/>
        </w:numPr>
        <w:spacing w:before="60" w:after="60"/>
      </w:pPr>
      <w:r>
        <w:rPr>
          <w:rFonts w:ascii="Arial" w:cs="Arial" w:eastAsia="Arial" w:hAnsi="Arial"/>
          <w:b w:val="false"/>
          <w:bCs w:val="false"/>
          <w:color w:val="1A1A2E"/>
          <w:sz w:val="22"/>
          <w:szCs w:val="22"/>
        </w:rPr>
        <w:t xml:space="preserve">Sports equipment inventory: availability tracking, booking system, condition monitoring.</w:t>
      </w:r>
    </w:p>
    <w:p>
      <w:pPr>
        <w:pStyle w:val="ListParagraph"/>
        <w:numPr>
          <w:ilvl w:val="0"/>
          <w:numId w:val="2"/>
        </w:numPr>
        <w:spacing w:before="60" w:after="60"/>
      </w:pPr>
      <w:r>
        <w:rPr>
          <w:rFonts w:ascii="Arial" w:cs="Arial" w:eastAsia="Arial" w:hAnsi="Arial"/>
          <w:b w:val="false"/>
          <w:bCs w:val="false"/>
          <w:color w:val="1A1A2E"/>
          <w:sz w:val="22"/>
          <w:szCs w:val="22"/>
        </w:rPr>
        <w:t xml:space="preserve">Facility rental management: school halls, sports facilities, and labs rented to external parties; booking, invoicing, and key management automated.</w:t>
      </w:r>
    </w:p>
    <w:p>
      <w:pPr>
        <w:pStyle w:val="Heading2"/>
        <w:spacing w:before="360" w:after="160"/>
      </w:pPr>
      <w:r>
        <w:rPr>
          <w:rFonts w:ascii="Arial" w:cs="Arial" w:eastAsia="Arial" w:hAnsi="Arial"/>
          <w:b/>
          <w:bCs/>
          <w:color w:val="1B4F8A"/>
          <w:sz w:val="28"/>
          <w:szCs w:val="28"/>
        </w:rPr>
        <w:t xml:space="preserve">5.19 Module 19: Student Voice &amp; Agency (NEW)</w:t>
      </w:r>
    </w:p>
    <w:p>
      <w:pPr>
        <w:spacing w:before="80" w:after="80"/>
        <w:jc w:val="both"/>
      </w:pPr>
      <w:r>
        <w:rPr>
          <w:rFonts w:ascii="Arial" w:cs="Arial" w:eastAsia="Arial" w:hAnsi="Arial"/>
          <w:b w:val="false"/>
          <w:bCs w:val="false"/>
          <w:color w:val="1A1A2E"/>
          <w:sz w:val="22"/>
          <w:szCs w:val="22"/>
        </w:rPr>
        <w:t xml:space="preserve">ScholarMind v2.0 is designed not just about students but for students as active participants in their own educational journey. This module gives students genuine agency and transparency.</w:t>
      </w:r>
    </w:p>
    <w:p>
      <w:pPr>
        <w:pStyle w:val="Heading3"/>
        <w:spacing w:before="240" w:after="120"/>
      </w:pPr>
      <w:r>
        <w:rPr>
          <w:rFonts w:ascii="Arial" w:cs="Arial" w:eastAsia="Arial" w:hAnsi="Arial"/>
          <w:b/>
          <w:bCs/>
          <w:color w:val="2E86C1"/>
          <w:sz w:val="24"/>
          <w:szCs w:val="24"/>
        </w:rPr>
        <w:t xml:space="preserve">5.19.1 Student AI Companion</w:t>
      </w:r>
    </w:p>
    <w:p>
      <w:pPr>
        <w:pStyle w:val="ListParagraph"/>
        <w:numPr>
          <w:ilvl w:val="0"/>
          <w:numId w:val="2"/>
        </w:numPr>
        <w:spacing w:before="60" w:after="60"/>
      </w:pPr>
      <w:r>
        <w:rPr>
          <w:rFonts w:ascii="Arial" w:cs="Arial" w:eastAsia="Arial" w:hAnsi="Arial"/>
          <w:b w:val="false"/>
          <w:bCs w:val="false"/>
          <w:color w:val="1A1A2E"/>
          <w:sz w:val="22"/>
          <w:szCs w:val="22"/>
        </w:rPr>
        <w:t xml:space="preserve">Personalised learning dashboard: each student sees their own learning patterns — strongest and weakest subjects, assessment performance trends, attendance summary — in age-appropriate visualisations.</w:t>
      </w:r>
    </w:p>
    <w:p>
      <w:pPr>
        <w:pStyle w:val="ListParagraph"/>
        <w:numPr>
          <w:ilvl w:val="0"/>
          <w:numId w:val="2"/>
        </w:numPr>
        <w:spacing w:before="60" w:after="60"/>
      </w:pPr>
      <w:r>
        <w:rPr>
          <w:rFonts w:ascii="Arial" w:cs="Arial" w:eastAsia="Arial" w:hAnsi="Arial"/>
          <w:b w:val="false"/>
          <w:bCs w:val="false"/>
          <w:color w:val="1A1A2E"/>
          <w:sz w:val="22"/>
          <w:szCs w:val="22"/>
        </w:rPr>
        <w:t xml:space="preserve">AI study companion: a student-facing assistant that helps with revision planning, suggests focus topics before assessments based on performance history, and sets and tracks personal academic goals.</w:t>
      </w:r>
    </w:p>
    <w:p>
      <w:pPr>
        <w:pStyle w:val="ListParagraph"/>
        <w:numPr>
          <w:ilvl w:val="0"/>
          <w:numId w:val="2"/>
        </w:numPr>
        <w:spacing w:before="60" w:after="60"/>
      </w:pPr>
      <w:r>
        <w:rPr>
          <w:rFonts w:ascii="Arial" w:cs="Arial" w:eastAsia="Arial" w:hAnsi="Arial"/>
          <w:b w:val="false"/>
          <w:bCs w:val="false"/>
          <w:color w:val="1A1A2E"/>
          <w:sz w:val="22"/>
          <w:szCs w:val="22"/>
        </w:rPr>
        <w:t xml:space="preserve">Assignment management: personalised calendar showing all upcoming deadlines, with AI-generated revision timelines working backwards from assessment dates.</w:t>
      </w:r>
    </w:p>
    <w:p>
      <w:pPr>
        <w:pStyle w:val="ListParagraph"/>
        <w:numPr>
          <w:ilvl w:val="0"/>
          <w:numId w:val="2"/>
        </w:numPr>
        <w:spacing w:before="60" w:after="60"/>
      </w:pPr>
      <w:r>
        <w:rPr>
          <w:rFonts w:ascii="Arial" w:cs="Arial" w:eastAsia="Arial" w:hAnsi="Arial"/>
          <w:b w:val="false"/>
          <w:bCs w:val="false"/>
          <w:color w:val="1A1A2E"/>
          <w:sz w:val="22"/>
          <w:szCs w:val="22"/>
        </w:rPr>
        <w:t xml:space="preserve">Learning style insights: over time, the companion identifies patterns in assessment performance and presents insights ('You consistently score higher on visual/diagram questions — here are resources with more visual explanations').</w:t>
      </w:r>
    </w:p>
    <w:p>
      <w:pPr>
        <w:pStyle w:val="Heading3"/>
        <w:spacing w:before="240" w:after="120"/>
      </w:pPr>
      <w:r>
        <w:rPr>
          <w:rFonts w:ascii="Arial" w:cs="Arial" w:eastAsia="Arial" w:hAnsi="Arial"/>
          <w:b/>
          <w:bCs/>
          <w:color w:val="2E86C1"/>
          <w:sz w:val="24"/>
          <w:szCs w:val="24"/>
        </w:rPr>
        <w:t xml:space="preserve">5.19.2 Wellbeing Self-Reporting</w:t>
      </w:r>
    </w:p>
    <w:p>
      <w:pPr>
        <w:pStyle w:val="ListParagraph"/>
        <w:numPr>
          <w:ilvl w:val="0"/>
          <w:numId w:val="2"/>
        </w:numPr>
        <w:spacing w:before="60" w:after="60"/>
      </w:pPr>
      <w:r>
        <w:rPr>
          <w:rFonts w:ascii="Arial" w:cs="Arial" w:eastAsia="Arial" w:hAnsi="Arial"/>
          <w:b w:val="false"/>
          <w:bCs w:val="false"/>
          <w:color w:val="1A1A2E"/>
          <w:sz w:val="22"/>
          <w:szCs w:val="22"/>
        </w:rPr>
        <w:t xml:space="preserve">Daily wellbeing check-in: optional 30-second emoji-based daily mood and energy check-in; trends monitored by RiskAgent with anonymised reporting to the counseling team.</w:t>
      </w:r>
    </w:p>
    <w:p>
      <w:pPr>
        <w:pStyle w:val="ListParagraph"/>
        <w:numPr>
          <w:ilvl w:val="0"/>
          <w:numId w:val="2"/>
        </w:numPr>
        <w:spacing w:before="60" w:after="60"/>
      </w:pPr>
      <w:r>
        <w:rPr>
          <w:rFonts w:ascii="Arial" w:cs="Arial" w:eastAsia="Arial" w:hAnsi="Arial"/>
          <w:b w:val="false"/>
          <w:bCs w:val="false"/>
          <w:color w:val="1A1A2E"/>
          <w:sz w:val="22"/>
          <w:szCs w:val="22"/>
        </w:rPr>
        <w:t xml:space="preserve">Anonymous concern-raising: secure channel for students to raise concerns (bullying, safety, wellbeing) anonymously; routed to the appropriate staff member.</w:t>
      </w:r>
    </w:p>
    <w:p>
      <w:pPr>
        <w:pStyle w:val="ListParagraph"/>
        <w:numPr>
          <w:ilvl w:val="0"/>
          <w:numId w:val="2"/>
        </w:numPr>
        <w:spacing w:before="60" w:after="60"/>
      </w:pPr>
      <w:r>
        <w:rPr>
          <w:rFonts w:ascii="Arial" w:cs="Arial" w:eastAsia="Arial" w:hAnsi="Arial"/>
          <w:b w:val="false"/>
          <w:bCs w:val="false"/>
          <w:color w:val="1A1A2E"/>
          <w:sz w:val="22"/>
          <w:szCs w:val="22"/>
        </w:rPr>
        <w:t xml:space="preserve">Stress and exam anxiety support: structured resources, self-help tools, and guided check-ins during high-pressure exam periods.</w:t>
      </w:r>
    </w:p>
    <w:p>
      <w:pPr>
        <w:pStyle w:val="ListParagraph"/>
        <w:numPr>
          <w:ilvl w:val="0"/>
          <w:numId w:val="2"/>
        </w:numPr>
        <w:spacing w:before="60" w:after="60"/>
      </w:pPr>
      <w:r>
        <w:rPr>
          <w:rFonts w:ascii="Arial" w:cs="Arial" w:eastAsia="Arial" w:hAnsi="Arial"/>
          <w:b w:val="false"/>
          <w:bCs w:val="false"/>
          <w:color w:val="1A1A2E"/>
          <w:sz w:val="22"/>
          <w:szCs w:val="22"/>
        </w:rPr>
        <w:t xml:space="preserve">Crisis contact: one-tap access to school counselor, safeguarding lead, and national helplines from anywhere in the student app.</w:t>
      </w:r>
    </w:p>
    <w:p>
      <w:pPr>
        <w:pStyle w:val="Heading3"/>
        <w:spacing w:before="240" w:after="120"/>
      </w:pPr>
      <w:r>
        <w:rPr>
          <w:rFonts w:ascii="Arial" w:cs="Arial" w:eastAsia="Arial" w:hAnsi="Arial"/>
          <w:b/>
          <w:bCs/>
          <w:color w:val="2E86C1"/>
          <w:sz w:val="24"/>
          <w:szCs w:val="24"/>
        </w:rPr>
        <w:t xml:space="preserve">5.19.3 AI Transparency for Students</w:t>
      </w:r>
    </w:p>
    <w:p>
      <w:pPr>
        <w:pStyle w:val="ListParagraph"/>
        <w:numPr>
          <w:ilvl w:val="0"/>
          <w:numId w:val="2"/>
        </w:numPr>
        <w:spacing w:before="60" w:after="60"/>
      </w:pPr>
      <w:r>
        <w:rPr>
          <w:rFonts w:ascii="Arial" w:cs="Arial" w:eastAsia="Arial" w:hAnsi="Arial"/>
          <w:b w:val="false"/>
          <w:bCs w:val="false"/>
          <w:color w:val="1A1A2E"/>
          <w:sz w:val="22"/>
          <w:szCs w:val="22"/>
        </w:rPr>
        <w:t xml:space="preserve">AI decision log (plain language): every AI-generated decision affecting a student is recorded in a student-accessible log in plain, age-appropriate language ('The system noticed your attendance dropped this month and suggested a welfare check-in with your teacher').</w:t>
      </w:r>
    </w:p>
    <w:p>
      <w:pPr>
        <w:pStyle w:val="ListParagraph"/>
        <w:numPr>
          <w:ilvl w:val="0"/>
          <w:numId w:val="2"/>
        </w:numPr>
        <w:spacing w:before="60" w:after="60"/>
      </w:pPr>
      <w:r>
        <w:rPr>
          <w:rFonts w:ascii="Arial" w:cs="Arial" w:eastAsia="Arial" w:hAnsi="Arial"/>
          <w:b w:val="false"/>
          <w:bCs w:val="false"/>
          <w:color w:val="1A1A2E"/>
          <w:sz w:val="22"/>
          <w:szCs w:val="22"/>
        </w:rPr>
        <w:t xml:space="preserve">Right to challenge: students (via parent for under-16) can flag an AI decision for human review directly from the transparency log.</w:t>
      </w:r>
    </w:p>
    <w:p>
      <w:pPr>
        <w:pStyle w:val="ListParagraph"/>
        <w:numPr>
          <w:ilvl w:val="0"/>
          <w:numId w:val="2"/>
        </w:numPr>
        <w:spacing w:before="60" w:after="60"/>
      </w:pPr>
      <w:r>
        <w:rPr>
          <w:rFonts w:ascii="Arial" w:cs="Arial" w:eastAsia="Arial" w:hAnsi="Arial"/>
          <w:b w:val="false"/>
          <w:bCs w:val="false"/>
          <w:color w:val="1A1A2E"/>
          <w:sz w:val="22"/>
          <w:szCs w:val="22"/>
        </w:rPr>
        <w:t xml:space="preserve">Digital citizenship module: in-app learning resources explaining how AI is used in the school, what data is collected, and how students' rights are protected.</w:t>
      </w:r>
    </w:p>
    <w:p>
      <w:pPr>
        <w:pStyle w:val="Heading3"/>
        <w:spacing w:before="240" w:after="120"/>
      </w:pPr>
      <w:r>
        <w:rPr>
          <w:rFonts w:ascii="Arial" w:cs="Arial" w:eastAsia="Arial" w:hAnsi="Arial"/>
          <w:b/>
          <w:bCs/>
          <w:color w:val="2E86C1"/>
          <w:sz w:val="24"/>
          <w:szCs w:val="24"/>
        </w:rPr>
        <w:t xml:space="preserve">5.19.4 Peer Learning &amp; Collaboration</w:t>
      </w:r>
    </w:p>
    <w:p>
      <w:pPr>
        <w:pStyle w:val="ListParagraph"/>
        <w:numPr>
          <w:ilvl w:val="0"/>
          <w:numId w:val="2"/>
        </w:numPr>
        <w:spacing w:before="60" w:after="60"/>
      </w:pPr>
      <w:r>
        <w:rPr>
          <w:rFonts w:ascii="Arial" w:cs="Arial" w:eastAsia="Arial" w:hAnsi="Arial"/>
          <w:b w:val="false"/>
          <w:bCs w:val="false"/>
          <w:color w:val="1A1A2E"/>
          <w:sz w:val="22"/>
          <w:szCs w:val="22"/>
        </w:rPr>
        <w:t xml:space="preserve">AI-facilitated study groups: system matches students for study groups based on complementary strengths and gaps.</w:t>
      </w:r>
    </w:p>
    <w:p>
      <w:pPr>
        <w:pStyle w:val="ListParagraph"/>
        <w:numPr>
          <w:ilvl w:val="0"/>
          <w:numId w:val="2"/>
        </w:numPr>
        <w:spacing w:before="60" w:after="60"/>
      </w:pPr>
      <w:r>
        <w:rPr>
          <w:rFonts w:ascii="Arial" w:cs="Arial" w:eastAsia="Arial" w:hAnsi="Arial"/>
          <w:b w:val="false"/>
          <w:bCs w:val="false"/>
          <w:color w:val="1A1A2E"/>
          <w:sz w:val="22"/>
          <w:szCs w:val="22"/>
        </w:rPr>
        <w:t xml:space="preserve">Peer tutoring programme: identifies students who are strong in specific areas and matches them with students who need support; manages scheduling and logging of sessions.</w:t>
      </w:r>
    </w:p>
    <w:p>
      <w:pPr>
        <w:pStyle w:val="ListParagraph"/>
        <w:numPr>
          <w:ilvl w:val="0"/>
          <w:numId w:val="2"/>
        </w:numPr>
        <w:spacing w:before="60" w:after="60"/>
      </w:pPr>
      <w:r>
        <w:rPr>
          <w:rFonts w:ascii="Arial" w:cs="Arial" w:eastAsia="Arial" w:hAnsi="Arial"/>
          <w:b w:val="false"/>
          <w:bCs w:val="false"/>
          <w:color w:val="1A1A2E"/>
          <w:sz w:val="22"/>
          <w:szCs w:val="22"/>
        </w:rPr>
        <w:t xml:space="preserve">Collaborative project management: structured tools for group assignments with individual contribution tracking.</w:t>
      </w:r>
    </w:p>
    <w:p>
      <w:pPr>
        <w:pStyle w:val="Heading2"/>
        <w:spacing w:before="360" w:after="160"/>
      </w:pPr>
      <w:r>
        <w:rPr>
          <w:rFonts w:ascii="Arial" w:cs="Arial" w:eastAsia="Arial" w:hAnsi="Arial"/>
          <w:b/>
          <w:bCs/>
          <w:color w:val="1B4F8A"/>
          <w:sz w:val="28"/>
          <w:szCs w:val="28"/>
        </w:rPr>
        <w:t xml:space="preserve">5.20 Module 20: Community, Interoperability &amp; Sustainability (NEW)</w:t>
      </w:r>
    </w:p>
    <w:p>
      <w:pPr>
        <w:pStyle w:val="Heading3"/>
        <w:spacing w:before="240" w:after="120"/>
      </w:pPr>
      <w:r>
        <w:rPr>
          <w:rFonts w:ascii="Arial" w:cs="Arial" w:eastAsia="Arial" w:hAnsi="Arial"/>
          <w:b/>
          <w:bCs/>
          <w:color w:val="2E86C1"/>
          <w:sz w:val="24"/>
          <w:szCs w:val="24"/>
        </w:rPr>
        <w:t xml:space="preserve">5.20.1 Government &amp; District Interoperability</w:t>
      </w:r>
    </w:p>
    <w:p>
      <w:pPr>
        <w:pStyle w:val="ListParagraph"/>
        <w:numPr>
          <w:ilvl w:val="0"/>
          <w:numId w:val="2"/>
        </w:numPr>
        <w:spacing w:before="60" w:after="60"/>
      </w:pPr>
      <w:r>
        <w:rPr>
          <w:rFonts w:ascii="Arial" w:cs="Arial" w:eastAsia="Arial" w:hAnsi="Arial"/>
          <w:b w:val="false"/>
          <w:bCs w:val="false"/>
          <w:color w:val="1A1A2E"/>
          <w:sz w:val="22"/>
          <w:szCs w:val="22"/>
        </w:rPr>
        <w:t xml:space="preserve">OneRoster 2.0 compliance: full support for the IMS Global standard for roster data exchange — a procurement requirement for US, UK, Australia, and increasingly Asian government contracts.</w:t>
      </w:r>
    </w:p>
    <w:p>
      <w:pPr>
        <w:pStyle w:val="ListParagraph"/>
        <w:numPr>
          <w:ilvl w:val="0"/>
          <w:numId w:val="2"/>
        </w:numPr>
        <w:spacing w:before="60" w:after="60"/>
      </w:pPr>
      <w:r>
        <w:rPr>
          <w:rFonts w:ascii="Arial" w:cs="Arial" w:eastAsia="Arial" w:hAnsi="Arial"/>
          <w:b w:val="false"/>
          <w:bCs w:val="false"/>
          <w:color w:val="1A1A2E"/>
          <w:sz w:val="22"/>
          <w:szCs w:val="22"/>
        </w:rPr>
        <w:t xml:space="preserve">SIF (Schools Interoperability Framework) support: enables seamless data exchange with government data systems and other SIS platforms.</w:t>
      </w:r>
    </w:p>
    <w:p>
      <w:pPr>
        <w:pStyle w:val="ListParagraph"/>
        <w:numPr>
          <w:ilvl w:val="0"/>
          <w:numId w:val="2"/>
        </w:numPr>
        <w:spacing w:before="60" w:after="60"/>
      </w:pPr>
      <w:r>
        <w:rPr>
          <w:rFonts w:ascii="Arial" w:cs="Arial" w:eastAsia="Arial" w:hAnsi="Arial"/>
          <w:b w:val="false"/>
          <w:bCs w:val="false"/>
          <w:color w:val="1A1A2E"/>
          <w:sz w:val="22"/>
          <w:szCs w:val="22"/>
        </w:rPr>
        <w:t xml:space="preserve">Ed-Fi standard support: for US K-12 data interoperability with state education agencies.</w:t>
      </w:r>
    </w:p>
    <w:p>
      <w:pPr>
        <w:pStyle w:val="ListParagraph"/>
        <w:numPr>
          <w:ilvl w:val="0"/>
          <w:numId w:val="2"/>
        </w:numPr>
        <w:spacing w:before="60" w:after="60"/>
      </w:pPr>
      <w:r>
        <w:rPr>
          <w:rFonts w:ascii="Arial" w:cs="Arial" w:eastAsia="Arial" w:hAnsi="Arial"/>
          <w:b w:val="false"/>
          <w:bCs w:val="false"/>
          <w:color w:val="1A1A2E"/>
          <w:sz w:val="22"/>
          <w:szCs w:val="22"/>
        </w:rPr>
        <w:t xml:space="preserve">UDISE+ integration (India): direct data submission to the Unified District Information System for Education Plus for government reporting.</w:t>
      </w:r>
    </w:p>
    <w:p>
      <w:pPr>
        <w:pStyle w:val="ListParagraph"/>
        <w:numPr>
          <w:ilvl w:val="0"/>
          <w:numId w:val="2"/>
        </w:numPr>
        <w:spacing w:before="60" w:after="60"/>
      </w:pPr>
      <w:r>
        <w:rPr>
          <w:rFonts w:ascii="Arial" w:cs="Arial" w:eastAsia="Arial" w:hAnsi="Arial"/>
          <w:b w:val="false"/>
          <w:bCs w:val="false"/>
          <w:color w:val="1A1A2E"/>
          <w:sz w:val="22"/>
          <w:szCs w:val="22"/>
        </w:rPr>
        <w:t xml:space="preserve">National data portal connections: pluggable connector architecture for country-specific government data portals.</w:t>
      </w:r>
    </w:p>
    <w:p>
      <w:pPr>
        <w:pStyle w:val="Heading3"/>
        <w:spacing w:before="240" w:after="120"/>
      </w:pPr>
      <w:r>
        <w:rPr>
          <w:rFonts w:ascii="Arial" w:cs="Arial" w:eastAsia="Arial" w:hAnsi="Arial"/>
          <w:b/>
          <w:bCs/>
          <w:color w:val="2E86C1"/>
          <w:sz w:val="24"/>
          <w:szCs w:val="24"/>
        </w:rPr>
        <w:t xml:space="preserve">5.20.2 Industry &amp; Community Partnerships</w:t>
      </w:r>
    </w:p>
    <w:p>
      <w:pPr>
        <w:pStyle w:val="ListParagraph"/>
        <w:numPr>
          <w:ilvl w:val="0"/>
          <w:numId w:val="2"/>
        </w:numPr>
        <w:spacing w:before="60" w:after="60"/>
      </w:pPr>
      <w:r>
        <w:rPr>
          <w:rFonts w:ascii="Arial" w:cs="Arial" w:eastAsia="Arial" w:hAnsi="Arial"/>
          <w:b w:val="false"/>
          <w:bCs w:val="false"/>
          <w:color w:val="1A1A2E"/>
          <w:sz w:val="22"/>
          <w:szCs w:val="22"/>
        </w:rPr>
        <w:t xml:space="preserve">Work experience management: tracks industry partnerships, internship placements, work experience programmes, and employer contacts.</w:t>
      </w:r>
    </w:p>
    <w:p>
      <w:pPr>
        <w:pStyle w:val="ListParagraph"/>
        <w:numPr>
          <w:ilvl w:val="0"/>
          <w:numId w:val="2"/>
        </w:numPr>
        <w:spacing w:before="60" w:after="60"/>
      </w:pPr>
      <w:r>
        <w:rPr>
          <w:rFonts w:ascii="Arial" w:cs="Arial" w:eastAsia="Arial" w:hAnsi="Arial"/>
          <w:b w:val="false"/>
          <w:bCs w:val="false"/>
          <w:color w:val="1A1A2E"/>
          <w:sz w:val="22"/>
          <w:szCs w:val="22"/>
        </w:rPr>
        <w:t xml:space="preserve">Community service hours: records voluntary service, community engagement, and social action projects with certificate generation.</w:t>
      </w:r>
    </w:p>
    <w:p>
      <w:pPr>
        <w:pStyle w:val="ListParagraph"/>
        <w:numPr>
          <w:ilvl w:val="0"/>
          <w:numId w:val="2"/>
        </w:numPr>
        <w:spacing w:before="60" w:after="60"/>
      </w:pPr>
      <w:r>
        <w:rPr>
          <w:rFonts w:ascii="Arial" w:cs="Arial" w:eastAsia="Arial" w:hAnsi="Arial"/>
          <w:b w:val="false"/>
          <w:bCs w:val="false"/>
          <w:color w:val="1A1A2E"/>
          <w:sz w:val="22"/>
          <w:szCs w:val="22"/>
        </w:rPr>
        <w:t xml:space="preserve">External mentorship management: coordinates matching of students with external mentors; manages communication and session logging.</w:t>
      </w:r>
    </w:p>
    <w:p>
      <w:pPr>
        <w:pStyle w:val="ListParagraph"/>
        <w:numPr>
          <w:ilvl w:val="0"/>
          <w:numId w:val="2"/>
        </w:numPr>
        <w:spacing w:before="60" w:after="60"/>
      </w:pPr>
      <w:r>
        <w:rPr>
          <w:rFonts w:ascii="Arial" w:cs="Arial" w:eastAsia="Arial" w:hAnsi="Arial"/>
          <w:b w:val="false"/>
          <w:bCs w:val="false"/>
          <w:color w:val="1A1A2E"/>
          <w:sz w:val="22"/>
          <w:szCs w:val="22"/>
        </w:rPr>
        <w:t xml:space="preserve">Parent governance portal: PTA/PTO management tools including meeting management, voting, budget transparency, and communication.</w:t>
      </w:r>
    </w:p>
    <w:p>
      <w:pPr>
        <w:pStyle w:val="Heading3"/>
        <w:spacing w:before="240" w:after="120"/>
      </w:pPr>
      <w:r>
        <w:rPr>
          <w:rFonts w:ascii="Arial" w:cs="Arial" w:eastAsia="Arial" w:hAnsi="Arial"/>
          <w:b/>
          <w:bCs/>
          <w:color w:val="2E86C1"/>
          <w:sz w:val="24"/>
          <w:szCs w:val="24"/>
        </w:rPr>
        <w:t xml:space="preserve">5.20.3 GreenAgent — Sustainability Intelligence (NEW)</w:t>
      </w:r>
    </w:p>
    <w:p>
      <w:pPr>
        <w:pStyle w:val="ListParagraph"/>
        <w:numPr>
          <w:ilvl w:val="0"/>
          <w:numId w:val="2"/>
        </w:numPr>
        <w:spacing w:before="60" w:after="60"/>
      </w:pPr>
      <w:r>
        <w:rPr>
          <w:rFonts w:ascii="Arial" w:cs="Arial" w:eastAsia="Arial" w:hAnsi="Arial"/>
          <w:b w:val="false"/>
          <w:bCs w:val="false"/>
          <w:color w:val="1A1A2E"/>
          <w:sz w:val="22"/>
          <w:szCs w:val="22"/>
        </w:rPr>
        <w:t xml:space="preserve">Carbon footprint tracking: monitors school's Scope 1 and 2 emissions — energy consumption, school transport, waste, and water.</w:t>
      </w:r>
    </w:p>
    <w:p>
      <w:pPr>
        <w:pStyle w:val="ListParagraph"/>
        <w:numPr>
          <w:ilvl w:val="0"/>
          <w:numId w:val="2"/>
        </w:numPr>
        <w:spacing w:before="60" w:after="60"/>
      </w:pPr>
      <w:r>
        <w:rPr>
          <w:rFonts w:ascii="Arial" w:cs="Arial" w:eastAsia="Arial" w:hAnsi="Arial"/>
          <w:b w:val="false"/>
          <w:bCs w:val="false"/>
          <w:color w:val="1A1A2E"/>
          <w:sz w:val="22"/>
          <w:szCs w:val="22"/>
        </w:rPr>
        <w:t xml:space="preserve">Sustainability KPI dashboard: tracks paper reduction, digital vs. physical communication ratios, renewable energy percentage, food waste from the canteen.</w:t>
      </w:r>
    </w:p>
    <w:p>
      <w:pPr>
        <w:pStyle w:val="ListParagraph"/>
        <w:numPr>
          <w:ilvl w:val="0"/>
          <w:numId w:val="2"/>
        </w:numPr>
        <w:spacing w:before="60" w:after="60"/>
      </w:pPr>
      <w:r>
        <w:rPr>
          <w:rFonts w:ascii="Arial" w:cs="Arial" w:eastAsia="Arial" w:hAnsi="Arial"/>
          <w:b w:val="false"/>
          <w:bCs w:val="false"/>
          <w:color w:val="1A1A2E"/>
          <w:sz w:val="22"/>
          <w:szCs w:val="22"/>
        </w:rPr>
        <w:t xml:space="preserve">SDG4 and SDG13 reporting: generates annual sustainability reports aligned with UNESCO/UN SDG indicators for school governors and local authority reporting.</w:t>
      </w:r>
    </w:p>
    <w:p>
      <w:pPr>
        <w:pStyle w:val="ListParagraph"/>
        <w:numPr>
          <w:ilvl w:val="0"/>
          <w:numId w:val="2"/>
        </w:numPr>
        <w:spacing w:before="60" w:after="60"/>
      </w:pPr>
      <w:r>
        <w:rPr>
          <w:rFonts w:ascii="Arial" w:cs="Arial" w:eastAsia="Arial" w:hAnsi="Arial"/>
          <w:b w:val="false"/>
          <w:bCs w:val="false"/>
          <w:color w:val="1A1A2E"/>
          <w:sz w:val="22"/>
          <w:szCs w:val="22"/>
        </w:rPr>
        <w:t xml:space="preserve">Green initiatives tracking: records sustainability projects (recycling programmes, kitchen gardens, solar panel installation) with impact measurement.</w:t>
      </w:r>
    </w:p>
    <w:p>
      <w:pPr>
        <w:pStyle w:val="ListParagraph"/>
        <w:numPr>
          <w:ilvl w:val="0"/>
          <w:numId w:val="2"/>
        </w:numPr>
        <w:spacing w:before="60" w:after="60"/>
      </w:pPr>
      <w:r>
        <w:rPr>
          <w:rFonts w:ascii="Arial" w:cs="Arial" w:eastAsia="Arial" w:hAnsi="Arial"/>
          <w:b w:val="false"/>
          <w:bCs w:val="false"/>
          <w:color w:val="1A1A2E"/>
          <w:sz w:val="22"/>
          <w:szCs w:val="22"/>
        </w:rPr>
        <w:t xml:space="preserve">Pupil eco-council support: student-facing module where the eco-council manages campaigns, tracks data, and presents findings.</w:t>
      </w:r>
    </w:p>
    <w:p>
      <w:pPr>
        <w:pStyle w:val="ListParagraph"/>
        <w:numPr>
          <w:ilvl w:val="0"/>
          <w:numId w:val="2"/>
        </w:numPr>
        <w:spacing w:before="60" w:after="60"/>
      </w:pPr>
      <w:r>
        <w:rPr>
          <w:rFonts w:ascii="Arial" w:cs="Arial" w:eastAsia="Arial" w:hAnsi="Arial"/>
          <w:b w:val="false"/>
          <w:bCs w:val="false"/>
          <w:color w:val="1A1A2E"/>
          <w:sz w:val="22"/>
          <w:szCs w:val="22"/>
        </w:rPr>
        <w:t xml:space="preserve">Third-party certification data: collates data required for Green Flag, Eco-Schools, or equivalent national sustainability certification programmes.</w:t>
      </w:r>
    </w:p>
    <w:p>
      <w:pPr>
        <w:pStyle w:val="Heading2"/>
        <w:spacing w:before="360" w:after="160"/>
      </w:pPr>
      <w:r>
        <w:rPr>
          <w:rFonts w:ascii="Arial" w:cs="Arial" w:eastAsia="Arial" w:hAnsi="Arial"/>
          <w:b/>
          <w:bCs/>
          <w:color w:val="1B4F8A"/>
          <w:sz w:val="28"/>
          <w:szCs w:val="28"/>
        </w:rPr>
        <w:t xml:space="preserve">5.21 Module 21: AI Ethics &amp; Bias Governance (NEW)</w:t>
      </w:r>
    </w:p>
    <w:p>
      <w:pPr>
        <w:spacing w:before="80" w:after="80"/>
        <w:jc w:val="both"/>
      </w:pPr>
      <w:r>
        <w:rPr>
          <w:rFonts w:ascii="Arial" w:cs="Arial" w:eastAsia="Arial" w:hAnsi="Arial"/>
          <w:b w:val="false"/>
          <w:bCs w:val="false"/>
          <w:color w:val="1A1A2E"/>
          <w:sz w:val="22"/>
          <w:szCs w:val="22"/>
        </w:rPr>
        <w:t xml:space="preserve">ScholarMind v2.0 is designed in compliance with the EU AI Act, which classifies AI systems used in education as high-risk. This module operationalises AI ethics — not as a compliance checkbox, but as a continuous, embedded governance practice.</w:t>
      </w:r>
    </w:p>
    <w:p>
      <w:pPr>
        <w:pStyle w:val="Heading3"/>
        <w:spacing w:before="240" w:after="120"/>
      </w:pPr>
      <w:r>
        <w:rPr>
          <w:rFonts w:ascii="Arial" w:cs="Arial" w:eastAsia="Arial" w:hAnsi="Arial"/>
          <w:b/>
          <w:bCs/>
          <w:color w:val="2E86C1"/>
          <w:sz w:val="24"/>
          <w:szCs w:val="24"/>
        </w:rPr>
        <w:t xml:space="preserve">5.21.1 Algorithmic Bias Monitoring</w:t>
      </w:r>
    </w:p>
    <w:p>
      <w:pPr>
        <w:pStyle w:val="ListParagraph"/>
        <w:numPr>
          <w:ilvl w:val="0"/>
          <w:numId w:val="2"/>
        </w:numPr>
        <w:spacing w:before="60" w:after="60"/>
      </w:pPr>
      <w:r>
        <w:rPr>
          <w:rFonts w:ascii="Arial" w:cs="Arial" w:eastAsia="Arial" w:hAnsi="Arial"/>
          <w:b w:val="false"/>
          <w:bCs w:val="false"/>
          <w:color w:val="1A1A2E"/>
          <w:sz w:val="22"/>
          <w:szCs w:val="22"/>
        </w:rPr>
        <w:t xml:space="preserve">Demographic disparity detection: continuously monitors all agent outputs (risk scores, grade flags, disciplinary recommendations, scholarship assessments) for systematic differences across demographic groups (gender, ethnicity, free-meal eligibility, SEND status, postcode/geography).</w:t>
      </w:r>
    </w:p>
    <w:p>
      <w:pPr>
        <w:pStyle w:val="ListParagraph"/>
        <w:numPr>
          <w:ilvl w:val="0"/>
          <w:numId w:val="2"/>
        </w:numPr>
        <w:spacing w:before="60" w:after="60"/>
      </w:pPr>
      <w:r>
        <w:rPr>
          <w:rFonts w:ascii="Arial" w:cs="Arial" w:eastAsia="Arial" w:hAnsi="Arial"/>
          <w:b w:val="false"/>
          <w:bCs w:val="false"/>
          <w:color w:val="1A1A2E"/>
          <w:sz w:val="22"/>
          <w:szCs w:val="22"/>
        </w:rPr>
        <w:t xml:space="preserve">Bias alert workflow: when a statistically significant disparity is detected, the Bias Monitor raises an alert to the Data Ethics Officer and the relevant system administrator; no automated action is taken until human review.</w:t>
      </w:r>
    </w:p>
    <w:p>
      <w:pPr>
        <w:pStyle w:val="ListParagraph"/>
        <w:numPr>
          <w:ilvl w:val="0"/>
          <w:numId w:val="2"/>
        </w:numPr>
        <w:spacing w:before="60" w:after="60"/>
      </w:pPr>
      <w:r>
        <w:rPr>
          <w:rFonts w:ascii="Arial" w:cs="Arial" w:eastAsia="Arial" w:hAnsi="Arial"/>
          <w:b w:val="false"/>
          <w:bCs w:val="false"/>
          <w:color w:val="1A1A2E"/>
          <w:sz w:val="22"/>
          <w:szCs w:val="22"/>
        </w:rPr>
        <w:t xml:space="preserve">Bias audit reports: monthly automated audit reports showing disparity metrics across all AI-influenced decisions.</w:t>
      </w:r>
    </w:p>
    <w:p>
      <w:pPr>
        <w:pStyle w:val="ListParagraph"/>
        <w:numPr>
          <w:ilvl w:val="0"/>
          <w:numId w:val="2"/>
        </w:numPr>
        <w:spacing w:before="60" w:after="60"/>
      </w:pPr>
      <w:r>
        <w:rPr>
          <w:rFonts w:ascii="Arial" w:cs="Arial" w:eastAsia="Arial" w:hAnsi="Arial"/>
          <w:b w:val="false"/>
          <w:bCs w:val="false"/>
          <w:color w:val="1A1A2E"/>
          <w:sz w:val="22"/>
          <w:szCs w:val="22"/>
        </w:rPr>
        <w:t xml:space="preserve">Model retraining triggers: when bias is confirmed, the relevant agent's model is flagged for retraining with corrected training data before further use.</w:t>
      </w:r>
    </w:p>
    <w:p>
      <w:pPr>
        <w:pStyle w:val="Heading3"/>
        <w:spacing w:before="240" w:after="120"/>
      </w:pPr>
      <w:r>
        <w:rPr>
          <w:rFonts w:ascii="Arial" w:cs="Arial" w:eastAsia="Arial" w:hAnsi="Arial"/>
          <w:b/>
          <w:bCs/>
          <w:color w:val="2E86C1"/>
          <w:sz w:val="24"/>
          <w:szCs w:val="24"/>
        </w:rPr>
        <w:t xml:space="preserve">5.21.2 EU AI Act Compliance</w:t>
      </w:r>
    </w:p>
    <w:p>
      <w:pPr>
        <w:pStyle w:val="ListParagraph"/>
        <w:numPr>
          <w:ilvl w:val="0"/>
          <w:numId w:val="2"/>
        </w:numPr>
        <w:spacing w:before="60" w:after="60"/>
      </w:pPr>
      <w:r>
        <w:rPr>
          <w:rFonts w:ascii="Arial" w:cs="Arial" w:eastAsia="Arial" w:hAnsi="Arial"/>
          <w:b w:val="false"/>
          <w:bCs w:val="false"/>
          <w:color w:val="1A1A2E"/>
          <w:sz w:val="22"/>
          <w:szCs w:val="22"/>
        </w:rPr>
        <w:t xml:space="preserve">High-risk AI system registration: all AI agents are registered in the school's AI system inventory as required by the EU AI Act.</w:t>
      </w:r>
    </w:p>
    <w:p>
      <w:pPr>
        <w:pStyle w:val="ListParagraph"/>
        <w:numPr>
          <w:ilvl w:val="0"/>
          <w:numId w:val="2"/>
        </w:numPr>
        <w:spacing w:before="60" w:after="60"/>
      </w:pPr>
      <w:r>
        <w:rPr>
          <w:rFonts w:ascii="Arial" w:cs="Arial" w:eastAsia="Arial" w:hAnsi="Arial"/>
          <w:b w:val="false"/>
          <w:bCs w:val="false"/>
          <w:color w:val="1A1A2E"/>
          <w:sz w:val="22"/>
          <w:szCs w:val="22"/>
        </w:rPr>
        <w:t xml:space="preserve">Conformity assessments: pre-deployment conformity assessment documentation for each agent, covering intended purpose, risk assessment, accuracy benchmarks, and human oversight mechanisms.</w:t>
      </w:r>
    </w:p>
    <w:p>
      <w:pPr>
        <w:pStyle w:val="ListParagraph"/>
        <w:numPr>
          <w:ilvl w:val="0"/>
          <w:numId w:val="2"/>
        </w:numPr>
        <w:spacing w:before="60" w:after="60"/>
      </w:pPr>
      <w:r>
        <w:rPr>
          <w:rFonts w:ascii="Arial" w:cs="Arial" w:eastAsia="Arial" w:hAnsi="Arial"/>
          <w:b w:val="false"/>
          <w:bCs w:val="false"/>
          <w:color w:val="1A1A2E"/>
          <w:sz w:val="22"/>
          <w:szCs w:val="22"/>
        </w:rPr>
        <w:t xml:space="preserve">Technical documentation: AI Act-compliant technical documentation maintained and updated for each agent.</w:t>
      </w:r>
    </w:p>
    <w:p>
      <w:pPr>
        <w:pStyle w:val="ListParagraph"/>
        <w:numPr>
          <w:ilvl w:val="0"/>
          <w:numId w:val="2"/>
        </w:numPr>
        <w:spacing w:before="60" w:after="60"/>
      </w:pPr>
      <w:r>
        <w:rPr>
          <w:rFonts w:ascii="Arial" w:cs="Arial" w:eastAsia="Arial" w:hAnsi="Arial"/>
          <w:b w:val="false"/>
          <w:bCs w:val="false"/>
          <w:color w:val="1A1A2E"/>
          <w:sz w:val="22"/>
          <w:szCs w:val="22"/>
        </w:rPr>
        <w:t xml:space="preserve">Post-market monitoring: continuous logging of agent performance metrics; automatic alerting when performance degrades below baseline thresholds.</w:t>
      </w:r>
    </w:p>
    <w:p>
      <w:pPr>
        <w:pStyle w:val="Heading3"/>
        <w:spacing w:before="240" w:after="120"/>
      </w:pPr>
      <w:r>
        <w:rPr>
          <w:rFonts w:ascii="Arial" w:cs="Arial" w:eastAsia="Arial" w:hAnsi="Arial"/>
          <w:b/>
          <w:bCs/>
          <w:color w:val="2E86C1"/>
          <w:sz w:val="24"/>
          <w:szCs w:val="24"/>
        </w:rPr>
        <w:t xml:space="preserve">5.21.3 Data Ethics Officer (DEO) Tools</w:t>
      </w:r>
    </w:p>
    <w:p>
      <w:pPr>
        <w:pStyle w:val="ListParagraph"/>
        <w:numPr>
          <w:ilvl w:val="0"/>
          <w:numId w:val="2"/>
        </w:numPr>
        <w:spacing w:before="60" w:after="60"/>
      </w:pPr>
      <w:r>
        <w:rPr>
          <w:rFonts w:ascii="Arial" w:cs="Arial" w:eastAsia="Arial" w:hAnsi="Arial"/>
          <w:b w:val="false"/>
          <w:bCs w:val="false"/>
          <w:color w:val="1A1A2E"/>
          <w:sz w:val="22"/>
          <w:szCs w:val="22"/>
        </w:rPr>
        <w:t xml:space="preserve">DEO dashboard: a dedicated interface for the school's Data Ethics Officer (or DPO in GDPR contexts) showing AI system status, bias alerts, subject rights requests, and compliance audit status.</w:t>
      </w:r>
    </w:p>
    <w:p>
      <w:pPr>
        <w:pStyle w:val="ListParagraph"/>
        <w:numPr>
          <w:ilvl w:val="0"/>
          <w:numId w:val="2"/>
        </w:numPr>
        <w:spacing w:before="60" w:after="60"/>
      </w:pPr>
      <w:r>
        <w:rPr>
          <w:rFonts w:ascii="Arial" w:cs="Arial" w:eastAsia="Arial" w:hAnsi="Arial"/>
          <w:b w:val="false"/>
          <w:bCs w:val="false"/>
          <w:color w:val="1A1A2E"/>
          <w:sz w:val="22"/>
          <w:szCs w:val="22"/>
        </w:rPr>
        <w:t xml:space="preserve">Privacy Impact Assessment (PIA) templates: pre-populated PIA templates for each agent, with guidance on completion.</w:t>
      </w:r>
    </w:p>
    <w:p>
      <w:pPr>
        <w:pStyle w:val="ListParagraph"/>
        <w:numPr>
          <w:ilvl w:val="0"/>
          <w:numId w:val="2"/>
        </w:numPr>
        <w:spacing w:before="60" w:after="60"/>
      </w:pPr>
      <w:r>
        <w:rPr>
          <w:rFonts w:ascii="Arial" w:cs="Arial" w:eastAsia="Arial" w:hAnsi="Arial"/>
          <w:b w:val="false"/>
          <w:bCs w:val="false"/>
          <w:color w:val="1A1A2E"/>
          <w:sz w:val="22"/>
          <w:szCs w:val="22"/>
        </w:rPr>
        <w:t xml:space="preserve">Data subject rights management: one-click workflows for handling GDPR/PDPB data access requests, rectification, erasure, and portability.</w:t>
      </w:r>
    </w:p>
    <w:p>
      <w:pPr>
        <w:pStyle w:val="ListParagraph"/>
        <w:numPr>
          <w:ilvl w:val="0"/>
          <w:numId w:val="2"/>
        </w:numPr>
        <w:spacing w:before="60" w:after="60"/>
      </w:pPr>
      <w:r>
        <w:rPr>
          <w:rFonts w:ascii="Arial" w:cs="Arial" w:eastAsia="Arial" w:hAnsi="Arial"/>
          <w:b w:val="false"/>
          <w:bCs w:val="false"/>
          <w:color w:val="1A1A2E"/>
          <w:sz w:val="22"/>
          <w:szCs w:val="22"/>
        </w:rPr>
        <w:t xml:space="preserve">Consent management: granular tracking of student and parent consent for different data uses, including AI-powered features.</w:t>
      </w:r>
    </w:p>
    <w:p>
      <w:pPr>
        <w:pStyle w:val="Heading3"/>
        <w:spacing w:before="240" w:after="120"/>
      </w:pPr>
      <w:r>
        <w:rPr>
          <w:rFonts w:ascii="Arial" w:cs="Arial" w:eastAsia="Arial" w:hAnsi="Arial"/>
          <w:b/>
          <w:bCs/>
          <w:color w:val="2E86C1"/>
          <w:sz w:val="24"/>
          <w:szCs w:val="24"/>
        </w:rPr>
        <w:t xml:space="preserve">5.21.4 Right to Explanation</w:t>
      </w:r>
    </w:p>
    <w:p>
      <w:pPr>
        <w:pStyle w:val="ListParagraph"/>
        <w:numPr>
          <w:ilvl w:val="0"/>
          <w:numId w:val="2"/>
        </w:numPr>
        <w:spacing w:before="60" w:after="60"/>
      </w:pPr>
      <w:r>
        <w:rPr>
          <w:rFonts w:ascii="Arial" w:cs="Arial" w:eastAsia="Arial" w:hAnsi="Arial"/>
          <w:b w:val="false"/>
          <w:bCs w:val="false"/>
          <w:color w:val="1A1A2E"/>
          <w:sz w:val="22"/>
          <w:szCs w:val="22"/>
        </w:rPr>
        <w:t xml:space="preserve">Article 22 GDPR compliance: all automated decisions with legal or significant effects have a human-reviewable reasoning trace.</w:t>
      </w:r>
    </w:p>
    <w:p>
      <w:pPr>
        <w:pStyle w:val="ListParagraph"/>
        <w:numPr>
          <w:ilvl w:val="0"/>
          <w:numId w:val="2"/>
        </w:numPr>
        <w:spacing w:before="60" w:after="60"/>
      </w:pPr>
      <w:r>
        <w:rPr>
          <w:rFonts w:ascii="Arial" w:cs="Arial" w:eastAsia="Arial" w:hAnsi="Arial"/>
          <w:b w:val="false"/>
          <w:bCs w:val="false"/>
          <w:color w:val="1A1A2E"/>
          <w:sz w:val="22"/>
          <w:szCs w:val="22"/>
        </w:rPr>
        <w:t xml:space="preserve">Plain-language explanations: every automated decision can be translated into a plain-language explanation accessible to the student/parent.</w:t>
      </w:r>
    </w:p>
    <w:p>
      <w:pPr>
        <w:pStyle w:val="ListParagraph"/>
        <w:numPr>
          <w:ilvl w:val="0"/>
          <w:numId w:val="2"/>
        </w:numPr>
        <w:spacing w:before="60" w:after="60"/>
      </w:pPr>
      <w:r>
        <w:rPr>
          <w:rFonts w:ascii="Arial" w:cs="Arial" w:eastAsia="Arial" w:hAnsi="Arial"/>
          <w:b w:val="false"/>
          <w:bCs w:val="false"/>
          <w:color w:val="1A1A2E"/>
          <w:sz w:val="22"/>
          <w:szCs w:val="22"/>
        </w:rPr>
        <w:t xml:space="preserve">Explanation request workflow: parents/students can request a human explanation of any automated decision within 30 days; DEO dashboard tracks open requests.</w:t>
      </w:r>
    </w:p>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6. Security Architecture &amp; Data Privacy</w:t>
      </w:r>
    </w:p>
    <w:p>
      <w:pPr>
        <w:spacing w:before="80" w:after="80"/>
        <w:jc w:val="both"/>
      </w:pPr>
      <w:r>
        <w:rPr>
          <w:rFonts w:ascii="Arial" w:cs="Arial" w:eastAsia="Arial" w:hAnsi="Arial"/>
          <w:b w:val="false"/>
          <w:bCs w:val="false"/>
          <w:color w:val="1A1A2E"/>
          <w:sz w:val="22"/>
          <w:szCs w:val="22"/>
        </w:rPr>
        <w:t xml:space="preserve">Security is not a feature in ScholarMind — it is the foundation. Version 2.0 maintains the Zero-Trust architecture from v1.0 and adds EU AI Act compliance infrastructure, algorithmic bias monitoring, and crisis-context security adaptations.</w:t>
      </w:r>
    </w:p>
    <w:p>
      <w:pPr>
        <w:pStyle w:val="Heading2"/>
        <w:spacing w:before="360" w:after="160"/>
      </w:pPr>
      <w:r>
        <w:rPr>
          <w:rFonts w:ascii="Arial" w:cs="Arial" w:eastAsia="Arial" w:hAnsi="Arial"/>
          <w:b/>
          <w:bCs/>
          <w:color w:val="1B4F8A"/>
          <w:sz w:val="28"/>
          <w:szCs w:val="28"/>
        </w:rPr>
        <w:t xml:space="preserve">6.1 Zero-Trust Security Model</w:t>
      </w:r>
    </w:p>
    <w:p>
      <w:pPr>
        <w:spacing w:before="80" w:after="80"/>
        <w:jc w:val="both"/>
      </w:pPr>
      <w:r>
        <w:rPr>
          <w:rFonts w:ascii="Arial" w:cs="Arial" w:eastAsia="Arial" w:hAnsi="Arial"/>
          <w:b w:val="false"/>
          <w:bCs w:val="false"/>
          <w:color w:val="1A1A2E"/>
          <w:sz w:val="22"/>
          <w:szCs w:val="22"/>
        </w:rPr>
        <w:t xml:space="preserve">ScholarMind adopts a Zero Trust Architecture (ZTA) aligned with NIST SP 800-207. No user, device, or network segment is trusted by default — every access request is authenticated, authorised, and continuously validated.</w:t>
      </w:r>
    </w:p>
    <w:p>
      <w:pPr>
        <w:pStyle w:val="Heading3"/>
        <w:spacing w:before="240" w:after="120"/>
      </w:pPr>
      <w:r>
        <w:rPr>
          <w:rFonts w:ascii="Arial" w:cs="Arial" w:eastAsia="Arial" w:hAnsi="Arial"/>
          <w:b/>
          <w:bCs/>
          <w:color w:val="2E86C1"/>
          <w:sz w:val="24"/>
          <w:szCs w:val="24"/>
        </w:rPr>
        <w:t xml:space="preserve">6.1.1 Core Zero-Trust Principles</w:t>
      </w:r>
    </w:p>
    <w:p>
      <w:pPr>
        <w:pStyle w:val="ListParagraph"/>
        <w:numPr>
          <w:ilvl w:val="0"/>
          <w:numId w:val="2"/>
        </w:numPr>
        <w:spacing w:before="60" w:after="60"/>
      </w:pPr>
      <w:r>
        <w:rPr>
          <w:rFonts w:ascii="Arial" w:cs="Arial" w:eastAsia="Arial" w:hAnsi="Arial"/>
          <w:b w:val="false"/>
          <w:bCs w:val="false"/>
          <w:color w:val="1A1A2E"/>
          <w:sz w:val="22"/>
          <w:szCs w:val="22"/>
        </w:rPr>
        <w:t xml:space="preserve">Verify explicitly — authenticate and authorise every request using all available data points: identity, location, device health, service, workload, and data classification.</w:t>
      </w:r>
    </w:p>
    <w:p>
      <w:pPr>
        <w:pStyle w:val="ListParagraph"/>
        <w:numPr>
          <w:ilvl w:val="0"/>
          <w:numId w:val="2"/>
        </w:numPr>
        <w:spacing w:before="60" w:after="60"/>
      </w:pPr>
      <w:r>
        <w:rPr>
          <w:rFonts w:ascii="Arial" w:cs="Arial" w:eastAsia="Arial" w:hAnsi="Arial"/>
          <w:b w:val="false"/>
          <w:bCs w:val="false"/>
          <w:color w:val="1A1A2E"/>
          <w:sz w:val="22"/>
          <w:szCs w:val="22"/>
        </w:rPr>
        <w:t xml:space="preserve">Use least-privilege access — limit user access with just-in-time and just-enough-access (JIT/JEA), risk-based adaptive policies, and data protection.</w:t>
      </w:r>
    </w:p>
    <w:p>
      <w:pPr>
        <w:pStyle w:val="ListParagraph"/>
        <w:numPr>
          <w:ilvl w:val="0"/>
          <w:numId w:val="2"/>
        </w:numPr>
        <w:spacing w:before="60" w:after="60"/>
      </w:pPr>
      <w:r>
        <w:rPr>
          <w:rFonts w:ascii="Arial" w:cs="Arial" w:eastAsia="Arial" w:hAnsi="Arial"/>
          <w:b w:val="false"/>
          <w:bCs w:val="false"/>
          <w:color w:val="1A1A2E"/>
          <w:sz w:val="22"/>
          <w:szCs w:val="22"/>
        </w:rPr>
        <w:t xml:space="preserve">Assume breach — minimise blast radius, segment access, verify end-to-end encryption, and use analytics to gain visibility, drive threat detection, and improve defences.</w:t>
      </w:r>
    </w:p>
    <w:p>
      <w:pPr>
        <w:pStyle w:val="Heading2"/>
        <w:spacing w:before="360" w:after="160"/>
      </w:pPr>
      <w:r>
        <w:rPr>
          <w:rFonts w:ascii="Arial" w:cs="Arial" w:eastAsia="Arial" w:hAnsi="Arial"/>
          <w:b/>
          <w:bCs/>
          <w:color w:val="1B4F8A"/>
          <w:sz w:val="28"/>
          <w:szCs w:val="28"/>
        </w:rPr>
        <w:t xml:space="preserve">6.2 Identity &amp; Access Management (IAM)</w:t>
      </w:r>
    </w:p>
    <w:p>
      <w:pPr>
        <w:pStyle w:val="Heading3"/>
        <w:spacing w:before="240" w:after="120"/>
      </w:pPr>
      <w:r>
        <w:rPr>
          <w:rFonts w:ascii="Arial" w:cs="Arial" w:eastAsia="Arial" w:hAnsi="Arial"/>
          <w:b/>
          <w:bCs/>
          <w:color w:val="2E86C1"/>
          <w:sz w:val="24"/>
          <w:szCs w:val="24"/>
        </w:rPr>
        <w:t xml:space="preserve">6.2.1 Authentication</w:t>
      </w:r>
    </w:p>
    <w:p>
      <w:pPr>
        <w:pStyle w:val="ListParagraph"/>
        <w:numPr>
          <w:ilvl w:val="0"/>
          <w:numId w:val="2"/>
        </w:numPr>
        <w:spacing w:before="60" w:after="60"/>
      </w:pPr>
      <w:r>
        <w:rPr>
          <w:rFonts w:ascii="Arial" w:cs="Arial" w:eastAsia="Arial" w:hAnsi="Arial"/>
          <w:b w:val="false"/>
          <w:bCs w:val="false"/>
          <w:color w:val="1A1A2E"/>
          <w:sz w:val="22"/>
          <w:szCs w:val="22"/>
        </w:rPr>
        <w:t xml:space="preserve">Multi-Factor Authentication (MFA) mandatory for all administrative accounts; strongly recommended for parents.</w:t>
      </w:r>
    </w:p>
    <w:p>
      <w:pPr>
        <w:pStyle w:val="ListParagraph"/>
        <w:numPr>
          <w:ilvl w:val="0"/>
          <w:numId w:val="2"/>
        </w:numPr>
        <w:spacing w:before="60" w:after="60"/>
      </w:pPr>
      <w:r>
        <w:rPr>
          <w:rFonts w:ascii="Arial" w:cs="Arial" w:eastAsia="Arial" w:hAnsi="Arial"/>
          <w:b w:val="false"/>
          <w:bCs w:val="false"/>
          <w:color w:val="1A1A2E"/>
          <w:sz w:val="22"/>
          <w:szCs w:val="22"/>
        </w:rPr>
        <w:t xml:space="preserve">Support for TOTP (Google Authenticator, Authy), hardware keys (FIDO2/WebAuthn), and biometric authentication on mobile.</w:t>
      </w:r>
    </w:p>
    <w:p>
      <w:pPr>
        <w:pStyle w:val="ListParagraph"/>
        <w:numPr>
          <w:ilvl w:val="0"/>
          <w:numId w:val="2"/>
        </w:numPr>
        <w:spacing w:before="60" w:after="60"/>
      </w:pPr>
      <w:r>
        <w:rPr>
          <w:rFonts w:ascii="Arial" w:cs="Arial" w:eastAsia="Arial" w:hAnsi="Arial"/>
          <w:b w:val="false"/>
          <w:bCs w:val="false"/>
          <w:color w:val="1A1A2E"/>
          <w:sz w:val="22"/>
          <w:szCs w:val="22"/>
        </w:rPr>
        <w:t xml:space="preserve">Single Sign-On (SSO) via SAML 2.0 and OAuth 2.0 / OIDC — integrates with Google Workspace, Microsoft 365, and custom IdPs.</w:t>
      </w:r>
    </w:p>
    <w:p>
      <w:pPr>
        <w:pStyle w:val="ListParagraph"/>
        <w:numPr>
          <w:ilvl w:val="0"/>
          <w:numId w:val="2"/>
        </w:numPr>
        <w:spacing w:before="60" w:after="60"/>
      </w:pPr>
      <w:r>
        <w:rPr>
          <w:rFonts w:ascii="Arial" w:cs="Arial" w:eastAsia="Arial" w:hAnsi="Arial"/>
          <w:b w:val="false"/>
          <w:bCs w:val="false"/>
          <w:color w:val="1A1A2E"/>
          <w:sz w:val="22"/>
          <w:szCs w:val="22"/>
        </w:rPr>
        <w:t xml:space="preserve">Passwordless authentication option for student and parent portals via magic links and biometric.</w:t>
      </w:r>
    </w:p>
    <w:p>
      <w:pPr>
        <w:pStyle w:val="ListParagraph"/>
        <w:numPr>
          <w:ilvl w:val="0"/>
          <w:numId w:val="2"/>
        </w:numPr>
        <w:spacing w:before="60" w:after="60"/>
      </w:pPr>
      <w:r>
        <w:rPr>
          <w:rFonts w:ascii="Arial" w:cs="Arial" w:eastAsia="Arial" w:hAnsi="Arial"/>
          <w:b w:val="false"/>
          <w:bCs w:val="false"/>
          <w:color w:val="1A1A2E"/>
          <w:sz w:val="22"/>
          <w:szCs w:val="22"/>
        </w:rPr>
        <w:t xml:space="preserve">Adaptive authentication: elevated challenges triggered by anomalous login location, device fingerprint change, or unusual access time.</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Crisis authentication fallback — in connectivity-degraded environments, offline PIN authentication with cryptographic time-lock; reconnection triggers full re-authentication.</w:t>
      </w:r>
    </w:p>
    <w:p>
      <w:pPr>
        <w:pStyle w:val="Heading3"/>
        <w:spacing w:before="240" w:after="120"/>
      </w:pPr>
      <w:r>
        <w:rPr>
          <w:rFonts w:ascii="Arial" w:cs="Arial" w:eastAsia="Arial" w:hAnsi="Arial"/>
          <w:b/>
          <w:bCs/>
          <w:color w:val="2E86C1"/>
          <w:sz w:val="24"/>
          <w:szCs w:val="24"/>
        </w:rPr>
        <w:t xml:space="preserve">6.2.2 Role-Based Access Control (RBAC)</w:t>
      </w:r>
    </w:p>
    <w:p>
      <w:pPr>
        <w:pStyle w:val="ListParagraph"/>
        <w:numPr>
          <w:ilvl w:val="0"/>
          <w:numId w:val="2"/>
        </w:numPr>
        <w:spacing w:before="60" w:after="60"/>
      </w:pPr>
      <w:r>
        <w:rPr>
          <w:rFonts w:ascii="Arial" w:cs="Arial" w:eastAsia="Arial" w:hAnsi="Arial"/>
          <w:b w:val="false"/>
          <w:bCs w:val="false"/>
          <w:color w:val="1A1A2E"/>
          <w:sz w:val="22"/>
          <w:szCs w:val="22"/>
        </w:rPr>
        <w:t xml:space="preserve">Tier 1 — Super Admin: full platform access including system configuration, security settings, and AI Act compliance dashboard.</w:t>
      </w:r>
    </w:p>
    <w:p>
      <w:pPr>
        <w:pStyle w:val="ListParagraph"/>
        <w:numPr>
          <w:ilvl w:val="0"/>
          <w:numId w:val="2"/>
        </w:numPr>
        <w:spacing w:before="60" w:after="60"/>
      </w:pPr>
      <w:r>
        <w:rPr>
          <w:rFonts w:ascii="Arial" w:cs="Arial" w:eastAsia="Arial" w:hAnsi="Arial"/>
          <w:b w:val="false"/>
          <w:bCs w:val="false"/>
          <w:color w:val="1A1A2E"/>
          <w:sz w:val="22"/>
          <w:szCs w:val="22"/>
        </w:rPr>
        <w:t xml:space="preserve">Tier 2 — School Admin: access to assigned functional modules with audit trail visibility.</w:t>
      </w:r>
    </w:p>
    <w:p>
      <w:pPr>
        <w:pStyle w:val="ListParagraph"/>
        <w:numPr>
          <w:ilvl w:val="0"/>
          <w:numId w:val="2"/>
        </w:numPr>
        <w:spacing w:before="60" w:after="60"/>
      </w:pPr>
      <w:r>
        <w:rPr>
          <w:rFonts w:ascii="Arial" w:cs="Arial" w:eastAsia="Arial" w:hAnsi="Arial"/>
          <w:b w:val="false"/>
          <w:bCs w:val="false"/>
          <w:color w:val="1A1A2E"/>
          <w:sz w:val="22"/>
          <w:szCs w:val="22"/>
        </w:rPr>
        <w:t xml:space="preserve">Tier 3 — Operational Staff: access limited to data of students in their assigned classes/sections.</w:t>
      </w:r>
    </w:p>
    <w:p>
      <w:pPr>
        <w:pStyle w:val="ListParagraph"/>
        <w:numPr>
          <w:ilvl w:val="0"/>
          <w:numId w:val="2"/>
        </w:numPr>
        <w:spacing w:before="60" w:after="60"/>
      </w:pPr>
      <w:r>
        <w:rPr>
          <w:rFonts w:ascii="Arial" w:cs="Arial" w:eastAsia="Arial" w:hAnsi="Arial"/>
          <w:b w:val="false"/>
          <w:bCs w:val="false"/>
          <w:color w:val="1A1A2E"/>
          <w:sz w:val="22"/>
          <w:szCs w:val="22"/>
        </w:rPr>
        <w:t xml:space="preserve">Tier 4 — External Stakeholders: access strictly limited to their own/their child's data through sandboxed portal views.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Tier 5 — Data Ethics Officer: read-only access to all agent decision logs, bias reports, and compliance dashboards; no ability to modify student data.</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Emergency RBAC override — during declared crises, CrisisAgent can temporarily elevate access for designated welfare staff; all overrides logged with mandatory post-crisis review.</w:t>
      </w:r>
    </w:p>
    <w:p>
      <w:pPr>
        <w:pStyle w:val="Heading2"/>
        <w:spacing w:before="360" w:after="160"/>
      </w:pPr>
      <w:r>
        <w:rPr>
          <w:rFonts w:ascii="Arial" w:cs="Arial" w:eastAsia="Arial" w:hAnsi="Arial"/>
          <w:b/>
          <w:bCs/>
          <w:color w:val="1B4F8A"/>
          <w:sz w:val="28"/>
          <w:szCs w:val="28"/>
        </w:rPr>
        <w:t xml:space="preserve">6.3 Data Security</w:t>
      </w:r>
    </w:p>
    <w:p>
      <w:pPr>
        <w:pStyle w:val="Heading3"/>
        <w:spacing w:before="240" w:after="120"/>
      </w:pPr>
      <w:r>
        <w:rPr>
          <w:rFonts w:ascii="Arial" w:cs="Arial" w:eastAsia="Arial" w:hAnsi="Arial"/>
          <w:b/>
          <w:bCs/>
          <w:color w:val="2E86C1"/>
          <w:sz w:val="24"/>
          <w:szCs w:val="24"/>
        </w:rPr>
        <w:t xml:space="preserve">6.3.1 Encryption</w:t>
      </w:r>
    </w:p>
    <w:p>
      <w:pPr>
        <w:pStyle w:val="ListParagraph"/>
        <w:numPr>
          <w:ilvl w:val="0"/>
          <w:numId w:val="2"/>
        </w:numPr>
        <w:spacing w:before="60" w:after="60"/>
      </w:pPr>
      <w:r>
        <w:rPr>
          <w:rFonts w:ascii="Arial" w:cs="Arial" w:eastAsia="Arial" w:hAnsi="Arial"/>
          <w:b w:val="false"/>
          <w:bCs w:val="false"/>
          <w:color w:val="1A1A2E"/>
          <w:sz w:val="22"/>
          <w:szCs w:val="22"/>
        </w:rPr>
        <w:t xml:space="preserve">Encryption at rest: AES-256 encryption on all database storage, file storage, and backups.</w:t>
      </w:r>
    </w:p>
    <w:p>
      <w:pPr>
        <w:pStyle w:val="ListParagraph"/>
        <w:numPr>
          <w:ilvl w:val="0"/>
          <w:numId w:val="2"/>
        </w:numPr>
        <w:spacing w:before="60" w:after="60"/>
      </w:pPr>
      <w:r>
        <w:rPr>
          <w:rFonts w:ascii="Arial" w:cs="Arial" w:eastAsia="Arial" w:hAnsi="Arial"/>
          <w:b w:val="false"/>
          <w:bCs w:val="false"/>
          <w:color w:val="1A1A2E"/>
          <w:sz w:val="22"/>
          <w:szCs w:val="22"/>
        </w:rPr>
        <w:t xml:space="preserve">Encryption in transit: TLS 1.3 mandatory for all API communications; mTLS for inter-service communication.</w:t>
      </w:r>
    </w:p>
    <w:p>
      <w:pPr>
        <w:pStyle w:val="ListParagraph"/>
        <w:numPr>
          <w:ilvl w:val="0"/>
          <w:numId w:val="2"/>
        </w:numPr>
        <w:spacing w:before="60" w:after="60"/>
      </w:pPr>
      <w:r>
        <w:rPr>
          <w:rFonts w:ascii="Arial" w:cs="Arial" w:eastAsia="Arial" w:hAnsi="Arial"/>
          <w:b w:val="false"/>
          <w:bCs w:val="false"/>
          <w:color w:val="1A1A2E"/>
          <w:sz w:val="22"/>
          <w:szCs w:val="22"/>
        </w:rPr>
        <w:t xml:space="preserve">End-to-end encryption for direct messaging between parents and teachers.</w:t>
      </w:r>
    </w:p>
    <w:p>
      <w:pPr>
        <w:pStyle w:val="ListParagraph"/>
        <w:numPr>
          <w:ilvl w:val="0"/>
          <w:numId w:val="2"/>
        </w:numPr>
        <w:spacing w:before="60" w:after="60"/>
      </w:pPr>
      <w:r>
        <w:rPr>
          <w:rFonts w:ascii="Arial" w:cs="Arial" w:eastAsia="Arial" w:hAnsi="Arial"/>
          <w:b w:val="false"/>
          <w:bCs w:val="false"/>
          <w:color w:val="1A1A2E"/>
          <w:sz w:val="22"/>
          <w:szCs w:val="22"/>
        </w:rPr>
        <w:t xml:space="preserve">HSM-backed key management: cryptographic keys stored in Hardware Security Modules.</w:t>
      </w:r>
    </w:p>
    <w:p>
      <w:pPr>
        <w:pStyle w:val="ListParagraph"/>
        <w:numPr>
          <w:ilvl w:val="0"/>
          <w:numId w:val="2"/>
        </w:numPr>
        <w:spacing w:before="60" w:after="60"/>
      </w:pPr>
      <w:r>
        <w:rPr>
          <w:rFonts w:ascii="Arial" w:cs="Arial" w:eastAsia="Arial" w:hAnsi="Arial"/>
          <w:b w:val="false"/>
          <w:bCs w:val="false"/>
          <w:color w:val="1A1A2E"/>
          <w:sz w:val="22"/>
          <w:szCs w:val="22"/>
        </w:rPr>
        <w:t xml:space="preserve">Customer-managed encryption keys (CMEK) option for enterprise clients.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Refugee data encryption: portable student records for displaced students use separate encryption keys managed by the originating institution; receiving institutions cannot decrypt without explicit consent workflow.</w:t>
      </w:r>
    </w:p>
    <w:p>
      <w:pPr>
        <w:pStyle w:val="Heading3"/>
        <w:spacing w:before="240" w:after="120"/>
      </w:pPr>
      <w:r>
        <w:rPr>
          <w:rFonts w:ascii="Arial" w:cs="Arial" w:eastAsia="Arial" w:hAnsi="Arial"/>
          <w:b/>
          <w:bCs/>
          <w:color w:val="2E86C1"/>
          <w:sz w:val="24"/>
          <w:szCs w:val="24"/>
        </w:rPr>
        <w:t xml:space="preserve">6.3.2 Data Segregation &amp; Multi-Tenancy</w:t>
      </w:r>
    </w:p>
    <w:p>
      <w:pPr>
        <w:pStyle w:val="ListParagraph"/>
        <w:numPr>
          <w:ilvl w:val="0"/>
          <w:numId w:val="2"/>
        </w:numPr>
        <w:spacing w:before="60" w:after="60"/>
      </w:pPr>
      <w:r>
        <w:rPr>
          <w:rFonts w:ascii="Arial" w:cs="Arial" w:eastAsia="Arial" w:hAnsi="Arial"/>
          <w:b w:val="false"/>
          <w:bCs w:val="false"/>
          <w:color w:val="1A1A2E"/>
          <w:sz w:val="22"/>
          <w:szCs w:val="22"/>
        </w:rPr>
        <w:t xml:space="preserve">Strict multi-tenant data segregation: schema-per-tenant model with no possibility of cross-tenant data leakage.</w:t>
      </w:r>
    </w:p>
    <w:p>
      <w:pPr>
        <w:pStyle w:val="ListParagraph"/>
        <w:numPr>
          <w:ilvl w:val="0"/>
          <w:numId w:val="2"/>
        </w:numPr>
        <w:spacing w:before="60" w:after="60"/>
      </w:pPr>
      <w:r>
        <w:rPr>
          <w:rFonts w:ascii="Arial" w:cs="Arial" w:eastAsia="Arial" w:hAnsi="Arial"/>
          <w:b w:val="false"/>
          <w:bCs w:val="false"/>
          <w:color w:val="1A1A2E"/>
          <w:sz w:val="22"/>
          <w:szCs w:val="22"/>
        </w:rPr>
        <w:t xml:space="preserve">AI agent memory is tenant-scoped: agents have no access to data from other institutions.</w:t>
      </w:r>
    </w:p>
    <w:p>
      <w:pPr>
        <w:pStyle w:val="ListParagraph"/>
        <w:numPr>
          <w:ilvl w:val="0"/>
          <w:numId w:val="2"/>
        </w:numPr>
        <w:spacing w:before="60" w:after="60"/>
      </w:pPr>
      <w:r>
        <w:rPr>
          <w:rFonts w:ascii="Arial" w:cs="Arial" w:eastAsia="Arial" w:hAnsi="Arial"/>
          <w:b w:val="false"/>
          <w:bCs w:val="false"/>
          <w:color w:val="1A1A2E"/>
          <w:sz w:val="22"/>
          <w:szCs w:val="22"/>
        </w:rPr>
        <w:t xml:space="preserve">Secure agent sandboxing: agents run in isolated compute environments.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SynthesisAgent isolation: despite its cross-domain visibility within a tenant, SynthesisAgent operates in a strictly isolated compute context; it can read signal summaries but never raw PII.</w:t>
      </w:r>
    </w:p>
    <w:p>
      <w:pPr>
        <w:pStyle w:val="Heading3"/>
        <w:spacing w:before="240" w:after="120"/>
      </w:pPr>
      <w:r>
        <w:rPr>
          <w:rFonts w:ascii="Arial" w:cs="Arial" w:eastAsia="Arial" w:hAnsi="Arial"/>
          <w:b/>
          <w:bCs/>
          <w:color w:val="2E86C1"/>
          <w:sz w:val="24"/>
          <w:szCs w:val="24"/>
        </w:rPr>
        <w:t xml:space="preserve">6.3.3 Data Loss Prevention (DLP)</w:t>
      </w:r>
    </w:p>
    <w:p>
      <w:pPr>
        <w:pStyle w:val="ListParagraph"/>
        <w:numPr>
          <w:ilvl w:val="0"/>
          <w:numId w:val="2"/>
        </w:numPr>
        <w:spacing w:before="60" w:after="60"/>
      </w:pPr>
      <w:r>
        <w:rPr>
          <w:rFonts w:ascii="Arial" w:cs="Arial" w:eastAsia="Arial" w:hAnsi="Arial"/>
          <w:b w:val="false"/>
          <w:bCs w:val="false"/>
          <w:color w:val="1A1A2E"/>
          <w:sz w:val="22"/>
          <w:szCs w:val="22"/>
        </w:rPr>
        <w:t xml:space="preserve">Outbound DLP: automated scanning of all data exports and API responses.</w:t>
      </w:r>
    </w:p>
    <w:p>
      <w:pPr>
        <w:pStyle w:val="ListParagraph"/>
        <w:numPr>
          <w:ilvl w:val="0"/>
          <w:numId w:val="2"/>
        </w:numPr>
        <w:spacing w:before="60" w:after="60"/>
      </w:pPr>
      <w:r>
        <w:rPr>
          <w:rFonts w:ascii="Arial" w:cs="Arial" w:eastAsia="Arial" w:hAnsi="Arial"/>
          <w:b w:val="false"/>
          <w:bCs w:val="false"/>
          <w:color w:val="1A1A2E"/>
          <w:sz w:val="22"/>
          <w:szCs w:val="22"/>
        </w:rPr>
        <w:t xml:space="preserve">Agent output DLP: all AI agent outputs scanned before delivery.</w:t>
      </w:r>
    </w:p>
    <w:p>
      <w:pPr>
        <w:pStyle w:val="ListParagraph"/>
        <w:numPr>
          <w:ilvl w:val="0"/>
          <w:numId w:val="2"/>
        </w:numPr>
        <w:spacing w:before="60" w:after="60"/>
      </w:pPr>
      <w:r>
        <w:rPr>
          <w:rFonts w:ascii="Arial" w:cs="Arial" w:eastAsia="Arial" w:hAnsi="Arial"/>
          <w:b w:val="false"/>
          <w:bCs w:val="false"/>
          <w:color w:val="1A1A2E"/>
          <w:sz w:val="22"/>
          <w:szCs w:val="22"/>
        </w:rPr>
        <w:t xml:space="preserve">Copy-paste protection in student/parent portals for sensitive data.</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SMS DLP: outbound SMS messages scanned to prevent PII leakage via the SMS channel.</w:t>
      </w:r>
    </w:p>
    <w:p>
      <w:pPr>
        <w:pStyle w:val="Heading2"/>
        <w:spacing w:before="360" w:after="160"/>
      </w:pPr>
      <w:r>
        <w:rPr>
          <w:rFonts w:ascii="Arial" w:cs="Arial" w:eastAsia="Arial" w:hAnsi="Arial"/>
          <w:b/>
          <w:bCs/>
          <w:color w:val="1B4F8A"/>
          <w:sz w:val="28"/>
          <w:szCs w:val="28"/>
        </w:rPr>
        <w:t xml:space="preserve">6.4 AI Agent Security</w:t>
      </w:r>
    </w:p>
    <w:p>
      <w:pPr>
        <w:pStyle w:val="Heading3"/>
        <w:spacing w:before="240" w:after="120"/>
      </w:pPr>
      <w:r>
        <w:rPr>
          <w:rFonts w:ascii="Arial" w:cs="Arial" w:eastAsia="Arial" w:hAnsi="Arial"/>
          <w:b/>
          <w:bCs/>
          <w:color w:val="2E86C1"/>
          <w:sz w:val="24"/>
          <w:szCs w:val="24"/>
        </w:rPr>
        <w:t xml:space="preserve">6.4.1 Agent Authorisation Framework</w:t>
      </w:r>
    </w:p>
    <w:p>
      <w:pPr>
        <w:pStyle w:val="ListParagraph"/>
        <w:numPr>
          <w:ilvl w:val="0"/>
          <w:numId w:val="2"/>
        </w:numPr>
        <w:spacing w:before="60" w:after="60"/>
      </w:pPr>
      <w:r>
        <w:rPr>
          <w:rFonts w:ascii="Arial" w:cs="Arial" w:eastAsia="Arial" w:hAnsi="Arial"/>
          <w:b w:val="false"/>
          <w:bCs w:val="false"/>
          <w:color w:val="1A1A2E"/>
          <w:sz w:val="22"/>
          <w:szCs w:val="22"/>
        </w:rPr>
        <w:t xml:space="preserve">Agents operate under a strict capability manifest: declared at deployment and enforced at runtime.</w:t>
      </w:r>
    </w:p>
    <w:p>
      <w:pPr>
        <w:pStyle w:val="ListParagraph"/>
        <w:numPr>
          <w:ilvl w:val="0"/>
          <w:numId w:val="2"/>
        </w:numPr>
        <w:spacing w:before="60" w:after="60"/>
      </w:pPr>
      <w:r>
        <w:rPr>
          <w:rFonts w:ascii="Arial" w:cs="Arial" w:eastAsia="Arial" w:hAnsi="Arial"/>
          <w:b w:val="false"/>
          <w:bCs w:val="false"/>
          <w:color w:val="1A1A2E"/>
          <w:sz w:val="22"/>
          <w:szCs w:val="22"/>
        </w:rPr>
        <w:t xml:space="preserve">Tool invocation requires cryptographically signed capability tokens.</w:t>
      </w:r>
    </w:p>
    <w:p>
      <w:pPr>
        <w:pStyle w:val="ListParagraph"/>
        <w:numPr>
          <w:ilvl w:val="0"/>
          <w:numId w:val="2"/>
        </w:numPr>
        <w:spacing w:before="60" w:after="60"/>
      </w:pPr>
      <w:r>
        <w:rPr>
          <w:rFonts w:ascii="Arial" w:cs="Arial" w:eastAsia="Arial" w:hAnsi="Arial"/>
          <w:b w:val="false"/>
          <w:bCs w:val="false"/>
          <w:color w:val="1A1A2E"/>
          <w:sz w:val="22"/>
          <w:szCs w:val="22"/>
        </w:rPr>
        <w:t xml:space="preserve">High-consequence actions require a human approval token before execution.</w:t>
      </w:r>
    </w:p>
    <w:p>
      <w:pPr>
        <w:pStyle w:val="ListParagraph"/>
        <w:numPr>
          <w:ilvl w:val="0"/>
          <w:numId w:val="2"/>
        </w:numPr>
        <w:spacing w:before="60" w:after="60"/>
      </w:pPr>
      <w:r>
        <w:rPr>
          <w:rFonts w:ascii="Arial" w:cs="Arial" w:eastAsia="Arial" w:hAnsi="Arial"/>
          <w:b w:val="false"/>
          <w:bCs w:val="false"/>
          <w:color w:val="1A1A2E"/>
          <w:sz w:val="22"/>
          <w:szCs w:val="22"/>
        </w:rPr>
        <w:t xml:space="preserve">Agent action audit trail: every tool call logged with timestamp, input, output, and reasoning trace.</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SynthesisAgent privilege constraints: SynthesisAgent has the broadest read-access of any agent but the narrowest write/action authority — it can only escalate; it cannot take direct action on any domain.</w:t>
      </w:r>
    </w:p>
    <w:p>
      <w:pPr>
        <w:pStyle w:val="Heading3"/>
        <w:spacing w:before="240" w:after="120"/>
      </w:pPr>
      <w:r>
        <w:rPr>
          <w:rFonts w:ascii="Arial" w:cs="Arial" w:eastAsia="Arial" w:hAnsi="Arial"/>
          <w:b/>
          <w:bCs/>
          <w:color w:val="2E86C1"/>
          <w:sz w:val="24"/>
          <w:szCs w:val="24"/>
        </w:rPr>
        <w:t xml:space="preserve">6.4.2 Prompt Injection &amp; Manipulation Prevention</w:t>
      </w:r>
    </w:p>
    <w:p>
      <w:pPr>
        <w:pStyle w:val="ListParagraph"/>
        <w:numPr>
          <w:ilvl w:val="0"/>
          <w:numId w:val="2"/>
        </w:numPr>
        <w:spacing w:before="60" w:after="60"/>
      </w:pPr>
      <w:r>
        <w:rPr>
          <w:rFonts w:ascii="Arial" w:cs="Arial" w:eastAsia="Arial" w:hAnsi="Arial"/>
          <w:b w:val="false"/>
          <w:bCs w:val="false"/>
          <w:color w:val="1A1A2E"/>
          <w:sz w:val="22"/>
          <w:szCs w:val="22"/>
        </w:rPr>
        <w:t xml:space="preserve">Input sanitisation layer intercepts all external inputs before they reach agent context windows.</w:t>
      </w:r>
    </w:p>
    <w:p>
      <w:pPr>
        <w:pStyle w:val="ListParagraph"/>
        <w:numPr>
          <w:ilvl w:val="0"/>
          <w:numId w:val="2"/>
        </w:numPr>
        <w:spacing w:before="60" w:after="60"/>
      </w:pPr>
      <w:r>
        <w:rPr>
          <w:rFonts w:ascii="Arial" w:cs="Arial" w:eastAsia="Arial" w:hAnsi="Arial"/>
          <w:b w:val="false"/>
          <w:bCs w:val="false"/>
          <w:color w:val="1A1A2E"/>
          <w:sz w:val="22"/>
          <w:szCs w:val="22"/>
        </w:rPr>
        <w:t xml:space="preserve">Adversarial prompt detection: a lightweight classifier runs on all inputs.</w:t>
      </w:r>
    </w:p>
    <w:p>
      <w:pPr>
        <w:pStyle w:val="ListParagraph"/>
        <w:numPr>
          <w:ilvl w:val="0"/>
          <w:numId w:val="2"/>
        </w:numPr>
        <w:spacing w:before="60" w:after="60"/>
      </w:pPr>
      <w:r>
        <w:rPr>
          <w:rFonts w:ascii="Arial" w:cs="Arial" w:eastAsia="Arial" w:hAnsi="Arial"/>
          <w:b w:val="false"/>
          <w:bCs w:val="false"/>
          <w:color w:val="1A1A2E"/>
          <w:sz w:val="22"/>
          <w:szCs w:val="22"/>
        </w:rPr>
        <w:t xml:space="preserve">Agent context isolation: each agent's context window is sandboxed.</w:t>
      </w:r>
    </w:p>
    <w:p>
      <w:pPr>
        <w:pStyle w:val="ListParagraph"/>
        <w:numPr>
          <w:ilvl w:val="0"/>
          <w:numId w:val="2"/>
        </w:numPr>
        <w:spacing w:before="60" w:after="60"/>
      </w:pPr>
      <w:r>
        <w:rPr>
          <w:rFonts w:ascii="Arial" w:cs="Arial" w:eastAsia="Arial" w:hAnsi="Arial"/>
          <w:b w:val="false"/>
          <w:bCs w:val="false"/>
          <w:color w:val="1A1A2E"/>
          <w:sz w:val="22"/>
          <w:szCs w:val="22"/>
        </w:rPr>
        <w:t xml:space="preserve">Jailbreak monitoring: SecureAgent continuously monitors agent behaviour for deviations.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SMS injection prevention: all SMS inputs sanitised before processing; rate limiting prevents SMS-based enumeration attacks.</w:t>
      </w:r>
    </w:p>
    <w:p>
      <w:pPr>
        <w:pStyle w:val="Heading3"/>
        <w:spacing w:before="240" w:after="120"/>
      </w:pPr>
      <w:r>
        <w:rPr>
          <w:rFonts w:ascii="Arial" w:cs="Arial" w:eastAsia="Arial" w:hAnsi="Arial"/>
          <w:b/>
          <w:bCs/>
          <w:color w:val="2E86C1"/>
          <w:sz w:val="24"/>
          <w:szCs w:val="24"/>
        </w:rPr>
        <w:t xml:space="preserve">6.4.3 Agent Hallucination Mitigation</w:t>
      </w:r>
    </w:p>
    <w:p>
      <w:pPr>
        <w:pStyle w:val="ListParagraph"/>
        <w:numPr>
          <w:ilvl w:val="0"/>
          <w:numId w:val="2"/>
        </w:numPr>
        <w:spacing w:before="60" w:after="60"/>
      </w:pPr>
      <w:r>
        <w:rPr>
          <w:rFonts w:ascii="Arial" w:cs="Arial" w:eastAsia="Arial" w:hAnsi="Arial"/>
          <w:b w:val="false"/>
          <w:bCs w:val="false"/>
          <w:color w:val="1A1A2E"/>
          <w:sz w:val="22"/>
          <w:szCs w:val="22"/>
        </w:rPr>
        <w:t xml:space="preserve">Grounded generation: Retrieval-Augmented Generation (RAG) architecture — agents cite data from the system database.</w:t>
      </w:r>
    </w:p>
    <w:p>
      <w:pPr>
        <w:pStyle w:val="ListParagraph"/>
        <w:numPr>
          <w:ilvl w:val="0"/>
          <w:numId w:val="2"/>
        </w:numPr>
        <w:spacing w:before="60" w:after="60"/>
      </w:pPr>
      <w:r>
        <w:rPr>
          <w:rFonts w:ascii="Arial" w:cs="Arial" w:eastAsia="Arial" w:hAnsi="Arial"/>
          <w:b w:val="false"/>
          <w:bCs w:val="false"/>
          <w:color w:val="1A1A2E"/>
          <w:sz w:val="22"/>
          <w:szCs w:val="22"/>
        </w:rPr>
        <w:t xml:space="preserve">Confidence scoring: low-confidence outputs flagged for human review.</w:t>
      </w:r>
    </w:p>
    <w:p>
      <w:pPr>
        <w:pStyle w:val="ListParagraph"/>
        <w:numPr>
          <w:ilvl w:val="0"/>
          <w:numId w:val="2"/>
        </w:numPr>
        <w:spacing w:before="60" w:after="60"/>
      </w:pPr>
      <w:r>
        <w:rPr>
          <w:rFonts w:ascii="Arial" w:cs="Arial" w:eastAsia="Arial" w:hAnsi="Arial"/>
          <w:b w:val="false"/>
          <w:bCs w:val="false"/>
          <w:color w:val="1A1A2E"/>
          <w:sz w:val="22"/>
          <w:szCs w:val="22"/>
        </w:rPr>
        <w:t xml:space="preserve">Fact verification layer: numerical data cross-checked against source database.</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Bias-aware generation: all agent outputs include a demographic disparity scan before delivery; outputs with detected bias patterns held for review.</w:t>
      </w:r>
    </w:p>
    <w:p>
      <w:pPr>
        <w:pStyle w:val="Heading2"/>
        <w:spacing w:before="360" w:after="160"/>
      </w:pPr>
      <w:r>
        <w:rPr>
          <w:rFonts w:ascii="Arial" w:cs="Arial" w:eastAsia="Arial" w:hAnsi="Arial"/>
          <w:b/>
          <w:bCs/>
          <w:color w:val="1B4F8A"/>
          <w:sz w:val="28"/>
          <w:szCs w:val="28"/>
        </w:rPr>
        <w:t xml:space="preserve">6.5 Infrastructure Security</w:t>
      </w:r>
    </w:p>
    <w:p>
      <w:pPr>
        <w:pStyle w:val="ListParagraph"/>
        <w:numPr>
          <w:ilvl w:val="0"/>
          <w:numId w:val="2"/>
        </w:numPr>
        <w:spacing w:before="60" w:after="60"/>
      </w:pPr>
      <w:r>
        <w:rPr>
          <w:rFonts w:ascii="Arial" w:cs="Arial" w:eastAsia="Arial" w:hAnsi="Arial"/>
          <w:b w:val="false"/>
          <w:bCs w:val="false"/>
          <w:color w:val="1A1A2E"/>
          <w:sz w:val="22"/>
          <w:szCs w:val="22"/>
        </w:rPr>
        <w:t xml:space="preserve">Network segmentation: application, database, and management networks fully segregated.</w:t>
      </w:r>
    </w:p>
    <w:p>
      <w:pPr>
        <w:pStyle w:val="ListParagraph"/>
        <w:numPr>
          <w:ilvl w:val="0"/>
          <w:numId w:val="2"/>
        </w:numPr>
        <w:spacing w:before="60" w:after="60"/>
      </w:pPr>
      <w:r>
        <w:rPr>
          <w:rFonts w:ascii="Arial" w:cs="Arial" w:eastAsia="Arial" w:hAnsi="Arial"/>
          <w:b w:val="false"/>
          <w:bCs w:val="false"/>
          <w:color w:val="1A1A2E"/>
          <w:sz w:val="22"/>
          <w:szCs w:val="22"/>
        </w:rPr>
        <w:t xml:space="preserve">Web Application Firewall (WAF): OWASP Top 10 protection on all public endpoints.</w:t>
      </w:r>
    </w:p>
    <w:p>
      <w:pPr>
        <w:pStyle w:val="ListParagraph"/>
        <w:numPr>
          <w:ilvl w:val="0"/>
          <w:numId w:val="2"/>
        </w:numPr>
        <w:spacing w:before="60" w:after="60"/>
      </w:pPr>
      <w:r>
        <w:rPr>
          <w:rFonts w:ascii="Arial" w:cs="Arial" w:eastAsia="Arial" w:hAnsi="Arial"/>
          <w:b w:val="false"/>
          <w:bCs w:val="false"/>
          <w:color w:val="1A1A2E"/>
          <w:sz w:val="22"/>
          <w:szCs w:val="22"/>
        </w:rPr>
        <w:t xml:space="preserve">DDoS protection: cloud-native DDoS mitigation for all public-facing endpoints.</w:t>
      </w:r>
    </w:p>
    <w:p>
      <w:pPr>
        <w:pStyle w:val="ListParagraph"/>
        <w:numPr>
          <w:ilvl w:val="0"/>
          <w:numId w:val="2"/>
        </w:numPr>
        <w:spacing w:before="60" w:after="60"/>
      </w:pPr>
      <w:r>
        <w:rPr>
          <w:rFonts w:ascii="Arial" w:cs="Arial" w:eastAsia="Arial" w:hAnsi="Arial"/>
          <w:b w:val="false"/>
          <w:bCs w:val="false"/>
          <w:color w:val="1A1A2E"/>
          <w:sz w:val="22"/>
          <w:szCs w:val="22"/>
        </w:rPr>
        <w:t xml:space="preserve">Container security: hardened containers with vulnerability scanning in CI/CD pipeline.</w:t>
      </w:r>
    </w:p>
    <w:p>
      <w:pPr>
        <w:pStyle w:val="ListParagraph"/>
        <w:numPr>
          <w:ilvl w:val="0"/>
          <w:numId w:val="2"/>
        </w:numPr>
        <w:spacing w:before="60" w:after="60"/>
      </w:pPr>
      <w:r>
        <w:rPr>
          <w:rFonts w:ascii="Arial" w:cs="Arial" w:eastAsia="Arial" w:hAnsi="Arial"/>
          <w:b w:val="false"/>
          <w:bCs w:val="false"/>
          <w:color w:val="1A1A2E"/>
          <w:sz w:val="22"/>
          <w:szCs w:val="22"/>
        </w:rPr>
        <w:t xml:space="preserve">Secrets management: all secrets stored in HashiCorp Vault or AWS Secrets Manager.</w:t>
      </w:r>
    </w:p>
    <w:p>
      <w:pPr>
        <w:pStyle w:val="ListParagraph"/>
        <w:numPr>
          <w:ilvl w:val="0"/>
          <w:numId w:val="2"/>
        </w:numPr>
        <w:spacing w:before="60" w:after="60"/>
      </w:pPr>
      <w:r>
        <w:rPr>
          <w:rFonts w:ascii="Arial" w:cs="Arial" w:eastAsia="Arial" w:hAnsi="Arial"/>
          <w:b w:val="false"/>
          <w:bCs w:val="false"/>
          <w:color w:val="1A1A2E"/>
          <w:sz w:val="22"/>
          <w:szCs w:val="22"/>
        </w:rPr>
        <w:t xml:space="preserve">Penetration testing: quarterly external penetration tests by CREST-certified firms.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Edge node security: for schools with local edge compute nodes (low-connectivity deployments), the edge node runs in a locked-down hardware enclave with remote attestation.</w:t>
      </w:r>
    </w:p>
    <w:p>
      <w:pPr>
        <w:pStyle w:val="Heading2"/>
        <w:spacing w:before="360" w:after="160"/>
      </w:pPr>
      <w:r>
        <w:rPr>
          <w:rFonts w:ascii="Arial" w:cs="Arial" w:eastAsia="Arial" w:hAnsi="Arial"/>
          <w:b/>
          <w:bCs/>
          <w:color w:val="1B4F8A"/>
          <w:sz w:val="28"/>
          <w:szCs w:val="28"/>
        </w:rPr>
        <w:t xml:space="preserve">6.6 Audit, Monitoring &amp; Compliance</w:t>
      </w:r>
    </w:p>
    <w:p>
      <w:pPr>
        <w:pStyle w:val="Heading3"/>
        <w:spacing w:before="240" w:after="120"/>
      </w:pPr>
      <w:r>
        <w:rPr>
          <w:rFonts w:ascii="Arial" w:cs="Arial" w:eastAsia="Arial" w:hAnsi="Arial"/>
          <w:b/>
          <w:bCs/>
          <w:color w:val="2E86C1"/>
          <w:sz w:val="24"/>
          <w:szCs w:val="24"/>
        </w:rPr>
        <w:t xml:space="preserve">6.6.1 Audit Trail</w:t>
      </w:r>
    </w:p>
    <w:p>
      <w:pPr>
        <w:pStyle w:val="ListParagraph"/>
        <w:numPr>
          <w:ilvl w:val="0"/>
          <w:numId w:val="2"/>
        </w:numPr>
        <w:spacing w:before="60" w:after="60"/>
      </w:pPr>
      <w:r>
        <w:rPr>
          <w:rFonts w:ascii="Arial" w:cs="Arial" w:eastAsia="Arial" w:hAnsi="Arial"/>
          <w:b w:val="false"/>
          <w:bCs w:val="false"/>
          <w:color w:val="1A1A2E"/>
          <w:sz w:val="22"/>
          <w:szCs w:val="22"/>
        </w:rPr>
        <w:t xml:space="preserve">Comprehensive, tamper-proof audit log for all user and agent actions.</w:t>
      </w:r>
    </w:p>
    <w:p>
      <w:pPr>
        <w:pStyle w:val="ListParagraph"/>
        <w:numPr>
          <w:ilvl w:val="0"/>
          <w:numId w:val="2"/>
        </w:numPr>
        <w:spacing w:before="60" w:after="60"/>
      </w:pPr>
      <w:r>
        <w:rPr>
          <w:rFonts w:ascii="Arial" w:cs="Arial" w:eastAsia="Arial" w:hAnsi="Arial"/>
          <w:b w:val="false"/>
          <w:bCs w:val="false"/>
          <w:color w:val="1A1A2E"/>
          <w:sz w:val="22"/>
          <w:szCs w:val="22"/>
        </w:rPr>
        <w:t xml:space="preserve">Immutable log storage: WORM (Write Once Read Many) storage tier.</w:t>
      </w:r>
    </w:p>
    <w:p>
      <w:pPr>
        <w:pStyle w:val="ListParagraph"/>
        <w:numPr>
          <w:ilvl w:val="0"/>
          <w:numId w:val="2"/>
        </w:numPr>
        <w:spacing w:before="60" w:after="60"/>
      </w:pPr>
      <w:r>
        <w:rPr>
          <w:rFonts w:ascii="Arial" w:cs="Arial" w:eastAsia="Arial" w:hAnsi="Arial"/>
          <w:b w:val="false"/>
          <w:bCs w:val="false"/>
          <w:color w:val="1A1A2E"/>
          <w:sz w:val="22"/>
          <w:szCs w:val="22"/>
        </w:rPr>
        <w:t xml:space="preserve">Log retention: 7 years for financial and student records; 1 year for operational logs.</w:t>
      </w:r>
    </w:p>
    <w:p>
      <w:pPr>
        <w:pStyle w:val="ListParagraph"/>
        <w:numPr>
          <w:ilvl w:val="0"/>
          <w:numId w:val="2"/>
        </w:numPr>
        <w:spacing w:before="60" w:after="60"/>
      </w:pPr>
      <w:r>
        <w:rPr>
          <w:rFonts w:ascii="Arial" w:cs="Arial" w:eastAsia="Arial" w:hAnsi="Arial"/>
          <w:b w:val="false"/>
          <w:bCs w:val="false"/>
          <w:color w:val="1A1A2E"/>
          <w:sz w:val="22"/>
          <w:szCs w:val="22"/>
        </w:rPr>
        <w:t xml:space="preserve">Real-time SIEM integration: Splunk, Elastic SIEM, or cloud-native.</w:t>
      </w:r>
    </w:p>
    <w:p>
      <w:pPr>
        <w:pStyle w:val="Heading3"/>
        <w:spacing w:before="240" w:after="120"/>
      </w:pPr>
      <w:r>
        <w:rPr>
          <w:rFonts w:ascii="Arial" w:cs="Arial" w:eastAsia="Arial" w:hAnsi="Arial"/>
          <w:b/>
          <w:bCs/>
          <w:color w:val="2E86C1"/>
          <w:sz w:val="24"/>
          <w:szCs w:val="24"/>
        </w:rPr>
        <w:t xml:space="preserve">6.6.2 Privacy &amp; Regulatory Compliance</w:t>
      </w:r>
    </w:p>
    <w:p>
      <w:pPr>
        <w:pStyle w:val="ListParagraph"/>
        <w:numPr>
          <w:ilvl w:val="0"/>
          <w:numId w:val="2"/>
        </w:numPr>
        <w:spacing w:before="60" w:after="60"/>
      </w:pPr>
      <w:r>
        <w:rPr>
          <w:rFonts w:ascii="Arial" w:cs="Arial" w:eastAsia="Arial" w:hAnsi="Arial"/>
          <w:b w:val="false"/>
          <w:bCs w:val="false"/>
          <w:color w:val="1A1A2E"/>
          <w:sz w:val="22"/>
          <w:szCs w:val="22"/>
        </w:rPr>
        <w:t xml:space="preserve">FERPA compliance: student education records access controls, parental rights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COPPA compliance: parental consent workflows; data minimisation for minor profiles.</w:t>
      </w:r>
    </w:p>
    <w:p>
      <w:pPr>
        <w:pStyle w:val="ListParagraph"/>
        <w:numPr>
          <w:ilvl w:val="0"/>
          <w:numId w:val="2"/>
        </w:numPr>
        <w:spacing w:before="60" w:after="60"/>
      </w:pPr>
      <w:r>
        <w:rPr>
          <w:rFonts w:ascii="Arial" w:cs="Arial" w:eastAsia="Arial" w:hAnsi="Arial"/>
          <w:b w:val="false"/>
          <w:bCs w:val="false"/>
          <w:color w:val="1A1A2E"/>
          <w:sz w:val="22"/>
          <w:szCs w:val="22"/>
        </w:rPr>
        <w:t xml:space="preserve">GDPR/PDPB compliance: data subject rights management, Data Protection Officer module.</w:t>
      </w:r>
    </w:p>
    <w:p>
      <w:pPr>
        <w:pStyle w:val="ListParagraph"/>
        <w:numPr>
          <w:ilvl w:val="0"/>
          <w:numId w:val="2"/>
        </w:numPr>
        <w:spacing w:before="60" w:after="60"/>
      </w:pPr>
      <w:r>
        <w:rPr>
          <w:rFonts w:ascii="Arial" w:cs="Arial" w:eastAsia="Arial" w:hAnsi="Arial"/>
          <w:b w:val="false"/>
          <w:bCs w:val="false"/>
          <w:color w:val="1A1A2E"/>
          <w:sz w:val="22"/>
          <w:szCs w:val="22"/>
        </w:rPr>
        <w:t xml:space="preserve">Right to erasure: automated data anonymisation and deletion workflows.</w:t>
      </w:r>
    </w:p>
    <w:p>
      <w:pPr>
        <w:pStyle w:val="ListParagraph"/>
        <w:numPr>
          <w:ilvl w:val="0"/>
          <w:numId w:val="2"/>
        </w:numPr>
        <w:spacing w:before="60" w:after="60"/>
      </w:pPr>
      <w:r>
        <w:rPr>
          <w:rFonts w:ascii="Arial" w:cs="Arial" w:eastAsia="Arial" w:hAnsi="Arial"/>
          <w:b w:val="false"/>
          <w:bCs w:val="false"/>
          <w:color w:val="1A1A2E"/>
          <w:sz w:val="22"/>
          <w:szCs w:val="22"/>
        </w:rPr>
        <w:t xml:space="preserve">Data residency controls: configurable data residency per region.</w:t>
      </w:r>
    </w:p>
    <w:p>
      <w:pPr>
        <w:pStyle w:val="ListParagraph"/>
        <w:numPr>
          <w:ilvl w:val="0"/>
          <w:numId w:val="2"/>
        </w:numPr>
        <w:spacing w:before="60" w:after="60"/>
      </w:pPr>
      <w:r>
        <w:rPr>
          <w:rFonts w:ascii="Arial" w:cs="Arial" w:eastAsia="Arial" w:hAnsi="Arial"/>
          <w:b w:val="false"/>
          <w:bCs w:val="false"/>
          <w:color w:val="1A1A2E"/>
          <w:sz w:val="22"/>
          <w:szCs w:val="22"/>
        </w:rPr>
        <w:t xml:space="preserve">Breach notification: automated incident response within 72 hours.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EU AI Act Article 9 risk management documentation for all high-risk AI systems.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EU AI Act Article 13 transparency obligations: all AI-assisted decisions marked as such in any document or output seen by parents or students.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UNICEF EdTech for Good Framework compliance certification for equity-tier deployments.</w:t>
      </w:r>
    </w:p>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7. Non-Functional Requirements</w:t>
      </w:r>
    </w:p>
    <w:p>
      <w:pPr>
        <w:pStyle w:val="Heading2"/>
        <w:spacing w:before="360" w:after="160"/>
      </w:pPr>
      <w:r>
        <w:rPr>
          <w:rFonts w:ascii="Arial" w:cs="Arial" w:eastAsia="Arial" w:hAnsi="Arial"/>
          <w:b/>
          <w:bCs/>
          <w:color w:val="1B4F8A"/>
          <w:sz w:val="28"/>
          <w:szCs w:val="28"/>
        </w:rPr>
        <w:t xml:space="preserve">7.1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312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312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Measurement Method</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API Response Time (P95)</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&lt; 200ms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APM tool (Datadog/New Relic)</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Page Load Time (LCP)</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&lt; 2s standard; &lt; 3s low-bandwidth mode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Lighthouse / Core Web Vitals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Low-bandwidth page payload</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&lt; 100KB total in low-bandwidth mode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Network profiling</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Attendance notification delivery</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&lt; 5 minutes from period start</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End-to-end transaction monitoring</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SMS delivery latency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&lt; 60 seconds in connected mode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Gateway delivery receipts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Report Generation (standard)</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&lt; 10 seconds</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Synthetic monitoring</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Timetable Generation (400 sections)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&lt; 60 seconds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Load test</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AI Agent Response (interactive)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&lt; 3 seconds</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 telemetry</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Offline sync on reconnection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&lt; 5 minutes for 72-hour backlog</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Offline sync test suite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Concurrent users (mid-size school)</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2,000 concurrent</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Load testing (k6/Gatling)</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Concurrent users (district-scale)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50,000 concurrent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Stress testing</w:t>
            </w:r>
          </w:p>
        </w:tc>
      </w:tr>
    </w:tbl>
    <w:p>
      <w:pPr>
        <w:pStyle w:val="Heading2"/>
        <w:spacing w:before="360" w:after="160"/>
      </w:pPr>
      <w:r>
        <w:rPr>
          <w:rFonts w:ascii="Arial" w:cs="Arial" w:eastAsia="Arial" w:hAnsi="Arial"/>
          <w:b/>
          <w:bCs/>
          <w:color w:val="1B4F8A"/>
          <w:sz w:val="28"/>
          <w:szCs w:val="28"/>
        </w:rPr>
        <w:t xml:space="preserve">7.2 Availability &amp; Reliability</w:t>
      </w:r>
    </w:p>
    <w:p>
      <w:pPr>
        <w:pStyle w:val="ListParagraph"/>
        <w:numPr>
          <w:ilvl w:val="0"/>
          <w:numId w:val="2"/>
        </w:numPr>
        <w:spacing w:before="60" w:after="60"/>
      </w:pPr>
      <w:r>
        <w:rPr>
          <w:rFonts w:ascii="Arial" w:cs="Arial" w:eastAsia="Arial" w:hAnsi="Arial"/>
          <w:b w:val="false"/>
          <w:bCs w:val="false"/>
          <w:color w:val="1A1A2E"/>
          <w:sz w:val="22"/>
          <w:szCs w:val="22"/>
        </w:rPr>
        <w:t xml:space="preserve">System Availability SLA: 99.9% uptime for standard tier; 99.99% for enterprise tier.</w:t>
      </w:r>
    </w:p>
    <w:p>
      <w:pPr>
        <w:pStyle w:val="ListParagraph"/>
        <w:numPr>
          <w:ilvl w:val="0"/>
          <w:numId w:val="2"/>
        </w:numPr>
        <w:spacing w:before="60" w:after="60"/>
      </w:pPr>
      <w:r>
        <w:rPr>
          <w:rFonts w:ascii="Arial" w:cs="Arial" w:eastAsia="Arial" w:hAnsi="Arial"/>
          <w:b w:val="false"/>
          <w:bCs w:val="false"/>
          <w:color w:val="1A1A2E"/>
          <w:sz w:val="22"/>
          <w:szCs w:val="22"/>
        </w:rPr>
        <w:t xml:space="preserve">Planned maintenance windows: maximum 4 hours per month, during school off-hours.</w:t>
      </w:r>
    </w:p>
    <w:p>
      <w:pPr>
        <w:pStyle w:val="ListParagraph"/>
        <w:numPr>
          <w:ilvl w:val="0"/>
          <w:numId w:val="2"/>
        </w:numPr>
        <w:spacing w:before="60" w:after="60"/>
      </w:pPr>
      <w:r>
        <w:rPr>
          <w:rFonts w:ascii="Arial" w:cs="Arial" w:eastAsia="Arial" w:hAnsi="Arial"/>
          <w:b w:val="false"/>
          <w:bCs w:val="false"/>
          <w:color w:val="1A1A2E"/>
          <w:sz w:val="22"/>
          <w:szCs w:val="22"/>
        </w:rPr>
        <w:t xml:space="preserve">Recovery Time Objective (RTO): &lt; 1 hour for Tier 1 failures; &lt; 4 hours for Tier 2.</w:t>
      </w:r>
    </w:p>
    <w:p>
      <w:pPr>
        <w:pStyle w:val="ListParagraph"/>
        <w:numPr>
          <w:ilvl w:val="0"/>
          <w:numId w:val="2"/>
        </w:numPr>
        <w:spacing w:before="60" w:after="60"/>
      </w:pPr>
      <w:r>
        <w:rPr>
          <w:rFonts w:ascii="Arial" w:cs="Arial" w:eastAsia="Arial" w:hAnsi="Arial"/>
          <w:b w:val="false"/>
          <w:bCs w:val="false"/>
          <w:color w:val="1A1A2E"/>
          <w:sz w:val="22"/>
          <w:szCs w:val="22"/>
        </w:rPr>
        <w:t xml:space="preserve">Recovery Point Objective (RPO): &lt; 15 minutes (continuous replication to standby region).</w:t>
      </w:r>
    </w:p>
    <w:p>
      <w:pPr>
        <w:pStyle w:val="ListParagraph"/>
        <w:numPr>
          <w:ilvl w:val="0"/>
          <w:numId w:val="2"/>
        </w:numPr>
        <w:spacing w:before="60" w:after="60"/>
      </w:pPr>
      <w:r>
        <w:rPr>
          <w:rFonts w:ascii="Arial" w:cs="Arial" w:eastAsia="Arial" w:hAnsi="Arial"/>
          <w:b w:val="false"/>
          <w:bCs w:val="false"/>
          <w:color w:val="1A1A2E"/>
          <w:sz w:val="22"/>
          <w:szCs w:val="22"/>
        </w:rPr>
        <w:t xml:space="preserve">Multi-region active-passive deployment with automated failover.</w:t>
      </w:r>
    </w:p>
    <w:p>
      <w:pPr>
        <w:pStyle w:val="ListParagraph"/>
        <w:numPr>
          <w:ilvl w:val="0"/>
          <w:numId w:val="2"/>
        </w:numPr>
        <w:spacing w:before="60" w:after="60"/>
      </w:pPr>
      <w:r>
        <w:rPr>
          <w:rFonts w:ascii="Arial" w:cs="Arial" w:eastAsia="Arial" w:hAnsi="Arial"/>
          <w:b w:val="false"/>
          <w:bCs w:val="false"/>
          <w:color w:val="1A1A2E"/>
          <w:sz w:val="22"/>
          <w:szCs w:val="22"/>
        </w:rPr>
        <w:t xml:space="preserve">Circuit breakers on all inter-service calls to prevent cascade failures.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Edge node availability: local edge nodes in low-connectivity schools provide 99.9% availability for offline functions independent of cloud availability.</w:t>
      </w:r>
    </w:p>
    <w:p>
      <w:pPr>
        <w:pStyle w:val="Heading2"/>
        <w:spacing w:before="360" w:after="160"/>
      </w:pPr>
      <w:r>
        <w:rPr>
          <w:rFonts w:ascii="Arial" w:cs="Arial" w:eastAsia="Arial" w:hAnsi="Arial"/>
          <w:b/>
          <w:bCs/>
          <w:color w:val="1B4F8A"/>
          <w:sz w:val="28"/>
          <w:szCs w:val="28"/>
        </w:rPr>
        <w:t xml:space="preserve">7.3 Scalability</w:t>
      </w:r>
    </w:p>
    <w:p>
      <w:pPr>
        <w:pStyle w:val="ListParagraph"/>
        <w:numPr>
          <w:ilvl w:val="0"/>
          <w:numId w:val="2"/>
        </w:numPr>
        <w:spacing w:before="60" w:after="60"/>
      </w:pPr>
      <w:r>
        <w:rPr>
          <w:rFonts w:ascii="Arial" w:cs="Arial" w:eastAsia="Arial" w:hAnsi="Arial"/>
          <w:b w:val="false"/>
          <w:bCs w:val="false"/>
          <w:color w:val="1A1A2E"/>
          <w:sz w:val="22"/>
          <w:szCs w:val="22"/>
        </w:rPr>
        <w:t xml:space="preserve">Horizontal auto-scaling on all microservices based on CPU, memory, and queue depth metrics.</w:t>
      </w:r>
    </w:p>
    <w:p>
      <w:pPr>
        <w:pStyle w:val="ListParagraph"/>
        <w:numPr>
          <w:ilvl w:val="0"/>
          <w:numId w:val="2"/>
        </w:numPr>
        <w:spacing w:before="60" w:after="60"/>
      </w:pPr>
      <w:r>
        <w:rPr>
          <w:rFonts w:ascii="Arial" w:cs="Arial" w:eastAsia="Arial" w:hAnsi="Arial"/>
          <w:b w:val="false"/>
          <w:bCs w:val="false"/>
          <w:color w:val="1A1A2E"/>
          <w:sz w:val="22"/>
          <w:szCs w:val="22"/>
        </w:rPr>
        <w:t xml:space="preserve">Database sharding strategy: tenant-based sharding enabling linear scale to 10,000+ schools.</w:t>
      </w:r>
    </w:p>
    <w:p>
      <w:pPr>
        <w:pStyle w:val="ListParagraph"/>
        <w:numPr>
          <w:ilvl w:val="0"/>
          <w:numId w:val="2"/>
        </w:numPr>
        <w:spacing w:before="60" w:after="60"/>
      </w:pPr>
      <w:r>
        <w:rPr>
          <w:rFonts w:ascii="Arial" w:cs="Arial" w:eastAsia="Arial" w:hAnsi="Arial"/>
          <w:b w:val="false"/>
          <w:bCs w:val="false"/>
          <w:color w:val="1A1A2E"/>
          <w:sz w:val="22"/>
          <w:szCs w:val="22"/>
        </w:rPr>
        <w:t xml:space="preserve">Agent fleet auto-scaling: additional agent instances during high-demand periods.</w:t>
      </w:r>
    </w:p>
    <w:p>
      <w:pPr>
        <w:pStyle w:val="ListParagraph"/>
        <w:numPr>
          <w:ilvl w:val="0"/>
          <w:numId w:val="2"/>
        </w:numPr>
        <w:spacing w:before="60" w:after="60"/>
      </w:pPr>
      <w:r>
        <w:rPr>
          <w:rFonts w:ascii="Arial" w:cs="Arial" w:eastAsia="Arial" w:hAnsi="Arial"/>
          <w:b w:val="false"/>
          <w:bCs w:val="false"/>
          <w:color w:val="1A1A2E"/>
          <w:sz w:val="22"/>
          <w:szCs w:val="22"/>
        </w:rPr>
        <w:t xml:space="preserve">CDN-distributed static assets with edge caching for global low-latency access.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SMS gateway auto-scaling: message queue auto-scales during high-volume events (school closures, exam results, emergencies).</w:t>
      </w:r>
    </w:p>
    <w:p>
      <w:pPr>
        <w:pStyle w:val="Heading2"/>
        <w:spacing w:before="360" w:after="160"/>
      </w:pPr>
      <w:r>
        <w:rPr>
          <w:rFonts w:ascii="Arial" w:cs="Arial" w:eastAsia="Arial" w:hAnsi="Arial"/>
          <w:b/>
          <w:bCs/>
          <w:color w:val="1B4F8A"/>
          <w:sz w:val="28"/>
          <w:szCs w:val="28"/>
        </w:rPr>
        <w:t xml:space="preserve">7.4 Usability &amp; Accessibility</w:t>
      </w:r>
    </w:p>
    <w:p>
      <w:pPr>
        <w:pStyle w:val="ListParagraph"/>
        <w:numPr>
          <w:ilvl w:val="0"/>
          <w:numId w:val="2"/>
        </w:numPr>
        <w:spacing w:before="60" w:after="60"/>
      </w:pPr>
      <w:r>
        <w:rPr>
          <w:rFonts w:ascii="Arial" w:cs="Arial" w:eastAsia="Arial" w:hAnsi="Arial"/>
          <w:b w:val="false"/>
          <w:bCs w:val="false"/>
          <w:color w:val="1A1A2E"/>
          <w:sz w:val="22"/>
          <w:szCs w:val="22"/>
        </w:rPr>
        <w:t xml:space="preserve">WCAG 2.1 Level AA compliance for all web interfaces; AAA compliance for SEND-specific student interfaces.</w:t>
      </w:r>
    </w:p>
    <w:p>
      <w:pPr>
        <w:pStyle w:val="ListParagraph"/>
        <w:numPr>
          <w:ilvl w:val="0"/>
          <w:numId w:val="2"/>
        </w:numPr>
        <w:spacing w:before="60" w:after="60"/>
      </w:pPr>
      <w:r>
        <w:rPr>
          <w:rFonts w:ascii="Arial" w:cs="Arial" w:eastAsia="Arial" w:hAnsi="Arial"/>
          <w:b w:val="false"/>
          <w:bCs w:val="false"/>
          <w:color w:val="1A1A2E"/>
          <w:sz w:val="22"/>
          <w:szCs w:val="22"/>
        </w:rPr>
        <w:t xml:space="preserve">Mobile-first responsive design; native iOS and Android apps.</w:t>
      </w:r>
    </w:p>
    <w:p>
      <w:pPr>
        <w:pStyle w:val="ListParagraph"/>
        <w:numPr>
          <w:ilvl w:val="0"/>
          <w:numId w:val="2"/>
        </w:numPr>
        <w:spacing w:before="60" w:after="60"/>
      </w:pPr>
      <w:r>
        <w:rPr>
          <w:rFonts w:ascii="Arial" w:cs="Arial" w:eastAsia="Arial" w:hAnsi="Arial"/>
          <w:b w:val="false"/>
          <w:bCs w:val="false"/>
          <w:color w:val="1A1A2E"/>
          <w:sz w:val="22"/>
          <w:szCs w:val="22"/>
        </w:rPr>
        <w:t xml:space="preserve">Support for right-to-left (RTL) languages.</w:t>
      </w:r>
    </w:p>
    <w:p>
      <w:pPr>
        <w:pStyle w:val="ListParagraph"/>
        <w:numPr>
          <w:ilvl w:val="0"/>
          <w:numId w:val="2"/>
        </w:numPr>
        <w:spacing w:before="60" w:after="60"/>
      </w:pPr>
      <w:r>
        <w:rPr>
          <w:rFonts w:ascii="Arial" w:cs="Arial" w:eastAsia="Arial" w:hAnsi="Arial"/>
          <w:b w:val="false"/>
          <w:bCs w:val="false"/>
          <w:color w:val="1A1A2E"/>
          <w:sz w:val="22"/>
          <w:szCs w:val="22"/>
        </w:rPr>
        <w:t xml:space="preserve">Offline capability for core teacher functions with background sync.</w:t>
      </w:r>
    </w:p>
    <w:p>
      <w:pPr>
        <w:pStyle w:val="ListParagraph"/>
        <w:numPr>
          <w:ilvl w:val="0"/>
          <w:numId w:val="2"/>
        </w:numPr>
        <w:spacing w:before="60" w:after="60"/>
      </w:pPr>
      <w:r>
        <w:rPr>
          <w:rFonts w:ascii="Arial" w:cs="Arial" w:eastAsia="Arial" w:hAnsi="Arial"/>
          <w:b w:val="false"/>
          <w:bCs w:val="false"/>
          <w:color w:val="1A1A2E"/>
          <w:sz w:val="22"/>
          <w:szCs w:val="22"/>
        </w:rPr>
        <w:t xml:space="preserve">Low-bandwidth mode for schools with limited internet connectivity.</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Cognitive accessibility mode — simplified navigation, reduced visual complexity, and step-by-step guidance for users with cognitive needs.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Screen reader optimisation — all interfaces validated against JAWS, NVDA, and VoiceOver.</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Keyboard-only navigation fully supported across all interfaces.</w:t>
      </w:r>
    </w:p>
    <w:p>
      <w:pPr>
        <w:pStyle w:val="Heading2"/>
        <w:spacing w:before="360" w:after="160"/>
      </w:pPr>
      <w:r>
        <w:rPr>
          <w:rFonts w:ascii="Arial" w:cs="Arial" w:eastAsia="Arial" w:hAnsi="Arial"/>
          <w:b/>
          <w:bCs/>
          <w:color w:val="1B4F8A"/>
          <w:sz w:val="28"/>
          <w:szCs w:val="28"/>
        </w:rPr>
        <w:t xml:space="preserve">7.5 Internationalisation &amp; Localisation</w:t>
      </w:r>
    </w:p>
    <w:p>
      <w:pPr>
        <w:pStyle w:val="ListParagraph"/>
        <w:numPr>
          <w:ilvl w:val="0"/>
          <w:numId w:val="2"/>
        </w:numPr>
        <w:spacing w:before="60" w:after="60"/>
      </w:pPr>
      <w:r>
        <w:rPr>
          <w:rFonts w:ascii="Arial" w:cs="Arial" w:eastAsia="Arial" w:hAnsi="Arial"/>
          <w:b w:val="false"/>
          <w:bCs w:val="false"/>
          <w:color w:val="1A1A2E"/>
          <w:sz w:val="22"/>
          <w:szCs w:val="22"/>
        </w:rPr>
        <w:t xml:space="preserve">Multi-language UI: 40+ languages including Arabic, French, Swahili, Hausa, Bengali, Vietnamese — prioritised by school population needs.</w:t>
      </w:r>
    </w:p>
    <w:p>
      <w:pPr>
        <w:pStyle w:val="ListParagraph"/>
        <w:numPr>
          <w:ilvl w:val="0"/>
          <w:numId w:val="2"/>
        </w:numPr>
        <w:spacing w:before="60" w:after="60"/>
      </w:pPr>
      <w:r>
        <w:rPr>
          <w:rFonts w:ascii="Arial" w:cs="Arial" w:eastAsia="Arial" w:hAnsi="Arial"/>
          <w:b w:val="false"/>
          <w:bCs w:val="false"/>
          <w:color w:val="1A1A2E"/>
          <w:sz w:val="22"/>
          <w:szCs w:val="22"/>
        </w:rPr>
        <w:t xml:space="preserve">Multi-currency and multi-tax regime support.</w:t>
      </w:r>
    </w:p>
    <w:p>
      <w:pPr>
        <w:pStyle w:val="ListParagraph"/>
        <w:numPr>
          <w:ilvl w:val="0"/>
          <w:numId w:val="2"/>
        </w:numPr>
        <w:spacing w:before="60" w:after="60"/>
      </w:pPr>
      <w:r>
        <w:rPr>
          <w:rFonts w:ascii="Arial" w:cs="Arial" w:eastAsia="Arial" w:hAnsi="Arial"/>
          <w:b w:val="false"/>
          <w:bCs w:val="false"/>
          <w:color w:val="1A1A2E"/>
          <w:sz w:val="22"/>
          <w:szCs w:val="22"/>
        </w:rPr>
        <w:t xml:space="preserve">Academic calendar flexibility: Gregorian, Indian fiscal, Islamic, and East African calendar systems.</w:t>
      </w:r>
    </w:p>
    <w:p>
      <w:pPr>
        <w:pStyle w:val="ListParagraph"/>
        <w:numPr>
          <w:ilvl w:val="0"/>
          <w:numId w:val="2"/>
        </w:numPr>
        <w:spacing w:before="60" w:after="60"/>
      </w:pPr>
      <w:r>
        <w:rPr>
          <w:rFonts w:ascii="Arial" w:cs="Arial" w:eastAsia="Arial" w:hAnsi="Arial"/>
          <w:b w:val="false"/>
          <w:bCs w:val="false"/>
          <w:color w:val="1A1A2E"/>
          <w:sz w:val="22"/>
          <w:szCs w:val="22"/>
        </w:rPr>
        <w:t xml:space="preserve">National curriculum adapters: pre-built mappings for CBSE, ICSE, IB, IGCSE, AP, GCSE, and 15+ state/national boards.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Dialect and script support — Hindi variants, Arabic dialects, Chinese simplified/traditional, distinguishing between closely related languages.</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Culturally adapted communication templates — CommAgent's message templates adapted for communication norms in each region.</w:t>
      </w:r>
    </w:p>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8. Integrations &amp; API Ecosystem</w:t>
      </w:r>
    </w:p>
    <w:p>
      <w:pPr>
        <w:pStyle w:val="Heading2"/>
        <w:spacing w:before="360" w:after="160"/>
      </w:pPr>
      <w:r>
        <w:rPr>
          <w:rFonts w:ascii="Arial" w:cs="Arial" w:eastAsia="Arial" w:hAnsi="Arial"/>
          <w:b/>
          <w:bCs/>
          <w:color w:val="1B4F8A"/>
          <w:sz w:val="28"/>
          <w:szCs w:val="28"/>
        </w:rPr>
        <w:t xml:space="preserve">8.1 Core Platform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Integration Category</w:t>
            </w:r>
          </w:p>
        </w:tc>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System / Provider</w:t>
            </w:r>
          </w:p>
        </w:tc>
        <w:tc>
          <w:tcPr>
            <w:tcW w:type="dxa" w:w="48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Communication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Twilio, MSG91, Africa's Talking, WhatsApp Business API</w:t>
            </w:r>
          </w:p>
        </w:tc>
        <w:tc>
          <w:tcPr>
            <w:tcW w:type="dxa" w:w="48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SMS, WhatsApp, voice, USSD delivery</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Email</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SendGrid, AWS SES, SMTP</w:t>
            </w:r>
          </w:p>
        </w:tc>
        <w:tc>
          <w:tcPr>
            <w:tcW w:type="dxa" w:w="48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Transactional and bulk email</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Payment Gateway</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Razorpay, PayU, Stripe, CCAvenue, Flutterwave (Africa)</w:t>
            </w:r>
          </w:p>
        </w:tc>
        <w:tc>
          <w:tcPr>
            <w:tcW w:type="dxa" w:w="48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Fee collection, refunds, reconciliation</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Biometric Hardware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ZKTeco, Suprema, Hikvision; low-cost USB readers (Futronic, DigitalPersona)</w:t>
            </w:r>
          </w:p>
        </w:tc>
        <w:tc>
          <w:tcPr>
            <w:tcW w:type="dxa" w:w="48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Fingerprint, facial recognition, RFID</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Identity Provider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Workspace, Microsoft 365, Okta</w:t>
            </w:r>
          </w:p>
        </w:tc>
        <w:tc>
          <w:tcPr>
            <w:tcW w:type="dxa" w:w="48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SSO, directory sync</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Video Conferencing</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Meet, Zoom, Microsoft Teams</w:t>
            </w:r>
          </w:p>
        </w:tc>
        <w:tc>
          <w:tcPr>
            <w:tcW w:type="dxa" w:w="48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Parent-teacher meetings, virtual classes</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LMS / e-Learning</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Classroom, Moodle, Canvas (LTI 1.3)</w:t>
            </w:r>
          </w:p>
        </w:tc>
        <w:tc>
          <w:tcPr>
            <w:tcW w:type="dxa" w:w="48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Assignment sync, grade passback</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Govt. Databases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DigiLocker (India), UDISE+, UNHCR ProGres v4</w:t>
            </w:r>
          </w:p>
        </w:tc>
        <w:tc>
          <w:tcPr>
            <w:tcW w:type="dxa" w:w="48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Certificate verification, statutory reporting, refugee records</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Accounting / ERP</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Tally, QuickBooks, SAP, Oracle Financials</w:t>
            </w:r>
          </w:p>
        </w:tc>
        <w:tc>
          <w:tcPr>
            <w:tcW w:type="dxa" w:w="48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Financial data sync, journal entry export</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GPS / Transport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TrackSchoolBus, RedRabbit, Google Maps Platform</w:t>
            </w:r>
          </w:p>
        </w:tc>
        <w:tc>
          <w:tcPr>
            <w:tcW w:type="dxa" w:w="48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Bus tracking, parent arrival notifications</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IoT Platform</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AWS IoT, Google Cloud IoT, Microsoft Azure IoT Hub</w:t>
            </w:r>
          </w:p>
        </w:tc>
        <w:tc>
          <w:tcPr>
            <w:tcW w:type="dxa" w:w="48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Sensor data, occupancy, energy, air quality</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AI Providers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Anthropic Claude, OpenAI, Google Gemini, on-premise LLM option</w:t>
            </w:r>
          </w:p>
        </w:tc>
        <w:tc>
          <w:tcPr>
            <w:tcW w:type="dxa" w:w="48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Core LLM for agent intelligence (configurable)</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SIEM</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Splunk, Elastic SIEM, Microsoft Sentinel</w:t>
            </w:r>
          </w:p>
        </w:tc>
        <w:tc>
          <w:tcPr>
            <w:tcW w:type="dxa" w:w="48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Security log ingestion and alerting</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Interoperability</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OneRoster 2.0, SIF, Ed-Fi, UDISE+</w:t>
            </w:r>
          </w:p>
        </w:tc>
        <w:tc>
          <w:tcPr>
            <w:tcW w:type="dxa" w:w="48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Government and district data exchange</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Alumni / CRM</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Salesforce Nonprofit, HubSpot</w:t>
            </w:r>
          </w:p>
        </w:tc>
        <w:tc>
          <w:tcPr>
            <w:tcW w:type="dxa" w:w="48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Alumni relationship management (optional)</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Crisis / Emergency</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Rave Mobile Safety, national emergency alert systems</w:t>
            </w:r>
          </w:p>
        </w:tc>
        <w:tc>
          <w:tcPr>
            <w:tcW w:type="dxa" w:w="48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Emergency broadcast and safety</w:t>
            </w:r>
          </w:p>
        </w:tc>
      </w:tr>
    </w:tbl>
    <w:p>
      <w:pPr>
        <w:pStyle w:val="Heading2"/>
        <w:spacing w:before="360" w:after="160"/>
      </w:pPr>
      <w:r>
        <w:rPr>
          <w:rFonts w:ascii="Arial" w:cs="Arial" w:eastAsia="Arial" w:hAnsi="Arial"/>
          <w:b/>
          <w:bCs/>
          <w:color w:val="1B4F8A"/>
          <w:sz w:val="28"/>
          <w:szCs w:val="28"/>
        </w:rPr>
        <w:t xml:space="preserve">8.2 API Architecture</w:t>
      </w:r>
    </w:p>
    <w:p>
      <w:pPr>
        <w:pStyle w:val="ListParagraph"/>
        <w:numPr>
          <w:ilvl w:val="0"/>
          <w:numId w:val="2"/>
        </w:numPr>
        <w:spacing w:before="60" w:after="60"/>
      </w:pPr>
      <w:r>
        <w:rPr>
          <w:rFonts w:ascii="Arial" w:cs="Arial" w:eastAsia="Arial" w:hAnsi="Arial"/>
          <w:b w:val="false"/>
          <w:bCs w:val="false"/>
          <w:color w:val="1A1A2E"/>
          <w:sz w:val="22"/>
          <w:szCs w:val="22"/>
        </w:rPr>
        <w:t xml:space="preserve">RESTful API (OpenAPI 3.0 specification) for all standard integrations.</w:t>
      </w:r>
    </w:p>
    <w:p>
      <w:pPr>
        <w:pStyle w:val="ListParagraph"/>
        <w:numPr>
          <w:ilvl w:val="0"/>
          <w:numId w:val="2"/>
        </w:numPr>
        <w:spacing w:before="60" w:after="60"/>
      </w:pPr>
      <w:r>
        <w:rPr>
          <w:rFonts w:ascii="Arial" w:cs="Arial" w:eastAsia="Arial" w:hAnsi="Arial"/>
          <w:b w:val="false"/>
          <w:bCs w:val="false"/>
          <w:color w:val="1A1A2E"/>
          <w:sz w:val="22"/>
          <w:szCs w:val="22"/>
        </w:rPr>
        <w:t xml:space="preserve">GraphQL API for flexible data querying by partner applications and the analytics module.</w:t>
      </w:r>
    </w:p>
    <w:p>
      <w:pPr>
        <w:pStyle w:val="ListParagraph"/>
        <w:numPr>
          <w:ilvl w:val="0"/>
          <w:numId w:val="2"/>
        </w:numPr>
        <w:spacing w:before="60" w:after="60"/>
      </w:pPr>
      <w:r>
        <w:rPr>
          <w:rFonts w:ascii="Arial" w:cs="Arial" w:eastAsia="Arial" w:hAnsi="Arial"/>
          <w:b w:val="false"/>
          <w:bCs w:val="false"/>
          <w:color w:val="1A1A2E"/>
          <w:sz w:val="22"/>
          <w:szCs w:val="22"/>
        </w:rPr>
        <w:t xml:space="preserve">WebSocket API for real-time features: live attendance dashboard, instant notifications, agent status streaming.</w:t>
      </w:r>
    </w:p>
    <w:p>
      <w:pPr>
        <w:pStyle w:val="ListParagraph"/>
        <w:numPr>
          <w:ilvl w:val="0"/>
          <w:numId w:val="2"/>
        </w:numPr>
        <w:spacing w:before="60" w:after="60"/>
      </w:pPr>
      <w:r>
        <w:rPr>
          <w:rFonts w:ascii="Arial" w:cs="Arial" w:eastAsia="Arial" w:hAnsi="Arial"/>
          <w:b w:val="false"/>
          <w:bCs w:val="false"/>
          <w:color w:val="1A1A2E"/>
          <w:sz w:val="22"/>
          <w:szCs w:val="22"/>
        </w:rPr>
        <w:t xml:space="preserve">Webhooks for event-driven integrations on key events (new enrollment, fee paid, attendance marked).</w:t>
      </w:r>
    </w:p>
    <w:p>
      <w:pPr>
        <w:pStyle w:val="ListParagraph"/>
        <w:numPr>
          <w:ilvl w:val="0"/>
          <w:numId w:val="2"/>
        </w:numPr>
        <w:spacing w:before="60" w:after="60"/>
      </w:pPr>
      <w:r>
        <w:rPr>
          <w:rFonts w:ascii="Arial" w:cs="Arial" w:eastAsia="Arial" w:hAnsi="Arial"/>
          <w:b w:val="false"/>
          <w:bCs w:val="false"/>
          <w:color w:val="1A1A2E"/>
          <w:sz w:val="22"/>
          <w:szCs w:val="22"/>
        </w:rPr>
        <w:t xml:space="preserve">MCP (Model Context Protocol) Server: enables third-party AI agents to securely access ScholarMind data.</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SMS API: REST endpoint accepting inbound SMS and USSD messages; outbound SMS dispatched via gateway abstraction layer.</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Offline sync API: secure endpoint for edge nodes to sync accumulated offline data.</w:t>
      </w:r>
    </w:p>
    <w:p>
      <w:pPr>
        <w:pStyle w:val="Heading2"/>
        <w:spacing w:before="360" w:after="160"/>
      </w:pPr>
      <w:r>
        <w:rPr>
          <w:rFonts w:ascii="Arial" w:cs="Arial" w:eastAsia="Arial" w:hAnsi="Arial"/>
          <w:b/>
          <w:bCs/>
          <w:color w:val="1B4F8A"/>
          <w:sz w:val="28"/>
          <w:szCs w:val="28"/>
        </w:rPr>
        <w:t xml:space="preserve">8.3 Developer Platform</w:t>
      </w:r>
    </w:p>
    <w:p>
      <w:pPr>
        <w:pStyle w:val="ListParagraph"/>
        <w:numPr>
          <w:ilvl w:val="0"/>
          <w:numId w:val="2"/>
        </w:numPr>
        <w:spacing w:before="60" w:after="60"/>
      </w:pPr>
      <w:r>
        <w:rPr>
          <w:rFonts w:ascii="Arial" w:cs="Arial" w:eastAsia="Arial" w:hAnsi="Arial"/>
          <w:b w:val="false"/>
          <w:bCs w:val="false"/>
          <w:color w:val="1A1A2E"/>
          <w:sz w:val="22"/>
          <w:szCs w:val="22"/>
        </w:rPr>
        <w:t xml:space="preserve">Developer portal with API documentation, sandbox environment, and interactive API explorer.</w:t>
      </w:r>
    </w:p>
    <w:p>
      <w:pPr>
        <w:pStyle w:val="ListParagraph"/>
        <w:numPr>
          <w:ilvl w:val="0"/>
          <w:numId w:val="2"/>
        </w:numPr>
        <w:spacing w:before="60" w:after="60"/>
      </w:pPr>
      <w:r>
        <w:rPr>
          <w:rFonts w:ascii="Arial" w:cs="Arial" w:eastAsia="Arial" w:hAnsi="Arial"/>
          <w:b w:val="false"/>
          <w:bCs w:val="false"/>
          <w:color w:val="1A1A2E"/>
          <w:sz w:val="22"/>
          <w:szCs w:val="22"/>
        </w:rPr>
        <w:t xml:space="preserve">OAuth 2.0 app registration for third-party integrations with granular permission scopes.</w:t>
      </w:r>
    </w:p>
    <w:p>
      <w:pPr>
        <w:pStyle w:val="ListParagraph"/>
        <w:numPr>
          <w:ilvl w:val="0"/>
          <w:numId w:val="2"/>
        </w:numPr>
        <w:spacing w:before="60" w:after="60"/>
      </w:pPr>
      <w:r>
        <w:rPr>
          <w:rFonts w:ascii="Arial" w:cs="Arial" w:eastAsia="Arial" w:hAnsi="Arial"/>
          <w:b w:val="false"/>
          <w:bCs w:val="false"/>
          <w:color w:val="1A1A2E"/>
          <w:sz w:val="22"/>
          <w:szCs w:val="22"/>
        </w:rPr>
        <w:t xml:space="preserve">Rate limiting with configurable tiers per API consumer.</w:t>
      </w:r>
    </w:p>
    <w:p>
      <w:pPr>
        <w:pStyle w:val="ListParagraph"/>
        <w:numPr>
          <w:ilvl w:val="0"/>
          <w:numId w:val="2"/>
        </w:numPr>
        <w:spacing w:before="60" w:after="60"/>
      </w:pPr>
      <w:r>
        <w:rPr>
          <w:rFonts w:ascii="Arial" w:cs="Arial" w:eastAsia="Arial" w:hAnsi="Arial"/>
          <w:b w:val="false"/>
          <w:bCs w:val="false"/>
          <w:color w:val="1A1A2E"/>
          <w:sz w:val="22"/>
          <w:szCs w:val="22"/>
        </w:rPr>
        <w:t xml:space="preserve">Plugin marketplace: vetted third-party plugins for specialised functionality.</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Equity SDK: development tools for building low-bandwidth, SMS-compatible extensions to ScholarMind.</w:t>
      </w:r>
    </w:p>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9. Data Model &amp; Information Architecture</w:t>
      </w:r>
    </w:p>
    <w:p>
      <w:pPr>
        <w:pStyle w:val="Heading2"/>
        <w:spacing w:before="360" w:after="160"/>
      </w:pPr>
      <w:r>
        <w:rPr>
          <w:rFonts w:ascii="Arial" w:cs="Arial" w:eastAsia="Arial" w:hAnsi="Arial"/>
          <w:b/>
          <w:bCs/>
          <w:color w:val="1B4F8A"/>
          <w:sz w:val="28"/>
          <w:szCs w:val="28"/>
        </w:rPr>
        <w:t xml:space="preserve">9.1 Core Entities (Updated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Entity</w:t>
            </w:r>
          </w:p>
        </w:tc>
        <w:tc>
          <w:tcPr>
            <w:tcW w:type="dxa" w:w="71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Attributes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Institution</w:t>
            </w:r>
          </w:p>
        </w:tc>
        <w:tc>
          <w:tcPr>
            <w:tcW w:type="dxa" w:w="7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institution_id, name, type, board_affiliation, address, tier (premium/government/equity), data_residency_region, crisis_mode_active, sustainability_targets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Student</w:t>
            </w:r>
          </w:p>
        </w:tc>
        <w:tc>
          <w:tcPr>
            <w:tcW w:type="dxa" w:w="7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student_id, admission_number, personal_details, family_details, medical_profile, current_class, enrollment_status, risk_score, learning_profile, send_profile_id, refugee_flag, unhcr_case_number, ai_decision_log_id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SEND Profile (new)</w:t>
            </w:r>
          </w:p>
        </w:tc>
        <w:tc>
          <w:tcPr>
            <w:tcW w:type="dxa" w:w="7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send_id, student_id, primary_need, secondary_needs, iep_id, active_accommodations[], accommodation_compliance_score, neuroagent_last_review</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IEP (updated)</w:t>
            </w:r>
          </w:p>
        </w:tc>
        <w:tc>
          <w:tcPr>
            <w:tcW w:type="dxa" w:w="7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iep_id, student_id, objectives[], accommodations[], review_schedule, stakeholders[], neuroagent_compliance_status, next_review_date, progress_log[]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Refugee Record (new)</w:t>
            </w:r>
          </w:p>
        </w:tc>
        <w:tc>
          <w:tcPr>
            <w:tcW w:type="dxa" w:w="7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refugee_id, student_id, unhcr_number, country_of_origin, displacement_date, intake_method, documentation_status, previous_curriculum, portability_export_key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Teacher CPD Profile (new)</w:t>
            </w:r>
          </w:p>
        </w:tc>
        <w:tc>
          <w:tcPr>
            <w:tcW w:type="dxa" w:w="7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cpd_id, staff_id, standards_mapped[], courses_completed[], certifications[], peer_observations[], cpd_hours_ytd, teachagent_recommendations[], workload_score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Alumni Record (new)</w:t>
            </w:r>
          </w:p>
        </w:tc>
        <w:tc>
          <w:tcPr>
            <w:tcW w:type="dxa" w:w="7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alumni_id, student_id, graduation_year, higher_ed_enrollment, employment_status, career_sector, outcome_survey_responses[], consent_level</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Campus Asset (new)</w:t>
            </w:r>
          </w:p>
        </w:tc>
        <w:tc>
          <w:tcPr>
            <w:tcW w:type="dxa" w:w="7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asset_id, name, type, location, acquisition_date, maintenance_schedule, iot_sensor_id, last_maintenance, predicted_next_maintenance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AI Decision Log (new)</w:t>
            </w:r>
          </w:p>
        </w:tc>
        <w:tc>
          <w:tcPr>
            <w:tcW w:type="dxa" w:w="7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log_id, agent_id, decision_type, student_id, input_signals[], output, confidence_score, bias_scan_result, plain_language_explanation, challenge_status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Sustainability Metric (new)</w:t>
            </w:r>
          </w:p>
        </w:tc>
        <w:tc>
          <w:tcPr>
            <w:tcW w:type="dxa" w:w="7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metric_id, institution_id, period, energy_kwh, water_litres, paper_reams, co2_kg, sdg_indicators{}, green_flag_status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Crisis Event (new)</w:t>
            </w:r>
          </w:p>
        </w:tc>
        <w:tc>
          <w:tcPr>
            <w:tcW w:type="dxa" w:w="7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crisis_id, institution_id, type, activation_time, mode, affected_students[], welfare_triage_list[], resolution_time, recovery_report_id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Audit Trail</w:t>
            </w:r>
          </w:p>
        </w:tc>
        <w:tc>
          <w:tcPr>
            <w:tcW w:type="dxa" w:w="7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audit_id, actor_type (human/agent), actor_id, action, entity_type, entity_id, before_state, after_state, ip_address, device_fingerprint, timestamp, bias_flag</w:t>
            </w:r>
          </w:p>
        </w:tc>
      </w:tr>
    </w:tbl>
    <w:p>
      <w:pPr>
        <w:pStyle w:val="Heading2"/>
        <w:spacing w:before="360" w:after="160"/>
      </w:pPr>
      <w:r>
        <w:rPr>
          <w:rFonts w:ascii="Arial" w:cs="Arial" w:eastAsia="Arial" w:hAnsi="Arial"/>
          <w:b/>
          <w:bCs/>
          <w:color w:val="1B4F8A"/>
          <w:sz w:val="28"/>
          <w:szCs w:val="28"/>
        </w:rPr>
        <w:t xml:space="preserve">9.2 AI Agent Memory Architecture</w:t>
      </w:r>
    </w:p>
    <w:p>
      <w:pPr>
        <w:spacing w:before="80" w:after="80"/>
        <w:jc w:val="both"/>
      </w:pPr>
      <w:r>
        <w:rPr>
          <w:rFonts w:ascii="Arial" w:cs="Arial" w:eastAsia="Arial" w:hAnsi="Arial"/>
          <w:b w:val="false"/>
          <w:bCs w:val="false"/>
          <w:color w:val="1A1A2E"/>
          <w:sz w:val="22"/>
          <w:szCs w:val="22"/>
        </w:rPr>
        <w:t xml:space="preserve">Each AI agent maintains a three-tier memory architecture stored in a vector database and a structured key-value store:</w:t>
      </w:r>
    </w:p>
    <w:p>
      <w:pPr>
        <w:pStyle w:val="ListParagraph"/>
        <w:numPr>
          <w:ilvl w:val="0"/>
          <w:numId w:val="2"/>
        </w:numPr>
        <w:spacing w:before="60" w:after="60"/>
      </w:pPr>
      <w:r>
        <w:rPr>
          <w:rFonts w:ascii="Arial" w:cs="Arial" w:eastAsia="Arial" w:hAnsi="Arial"/>
          <w:b w:val="false"/>
          <w:bCs w:val="false"/>
          <w:color w:val="1A1A2E"/>
          <w:sz w:val="22"/>
          <w:szCs w:val="22"/>
        </w:rPr>
        <w:t xml:space="preserve">Short-term memory (session context): current task context, conversation history, pending actions — retained for up to 24 hours.</w:t>
      </w:r>
    </w:p>
    <w:p>
      <w:pPr>
        <w:pStyle w:val="ListParagraph"/>
        <w:numPr>
          <w:ilvl w:val="0"/>
          <w:numId w:val="2"/>
        </w:numPr>
        <w:spacing w:before="60" w:after="60"/>
      </w:pPr>
      <w:r>
        <w:rPr>
          <w:rFonts w:ascii="Arial" w:cs="Arial" w:eastAsia="Arial" w:hAnsi="Arial"/>
          <w:b w:val="false"/>
          <w:bCs w:val="false"/>
          <w:color w:val="1A1A2E"/>
          <w:sz w:val="22"/>
          <w:szCs w:val="22"/>
        </w:rPr>
        <w:t xml:space="preserve">Medium-term memory (term/year context): patterns observed about a student or class over the current academic term — retained for the academic year.</w:t>
      </w:r>
    </w:p>
    <w:p>
      <w:pPr>
        <w:pStyle w:val="ListParagraph"/>
        <w:numPr>
          <w:ilvl w:val="0"/>
          <w:numId w:val="2"/>
        </w:numPr>
        <w:spacing w:before="60" w:after="60"/>
      </w:pPr>
      <w:r>
        <w:rPr>
          <w:rFonts w:ascii="Arial" w:cs="Arial" w:eastAsia="Arial" w:hAnsi="Arial"/>
          <w:b w:val="false"/>
          <w:bCs w:val="false"/>
          <w:color w:val="1A1A2E"/>
          <w:sz w:val="22"/>
          <w:szCs w:val="22"/>
        </w:rPr>
        <w:t xml:space="preserve">Long-term memory (longitudinal context): significant events, persistent characteristics, historical interventions — retained for the student's tenure and beyond for alumni tracking.</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Bias memory: agents maintain a separate bias-pattern memory that records instances where their outputs were flagged for demographic disparity — used during model retraining.</w:t>
      </w:r>
    </w:p>
    <w:p>
      <w:pPr>
        <w:pStyle w:val="ListParagraph"/>
        <w:numPr>
          <w:ilvl w:val="0"/>
          <w:numId w:val="2"/>
        </w:numPr>
        <w:spacing w:before="60" w:after="60"/>
      </w:pPr>
      <w:r>
        <w:rPr>
          <w:rFonts w:ascii="Arial" w:cs="Arial" w:eastAsia="Arial" w:hAnsi="Arial"/>
          <w:b w:val="false"/>
          <w:bCs w:val="false"/>
          <w:color w:val="1A1A2E"/>
          <w:sz w:val="22"/>
          <w:szCs w:val="22"/>
        </w:rPr>
        <w:t xml:space="preserve">NEW v2.0: Cross-agent signal bus: SynthesisAgent reads from a real-time signal bus that all other agents write summarised observations to; raw PII never transits the bus.</w:t>
      </w:r>
    </w:p>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10. Implementation Roadmap — v2.0</w:t>
      </w:r>
    </w:p>
    <w:p>
      <w:pPr>
        <w:pStyle w:val="Heading2"/>
        <w:spacing w:before="360" w:after="160"/>
      </w:pPr>
      <w:r>
        <w:rPr>
          <w:rFonts w:ascii="Arial" w:cs="Arial" w:eastAsia="Arial" w:hAnsi="Arial"/>
          <w:b/>
          <w:bCs/>
          <w:color w:val="1B4F8A"/>
          <w:sz w:val="28"/>
          <w:szCs w:val="28"/>
        </w:rPr>
        <w:t xml:space="preserve">10.1 Phased Delivery Plan</w:t>
      </w:r>
    </w:p>
    <w:p>
      <w:pPr>
        <w:pStyle w:val="Heading3"/>
        <w:spacing w:before="240" w:after="120"/>
      </w:pPr>
      <w:r>
        <w:rPr>
          <w:rFonts w:ascii="Arial" w:cs="Arial" w:eastAsia="Arial" w:hAnsi="Arial"/>
          <w:b/>
          <w:bCs/>
          <w:color w:val="2E86C1"/>
          <w:sz w:val="24"/>
          <w:szCs w:val="24"/>
        </w:rPr>
        <w:t xml:space="preserve">Phase 1: Foundation (Months 1–6)</w:t>
      </w:r>
    </w:p>
    <w:p>
      <w:pPr>
        <w:spacing w:before="80" w:after="80"/>
        <w:jc w:val="both"/>
      </w:pPr>
      <w:r>
        <w:rPr>
          <w:rFonts w:ascii="Arial" w:cs="Arial" w:eastAsia="Arial" w:hAnsi="Arial"/>
          <w:b w:val="false"/>
          <w:bCs w:val="false"/>
          <w:color w:val="1A1A2E"/>
          <w:sz w:val="22"/>
          <w:szCs w:val="22"/>
        </w:rPr>
        <w:t xml:space="preserve">Establish core platform infrastructure, security, and the five most critical modules. Unchanged from v1.0.</w:t>
      </w:r>
    </w:p>
    <w:p>
      <w:pPr>
        <w:pStyle w:val="ListParagraph"/>
        <w:numPr>
          <w:ilvl w:val="0"/>
          <w:numId w:val="2"/>
        </w:numPr>
        <w:spacing w:before="60" w:after="60"/>
      </w:pPr>
      <w:r>
        <w:rPr>
          <w:rFonts w:ascii="Arial" w:cs="Arial" w:eastAsia="Arial" w:hAnsi="Arial"/>
          <w:b w:val="false"/>
          <w:bCs w:val="false"/>
          <w:color w:val="1A1A2E"/>
          <w:sz w:val="22"/>
          <w:szCs w:val="22"/>
        </w:rPr>
        <w:t xml:space="preserve">Core infrastructure: Kubernetes deployment, CI/CD pipeline, secrets management, logging/monitoring.</w:t>
      </w:r>
    </w:p>
    <w:p>
      <w:pPr>
        <w:pStyle w:val="ListParagraph"/>
        <w:numPr>
          <w:ilvl w:val="0"/>
          <w:numId w:val="2"/>
        </w:numPr>
        <w:spacing w:before="60" w:after="60"/>
      </w:pPr>
      <w:r>
        <w:rPr>
          <w:rFonts w:ascii="Arial" w:cs="Arial" w:eastAsia="Arial" w:hAnsi="Arial"/>
          <w:b w:val="false"/>
          <w:bCs w:val="false"/>
          <w:color w:val="1A1A2E"/>
          <w:sz w:val="22"/>
          <w:szCs w:val="22"/>
        </w:rPr>
        <w:t xml:space="preserve">Security foundation: IAM, RBAC, MFA, audit trail engine, Zero Trust network policies.</w:t>
      </w:r>
    </w:p>
    <w:p>
      <w:pPr>
        <w:pStyle w:val="ListParagraph"/>
        <w:numPr>
          <w:ilvl w:val="0"/>
          <w:numId w:val="2"/>
        </w:numPr>
        <w:spacing w:before="60" w:after="60"/>
      </w:pPr>
      <w:r>
        <w:rPr>
          <w:rFonts w:ascii="Arial" w:cs="Arial" w:eastAsia="Arial" w:hAnsi="Arial"/>
          <w:b w:val="false"/>
          <w:bCs w:val="false"/>
          <w:color w:val="1A1A2E"/>
          <w:sz w:val="22"/>
          <w:szCs w:val="22"/>
        </w:rPr>
        <w:t xml:space="preserve">Module delivery: Student Master, Attendance (manual + biometric), Academic/Gradebook, Fee Management, Basic Communication.</w:t>
      </w:r>
    </w:p>
    <w:p>
      <w:pPr>
        <w:pStyle w:val="ListParagraph"/>
        <w:numPr>
          <w:ilvl w:val="0"/>
          <w:numId w:val="2"/>
        </w:numPr>
        <w:spacing w:before="60" w:after="60"/>
      </w:pPr>
      <w:r>
        <w:rPr>
          <w:rFonts w:ascii="Arial" w:cs="Arial" w:eastAsia="Arial" w:hAnsi="Arial"/>
          <w:b w:val="false"/>
          <w:bCs w:val="false"/>
          <w:color w:val="1A1A2E"/>
          <w:sz w:val="22"/>
          <w:szCs w:val="22"/>
        </w:rPr>
        <w:t xml:space="preserve">Base agents: AttendAgent v1, FeeAgent v1, CommAgent v1.</w:t>
      </w:r>
    </w:p>
    <w:p>
      <w:pPr>
        <w:pStyle w:val="ListParagraph"/>
        <w:numPr>
          <w:ilvl w:val="0"/>
          <w:numId w:val="2"/>
        </w:numPr>
        <w:spacing w:before="60" w:after="60"/>
      </w:pPr>
      <w:r>
        <w:rPr>
          <w:rFonts w:ascii="Arial" w:cs="Arial" w:eastAsia="Arial" w:hAnsi="Arial"/>
          <w:b w:val="false"/>
          <w:bCs w:val="false"/>
          <w:color w:val="1A1A2E"/>
          <w:sz w:val="22"/>
          <w:szCs w:val="22"/>
        </w:rPr>
        <w:t xml:space="preserve">Web and mobile applications: Admin dashboard, Teacher app, Parent portal.</w:t>
      </w:r>
    </w:p>
    <w:p>
      <w:pPr>
        <w:pStyle w:val="ListParagraph"/>
        <w:numPr>
          <w:ilvl w:val="0"/>
          <w:numId w:val="2"/>
        </w:numPr>
        <w:spacing w:before="60" w:after="60"/>
      </w:pPr>
      <w:r>
        <w:rPr>
          <w:rFonts w:ascii="Arial" w:cs="Arial" w:eastAsia="Arial" w:hAnsi="Arial"/>
          <w:b w:val="false"/>
          <w:bCs w:val="false"/>
          <w:color w:val="1A1A2E"/>
          <w:sz w:val="22"/>
          <w:szCs w:val="22"/>
        </w:rPr>
        <w:t xml:space="preserve">Target: pilot with 3 schools, max 2,000 students each.</w:t>
      </w:r>
    </w:p>
    <w:p>
      <w:pPr>
        <w:pStyle w:val="Heading3"/>
        <w:spacing w:before="240" w:after="120"/>
      </w:pPr>
      <w:r>
        <w:rPr>
          <w:rFonts w:ascii="Arial" w:cs="Arial" w:eastAsia="Arial" w:hAnsi="Arial"/>
          <w:b/>
          <w:bCs/>
          <w:color w:val="2E86C1"/>
          <w:sz w:val="24"/>
          <w:szCs w:val="24"/>
        </w:rPr>
        <w:t xml:space="preserve">Phase 2: Intelligence Layer (Months 7–12)</w:t>
      </w:r>
    </w:p>
    <w:p>
      <w:pPr>
        <w:spacing w:before="80" w:after="80"/>
        <w:jc w:val="both"/>
      </w:pPr>
      <w:r>
        <w:rPr>
          <w:rFonts w:ascii="Arial" w:cs="Arial" w:eastAsia="Arial" w:hAnsi="Arial"/>
          <w:b w:val="false"/>
          <w:bCs w:val="false"/>
          <w:color w:val="1A1A2E"/>
          <w:sz w:val="22"/>
          <w:szCs w:val="22"/>
        </w:rPr>
        <w:t xml:space="preserve">Deploy the full original agent fleet plus SynthesisAgent. Launch advanced modules.</w:t>
      </w:r>
    </w:p>
    <w:p>
      <w:pPr>
        <w:pStyle w:val="ListParagraph"/>
        <w:numPr>
          <w:ilvl w:val="0"/>
          <w:numId w:val="2"/>
        </w:numPr>
        <w:spacing w:before="60" w:after="60"/>
      </w:pPr>
      <w:r>
        <w:rPr>
          <w:rFonts w:ascii="Arial" w:cs="Arial" w:eastAsia="Arial" w:hAnsi="Arial"/>
          <w:b w:val="false"/>
          <w:bCs w:val="false"/>
          <w:color w:val="1A1A2E"/>
          <w:sz w:val="22"/>
          <w:szCs w:val="22"/>
        </w:rPr>
        <w:t xml:space="preserve">Full original agent fleet + SynthesisAgent (new): cross-domain signal aggregation operational.</w:t>
      </w:r>
    </w:p>
    <w:p>
      <w:pPr>
        <w:pStyle w:val="ListParagraph"/>
        <w:numPr>
          <w:ilvl w:val="0"/>
          <w:numId w:val="2"/>
        </w:numPr>
        <w:spacing w:before="60" w:after="60"/>
      </w:pPr>
      <w:r>
        <w:rPr>
          <w:rFonts w:ascii="Arial" w:cs="Arial" w:eastAsia="Arial" w:hAnsi="Arial"/>
          <w:b w:val="false"/>
          <w:bCs w:val="false"/>
          <w:color w:val="1A1A2E"/>
          <w:sz w:val="22"/>
          <w:szCs w:val="22"/>
        </w:rPr>
        <w:t xml:space="preserve">Module delivery: Admissions Engine, Timetable Scheduler, HR &amp; Payroll, Library, Exam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Analytics engine: InsightAgent, executive dashboards, automated reporting.</w:t>
      </w:r>
    </w:p>
    <w:p>
      <w:pPr>
        <w:pStyle w:val="ListParagraph"/>
        <w:numPr>
          <w:ilvl w:val="0"/>
          <w:numId w:val="2"/>
        </w:numPr>
        <w:spacing w:before="60" w:after="60"/>
      </w:pPr>
      <w:r>
        <w:rPr>
          <w:rFonts w:ascii="Arial" w:cs="Arial" w:eastAsia="Arial" w:hAnsi="Arial"/>
          <w:b w:val="false"/>
          <w:bCs w:val="false"/>
          <w:color w:val="1A1A2E"/>
          <w:sz w:val="22"/>
          <w:szCs w:val="22"/>
        </w:rPr>
        <w:t xml:space="preserve">Integrations: Payment gateways, biometric hardware ecosystem, government database connectors.</w:t>
      </w:r>
    </w:p>
    <w:p>
      <w:pPr>
        <w:pStyle w:val="ListParagraph"/>
        <w:numPr>
          <w:ilvl w:val="0"/>
          <w:numId w:val="2"/>
        </w:numPr>
        <w:spacing w:before="60" w:after="60"/>
      </w:pPr>
      <w:r>
        <w:rPr>
          <w:rFonts w:ascii="Arial" w:cs="Arial" w:eastAsia="Arial" w:hAnsi="Arial"/>
          <w:b w:val="false"/>
          <w:bCs w:val="false"/>
          <w:color w:val="1A1A2E"/>
          <w:sz w:val="22"/>
          <w:szCs w:val="22"/>
        </w:rPr>
        <w:t xml:space="preserve">SEND foundation: NeuroAgent v1, IEP digital lifecycle, basic accommodation monitoring.</w:t>
      </w:r>
    </w:p>
    <w:p>
      <w:pPr>
        <w:pStyle w:val="ListParagraph"/>
        <w:numPr>
          <w:ilvl w:val="0"/>
          <w:numId w:val="2"/>
        </w:numPr>
        <w:spacing w:before="60" w:after="60"/>
      </w:pPr>
      <w:r>
        <w:rPr>
          <w:rFonts w:ascii="Arial" w:cs="Arial" w:eastAsia="Arial" w:hAnsi="Arial"/>
          <w:b w:val="false"/>
          <w:bCs w:val="false"/>
          <w:color w:val="1A1A2E"/>
          <w:sz w:val="22"/>
          <w:szCs w:val="22"/>
        </w:rPr>
        <w:t xml:space="preserve">Target: general availability; scale to 100 schools.</w:t>
      </w:r>
    </w:p>
    <w:p>
      <w:pPr>
        <w:pStyle w:val="Heading3"/>
        <w:spacing w:before="240" w:after="120"/>
      </w:pPr>
      <w:r>
        <w:rPr>
          <w:rFonts w:ascii="Arial" w:cs="Arial" w:eastAsia="Arial" w:hAnsi="Arial"/>
          <w:b/>
          <w:bCs/>
          <w:color w:val="2E86C1"/>
          <w:sz w:val="24"/>
          <w:szCs w:val="24"/>
        </w:rPr>
        <w:t xml:space="preserve">Phase 3: Autonomy &amp; Scale (Months 13–24)</w:t>
      </w:r>
    </w:p>
    <w:p>
      <w:pPr>
        <w:spacing w:before="80" w:after="80"/>
        <w:jc w:val="both"/>
      </w:pPr>
      <w:r>
        <w:rPr>
          <w:rFonts w:ascii="Arial" w:cs="Arial" w:eastAsia="Arial" w:hAnsi="Arial"/>
          <w:b w:val="false"/>
          <w:bCs w:val="false"/>
          <w:color w:val="1A1A2E"/>
          <w:sz w:val="22"/>
          <w:szCs w:val="22"/>
        </w:rPr>
        <w:t xml:space="preserve">Maximise agent autonomy, launch developer platform, scale to district and chain deployments.</w:t>
      </w:r>
    </w:p>
    <w:p>
      <w:pPr>
        <w:pStyle w:val="ListParagraph"/>
        <w:numPr>
          <w:ilvl w:val="0"/>
          <w:numId w:val="2"/>
        </w:numPr>
        <w:spacing w:before="60" w:after="60"/>
      </w:pPr>
      <w:r>
        <w:rPr>
          <w:rFonts w:ascii="Arial" w:cs="Arial" w:eastAsia="Arial" w:hAnsi="Arial"/>
          <w:b w:val="false"/>
          <w:bCs w:val="false"/>
          <w:color w:val="1A1A2E"/>
          <w:sz w:val="22"/>
          <w:szCs w:val="22"/>
        </w:rPr>
        <w:t xml:space="preserve">TeachAgent and AlumniAgent: Teacher CPD module and alumni tracking operational.</w:t>
      </w:r>
    </w:p>
    <w:p>
      <w:pPr>
        <w:pStyle w:val="ListParagraph"/>
        <w:numPr>
          <w:ilvl w:val="0"/>
          <w:numId w:val="2"/>
        </w:numPr>
        <w:spacing w:before="60" w:after="60"/>
      </w:pPr>
      <w:r>
        <w:rPr>
          <w:rFonts w:ascii="Arial" w:cs="Arial" w:eastAsia="Arial" w:hAnsi="Arial"/>
          <w:b w:val="false"/>
          <w:bCs w:val="false"/>
          <w:color w:val="1A1A2E"/>
          <w:sz w:val="22"/>
          <w:szCs w:val="22"/>
        </w:rPr>
        <w:t xml:space="preserve">FacilitiesAgent and GreenAgent: IoT campus layer, sustainability reporting.</w:t>
      </w:r>
    </w:p>
    <w:p>
      <w:pPr>
        <w:pStyle w:val="ListParagraph"/>
        <w:numPr>
          <w:ilvl w:val="0"/>
          <w:numId w:val="2"/>
        </w:numPr>
        <w:spacing w:before="60" w:after="60"/>
      </w:pPr>
      <w:r>
        <w:rPr>
          <w:rFonts w:ascii="Arial" w:cs="Arial" w:eastAsia="Arial" w:hAnsi="Arial"/>
          <w:b w:val="false"/>
          <w:bCs w:val="false"/>
          <w:color w:val="1A1A2E"/>
          <w:sz w:val="22"/>
          <w:szCs w:val="22"/>
        </w:rPr>
        <w:t xml:space="preserve">Student Voice module: student AI companion, wellbeing self-reporting, AI transparency log.</w:t>
      </w:r>
    </w:p>
    <w:p>
      <w:pPr>
        <w:pStyle w:val="ListParagraph"/>
        <w:numPr>
          <w:ilvl w:val="0"/>
          <w:numId w:val="2"/>
        </w:numPr>
        <w:spacing w:before="60" w:after="60"/>
      </w:pPr>
      <w:r>
        <w:rPr>
          <w:rFonts w:ascii="Arial" w:cs="Arial" w:eastAsia="Arial" w:hAnsi="Arial"/>
          <w:b w:val="false"/>
          <w:bCs w:val="false"/>
          <w:color w:val="1A1A2E"/>
          <w:sz w:val="22"/>
          <w:szCs w:val="22"/>
        </w:rPr>
        <w:t xml:space="preserve">Community &amp; interoperability: OneRoster 2.0, SIF, Ed-Fi, UDISE+ connectors.</w:t>
      </w:r>
    </w:p>
    <w:p>
      <w:pPr>
        <w:pStyle w:val="ListParagraph"/>
        <w:numPr>
          <w:ilvl w:val="0"/>
          <w:numId w:val="2"/>
        </w:numPr>
        <w:spacing w:before="60" w:after="60"/>
      </w:pPr>
      <w:r>
        <w:rPr>
          <w:rFonts w:ascii="Arial" w:cs="Arial" w:eastAsia="Arial" w:hAnsi="Arial"/>
          <w:b w:val="false"/>
          <w:bCs w:val="false"/>
          <w:color w:val="1A1A2E"/>
          <w:sz w:val="22"/>
          <w:szCs w:val="22"/>
        </w:rPr>
        <w:t xml:space="preserve">AI Ethics module: bias monitoring engine, EU AI Act compliance dashboard, DEO tools.</w:t>
      </w:r>
    </w:p>
    <w:p>
      <w:pPr>
        <w:pStyle w:val="ListParagraph"/>
        <w:numPr>
          <w:ilvl w:val="0"/>
          <w:numId w:val="2"/>
        </w:numPr>
        <w:spacing w:before="60" w:after="60"/>
      </w:pPr>
      <w:r>
        <w:rPr>
          <w:rFonts w:ascii="Arial" w:cs="Arial" w:eastAsia="Arial" w:hAnsi="Arial"/>
          <w:b w:val="false"/>
          <w:bCs w:val="false"/>
          <w:color w:val="1A1A2E"/>
          <w:sz w:val="22"/>
          <w:szCs w:val="22"/>
        </w:rPr>
        <w:t xml:space="preserve">Multi-school/chain management: district-level dashboards, centralised policy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Target: enterprise and government school chain deployments; 1,000+ schools.</w:t>
      </w:r>
    </w:p>
    <w:p>
      <w:pPr>
        <w:pStyle w:val="Heading3"/>
        <w:spacing w:before="240" w:after="120"/>
      </w:pPr>
      <w:r>
        <w:rPr>
          <w:rFonts w:ascii="Arial" w:cs="Arial" w:eastAsia="Arial" w:hAnsi="Arial"/>
          <w:b/>
          <w:bCs/>
          <w:color w:val="2E86C1"/>
          <w:sz w:val="24"/>
          <w:szCs w:val="24"/>
        </w:rPr>
        <w:t xml:space="preserve">Phase 4: Global Equity (Months 25–36) — NEW</w:t>
      </w:r>
    </w:p>
    <w:p>
      <w:pPr>
        <w:spacing w:before="80" w:after="80"/>
        <w:jc w:val="both"/>
      </w:pPr>
      <w:r>
        <w:rPr>
          <w:rFonts w:ascii="Arial" w:cs="Arial" w:eastAsia="Arial" w:hAnsi="Arial"/>
          <w:b w:val="false"/>
          <w:bCs w:val="false"/>
          <w:color w:val="1A1A2E"/>
          <w:sz w:val="22"/>
          <w:szCs w:val="22"/>
        </w:rPr>
        <w:t xml:space="preserve">Extend the platform's reach to the world's most underserved school populations.</w:t>
      </w:r>
    </w:p>
    <w:p>
      <w:pPr>
        <w:pStyle w:val="ListParagraph"/>
        <w:numPr>
          <w:ilvl w:val="0"/>
          <w:numId w:val="2"/>
        </w:numPr>
        <w:spacing w:before="60" w:after="60"/>
      </w:pPr>
      <w:r>
        <w:rPr>
          <w:rFonts w:ascii="Arial" w:cs="Arial" w:eastAsia="Arial" w:hAnsi="Arial"/>
          <w:b w:val="false"/>
          <w:bCs w:val="false"/>
          <w:color w:val="1A1A2E"/>
          <w:sz w:val="22"/>
          <w:szCs w:val="22"/>
        </w:rPr>
        <w:t xml:space="preserve">Offline-first architecture: full 72-hour offline capability, edge node deployment, SMS-native interface.</w:t>
      </w:r>
    </w:p>
    <w:p>
      <w:pPr>
        <w:pStyle w:val="ListParagraph"/>
        <w:numPr>
          <w:ilvl w:val="0"/>
          <w:numId w:val="2"/>
        </w:numPr>
        <w:spacing w:before="60" w:after="60"/>
      </w:pPr>
      <w:r>
        <w:rPr>
          <w:rFonts w:ascii="Arial" w:cs="Arial" w:eastAsia="Arial" w:hAnsi="Arial"/>
          <w:b w:val="false"/>
          <w:bCs w:val="false"/>
          <w:color w:val="1A1A2E"/>
          <w:sz w:val="22"/>
          <w:szCs w:val="22"/>
        </w:rPr>
        <w:t xml:space="preserve">Refugee Rapid Intake: UNHCR ProGres v4 integration, biometric-only enrollment, multilingual intake in 40+ languages.</w:t>
      </w:r>
    </w:p>
    <w:p>
      <w:pPr>
        <w:pStyle w:val="ListParagraph"/>
        <w:numPr>
          <w:ilvl w:val="0"/>
          <w:numId w:val="2"/>
        </w:numPr>
        <w:spacing w:before="60" w:after="60"/>
      </w:pPr>
      <w:r>
        <w:rPr>
          <w:rFonts w:ascii="Arial" w:cs="Arial" w:eastAsia="Arial" w:hAnsi="Arial"/>
          <w:b w:val="false"/>
          <w:bCs w:val="false"/>
          <w:color w:val="1A1A2E"/>
          <w:sz w:val="22"/>
          <w:szCs w:val="22"/>
        </w:rPr>
        <w:t xml:space="preserve">Crisis Mode: CrisisAgent, crisis activation workflows, radio broadcast integration.</w:t>
      </w:r>
    </w:p>
    <w:p>
      <w:pPr>
        <w:pStyle w:val="ListParagraph"/>
        <w:numPr>
          <w:ilvl w:val="0"/>
          <w:numId w:val="2"/>
        </w:numPr>
        <w:spacing w:before="60" w:after="60"/>
      </w:pPr>
      <w:r>
        <w:rPr>
          <w:rFonts w:ascii="Arial" w:cs="Arial" w:eastAsia="Arial" w:hAnsi="Arial"/>
          <w:b w:val="false"/>
          <w:bCs w:val="false"/>
          <w:color w:val="1A1A2E"/>
          <w:sz w:val="22"/>
          <w:szCs w:val="22"/>
        </w:rPr>
        <w:t xml:space="preserve">Government School financial model: per-capita grant management, conditional programme fund tracking.</w:t>
      </w:r>
    </w:p>
    <w:p>
      <w:pPr>
        <w:pStyle w:val="ListParagraph"/>
        <w:numPr>
          <w:ilvl w:val="0"/>
          <w:numId w:val="2"/>
        </w:numPr>
        <w:spacing w:before="60" w:after="60"/>
      </w:pPr>
      <w:r>
        <w:rPr>
          <w:rFonts w:ascii="Arial" w:cs="Arial" w:eastAsia="Arial" w:hAnsi="Arial"/>
          <w:b w:val="false"/>
          <w:bCs w:val="false"/>
          <w:color w:val="1A1A2E"/>
          <w:sz w:val="22"/>
          <w:szCs w:val="22"/>
        </w:rPr>
        <w:t xml:space="preserve">USSD interface: full menu-driven access for feature phone users.</w:t>
      </w:r>
    </w:p>
    <w:p>
      <w:pPr>
        <w:pStyle w:val="ListParagraph"/>
        <w:numPr>
          <w:ilvl w:val="0"/>
          <w:numId w:val="2"/>
        </w:numPr>
        <w:spacing w:before="60" w:after="60"/>
      </w:pPr>
      <w:r>
        <w:rPr>
          <w:rFonts w:ascii="Arial" w:cs="Arial" w:eastAsia="Arial" w:hAnsi="Arial"/>
          <w:b w:val="false"/>
          <w:bCs w:val="false"/>
          <w:color w:val="1A1A2E"/>
          <w:sz w:val="22"/>
          <w:szCs w:val="22"/>
        </w:rPr>
        <w:t xml:space="preserve">Equity certification: UNICEF EdTech for Good Framework certification.</w:t>
      </w:r>
    </w:p>
    <w:p>
      <w:pPr>
        <w:pStyle w:val="ListParagraph"/>
        <w:numPr>
          <w:ilvl w:val="0"/>
          <w:numId w:val="2"/>
        </w:numPr>
        <w:spacing w:before="60" w:after="60"/>
      </w:pPr>
      <w:r>
        <w:rPr>
          <w:rFonts w:ascii="Arial" w:cs="Arial" w:eastAsia="Arial" w:hAnsi="Arial"/>
          <w:b w:val="false"/>
          <w:bCs w:val="false"/>
          <w:color w:val="1A1A2E"/>
          <w:sz w:val="22"/>
          <w:szCs w:val="22"/>
        </w:rPr>
        <w:t xml:space="preserve">Target: 10 government/UNHCR partner school deployments; country-level contracts in 3 markets.</w:t>
      </w:r>
    </w:p>
    <w:p>
      <w:pPr>
        <w:pStyle w:val="Heading2"/>
        <w:spacing w:before="360" w:after="160"/>
      </w:pPr>
      <w:r>
        <w:rPr>
          <w:rFonts w:ascii="Arial" w:cs="Arial" w:eastAsia="Arial" w:hAnsi="Arial"/>
          <w:b/>
          <w:bCs/>
          <w:color w:val="1B4F8A"/>
          <w:sz w:val="28"/>
          <w:szCs w:val="28"/>
        </w:rPr>
        <w:t xml:space="preserve">10.2 Success Metrics &amp; KPIs —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KPI</w:t>
            </w:r>
          </w:p>
        </w:tc>
        <w:tc>
          <w:tcPr>
            <w:tcW w:type="dxa" w:w="2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 1</w:t>
            </w:r>
          </w:p>
        </w:tc>
        <w:tc>
          <w:tcPr>
            <w:tcW w:type="dxa" w:w="2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 3</w:t>
            </w:r>
          </w:p>
        </w:tc>
        <w:tc>
          <w:tcPr>
            <w:tcW w:type="dxa" w:w="21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 4 (Equity)</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Admin time saved/week</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 hrs/staff</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15 hrs/staff</w:t>
            </w:r>
          </w:p>
        </w:tc>
        <w:tc>
          <w:tcPr>
            <w:tcW w:type="dxa" w:w="2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10 hrs/staff (gov schools)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Attendance notification latency</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&lt; 15 min</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&lt; 3 min</w:t>
            </w:r>
          </w:p>
        </w:tc>
        <w:tc>
          <w:tcPr>
            <w:tcW w:type="dxa" w:w="2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&lt; 60 sec (SMS)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At-risk early detection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60 days prior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90 days prior</w:t>
            </w:r>
          </w:p>
        </w:tc>
        <w:tc>
          <w:tcPr>
            <w:tcW w:type="dxa" w:w="2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90 days prior (offline)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SEND IEP compliance rate</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Baseline</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&gt; 95%</w:t>
            </w:r>
          </w:p>
        </w:tc>
        <w:tc>
          <w:tcPr>
            <w:tcW w:type="dxa" w:w="2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Refugee intake time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c>
          <w:tcPr>
            <w:tcW w:type="dxa" w:w="2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&lt; 30 minutes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Offline uptime (no internet)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c>
          <w:tcPr>
            <w:tcW w:type="dxa" w:w="2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99.9% of functions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AI bias incidents detected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0</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&lt; 5/year (flagged)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&lt; 5/year (flagged)</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uptime</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99.5%</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99.99%</w:t>
            </w:r>
          </w:p>
        </w:tc>
        <w:tc>
          <w:tcPr>
            <w:tcW w:type="dxa" w:w="2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99.9% (edge)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Parent portal DAU/MAU ratio</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&gt; 0.3</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&gt; 0.6</w:t>
            </w:r>
          </w:p>
        </w:tc>
        <w:tc>
          <w:tcPr>
            <w:tcW w:type="dxa" w:w="2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 (SMS-native)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SMS parent engagement rate</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c>
          <w:tcPr>
            <w:tcW w:type="dxa" w:w="2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&gt; 60% response rate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Security incidents (P1)</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0</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0</w:t>
            </w:r>
          </w:p>
        </w:tc>
        <w:tc>
          <w:tcPr>
            <w:tcW w:type="dxa" w:w="2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0</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Sustainability CO2 reporting</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Available</w:t>
            </w:r>
          </w:p>
        </w:tc>
        <w:tc>
          <w:tcPr>
            <w:tcW w:type="dxa" w:w="2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Available</w:t>
            </w:r>
          </w:p>
        </w:tc>
      </w:tr>
    </w:tbl>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11. Risks, Assumptions &amp; Constraints</w:t>
      </w:r>
    </w:p>
    <w:p>
      <w:pPr>
        <w:pStyle w:val="Heading2"/>
        <w:spacing w:before="360" w:after="160"/>
      </w:pPr>
      <w:r>
        <w:rPr>
          <w:rFonts w:ascii="Arial" w:cs="Arial" w:eastAsia="Arial" w:hAnsi="Arial"/>
          <w:b/>
          <w:bCs/>
          <w:color w:val="1B4F8A"/>
          <w:sz w:val="28"/>
          <w:szCs w:val="28"/>
        </w:rPr>
        <w:t xml:space="preserve">11.1 Risk Register (Updated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4560"/>
      </w:tblGrid>
      <w:tr>
        <w:trPr>
          <w:tblHeader/>
        </w:trPr>
        <w:tc>
          <w:tcPr>
            <w:tcW w:type="dxa" w:w="2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w:t>
            </w:r>
          </w:p>
        </w:tc>
        <w:tc>
          <w:tcPr>
            <w:tcW w:type="dxa" w:w="13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Prob.</w:t>
            </w:r>
          </w:p>
        </w:tc>
        <w:tc>
          <w:tcPr>
            <w:tcW w:type="dxa" w:w="13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Impact</w:t>
            </w:r>
          </w:p>
        </w:tc>
        <w:tc>
          <w:tcPr>
            <w:tcW w:type="dxa" w:w="45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Mitigation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AI agent takes incorrect autonomous action</w:t>
            </w:r>
          </w:p>
        </w:tc>
        <w:tc>
          <w:tcPr>
            <w:tcW w:type="dxa" w:w="1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Medium</w:t>
            </w:r>
          </w:p>
        </w:tc>
        <w:tc>
          <w:tcPr>
            <w:tcW w:type="dxa" w:w="1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HITL approval gates; confidence thresholds; rollback capability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 breach involving student PII</w:t>
            </w:r>
          </w:p>
        </w:tc>
        <w:tc>
          <w:tcPr>
            <w:tcW w:type="dxa" w:w="13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Low</w:t>
            </w:r>
          </w:p>
        </w:tc>
        <w:tc>
          <w:tcPr>
            <w:tcW w:type="dxa" w:w="13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Critical</w:t>
            </w:r>
          </w:p>
        </w:tc>
        <w:tc>
          <w:tcPr>
            <w:tcW w:type="dxa" w:w="4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Zero Trust, AES-256, DLP, pen testing, cyber insurance, breach response plan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Algorithmic bias in risk scoring (NEW)</w:t>
            </w:r>
          </w:p>
        </w:tc>
        <w:tc>
          <w:tcPr>
            <w:tcW w:type="dxa" w:w="1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Medium</w:t>
            </w:r>
          </w:p>
        </w:tc>
        <w:tc>
          <w:tcPr>
            <w:tcW w:type="dxa" w:w="1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Bias Monitor; demographic disparity alerts; quarterly model audits; DEO governance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SynthesisAgent false welfare trigger (NEW)</w:t>
            </w:r>
          </w:p>
        </w:tc>
        <w:tc>
          <w:tcPr>
            <w:tcW w:type="dxa" w:w="13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Medium</w:t>
            </w:r>
          </w:p>
        </w:tc>
        <w:tc>
          <w:tcPr>
            <w:tcW w:type="dxa" w:w="13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Medium</w:t>
            </w:r>
          </w:p>
        </w:tc>
        <w:tc>
          <w:tcPr>
            <w:tcW w:type="dxa" w:w="4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Multi-signal threshold tuning; human review always required; opt-out per school</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Offline sync data conflict (NEW)</w:t>
            </w:r>
          </w:p>
        </w:tc>
        <w:tc>
          <w:tcPr>
            <w:tcW w:type="dxa" w:w="1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1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Medium</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Conflict resolution engine; human review queue; chronological priority by default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Biometric data capture resistance</w:t>
            </w:r>
          </w:p>
        </w:tc>
        <w:tc>
          <w:tcPr>
            <w:tcW w:type="dxa" w:w="13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13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Medium</w:t>
            </w:r>
          </w:p>
        </w:tc>
        <w:tc>
          <w:tcPr>
            <w:tcW w:type="dxa" w:w="4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Multiple capture methods; parental opt-in; RFID fallback; GDPR consent workflows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LLM provider dependency / outage</w:t>
            </w:r>
          </w:p>
        </w:tc>
        <w:tc>
          <w:tcPr>
            <w:tcW w:type="dxa" w:w="1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Low</w:t>
            </w:r>
          </w:p>
        </w:tc>
        <w:tc>
          <w:tcPr>
            <w:tcW w:type="dxa" w:w="1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Multi-LLM architecture; fallback to rule-based agents; on-premise LLM option</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Regulatory change (FERPA/GDPR/AI Act)</w:t>
            </w:r>
          </w:p>
        </w:tc>
        <w:tc>
          <w:tcPr>
            <w:tcW w:type="dxa" w:w="13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Medium</w:t>
            </w:r>
          </w:p>
        </w:tc>
        <w:tc>
          <w:tcPr>
            <w:tcW w:type="dxa" w:w="13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Medium</w:t>
            </w:r>
          </w:p>
        </w:tc>
        <w:tc>
          <w:tcPr>
            <w:tcW w:type="dxa" w:w="4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Compliance monitoring; legal retainer; quarterly policy review cycle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Low teacher adoption</w:t>
            </w:r>
          </w:p>
        </w:tc>
        <w:tc>
          <w:tcPr>
            <w:tcW w:type="dxa" w:w="1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1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Onboarding programme; champion teacher model; offline-first design; 24/7 support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Refugee biometric data misuse (NEW)</w:t>
            </w:r>
          </w:p>
        </w:tc>
        <w:tc>
          <w:tcPr>
            <w:tcW w:type="dxa" w:w="13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Low</w:t>
            </w:r>
          </w:p>
        </w:tc>
        <w:tc>
          <w:tcPr>
            <w:tcW w:type="dxa" w:w="13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Critical</w:t>
            </w:r>
          </w:p>
        </w:tc>
        <w:tc>
          <w:tcPr>
            <w:tcW w:type="dxa" w:w="4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Separate encryption keys; UNHCR data protocols; consent-based access; no third-party sharing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 hallucination in reports</w:t>
            </w:r>
          </w:p>
        </w:tc>
        <w:tc>
          <w:tcPr>
            <w:tcW w:type="dxa" w:w="1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Medium</w:t>
            </w:r>
          </w:p>
        </w:tc>
        <w:tc>
          <w:tcPr>
            <w:tcW w:type="dxa" w:w="1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RAG-grounded generation; fact verification layer; human review before distribution</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NeuroAgent wrong accommodation flag (NEW)</w:t>
            </w:r>
          </w:p>
        </w:tc>
        <w:tc>
          <w:tcPr>
            <w:tcW w:type="dxa" w:w="13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Low</w:t>
            </w:r>
          </w:p>
        </w:tc>
        <w:tc>
          <w:tcPr>
            <w:tcW w:type="dxa" w:w="13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4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Confidence threshold; all NeuroAgent actions require teacher confirmation; SENCO override</w:t>
            </w:r>
          </w:p>
        </w:tc>
      </w:tr>
    </w:tbl>
    <w:p>
      <w:pPr>
        <w:pStyle w:val="Heading2"/>
        <w:spacing w:before="360" w:after="160"/>
      </w:pPr>
      <w:r>
        <w:rPr>
          <w:rFonts w:ascii="Arial" w:cs="Arial" w:eastAsia="Arial" w:hAnsi="Arial"/>
          <w:b/>
          <w:bCs/>
          <w:color w:val="1B4F8A"/>
          <w:sz w:val="28"/>
          <w:szCs w:val="28"/>
        </w:rPr>
        <w:t xml:space="preserve">11.2 Key Assumptions</w:t>
      </w:r>
    </w:p>
    <w:p>
      <w:pPr>
        <w:pStyle w:val="ListParagraph"/>
        <w:numPr>
          <w:ilvl w:val="0"/>
          <w:numId w:val="2"/>
        </w:numPr>
        <w:spacing w:before="60" w:after="60"/>
      </w:pPr>
      <w:r>
        <w:rPr>
          <w:rFonts w:ascii="Arial" w:cs="Arial" w:eastAsia="Arial" w:hAnsi="Arial"/>
          <w:b w:val="false"/>
          <w:bCs w:val="false"/>
          <w:color w:val="1A1A2E"/>
          <w:sz w:val="22"/>
          <w:szCs w:val="22"/>
        </w:rPr>
        <w:t xml:space="preserve">Schools in standard tier have reliable internet access for at least 6 hours per school day.</w:t>
      </w:r>
    </w:p>
    <w:p>
      <w:pPr>
        <w:pStyle w:val="ListParagraph"/>
        <w:numPr>
          <w:ilvl w:val="0"/>
          <w:numId w:val="2"/>
        </w:numPr>
        <w:spacing w:before="60" w:after="60"/>
      </w:pPr>
      <w:r>
        <w:rPr>
          <w:rFonts w:ascii="Arial" w:cs="Arial" w:eastAsia="Arial" w:hAnsi="Arial"/>
          <w:b w:val="false"/>
          <w:bCs w:val="false"/>
          <w:color w:val="1A1A2E"/>
          <w:sz w:val="22"/>
          <w:szCs w:val="22"/>
        </w:rPr>
        <w:t xml:space="preserve">Equity tier schools can operate in fully offline mode with periodic (at minimum weekly) connectivity for sync.</w:t>
      </w:r>
    </w:p>
    <w:p>
      <w:pPr>
        <w:pStyle w:val="ListParagraph"/>
        <w:numPr>
          <w:ilvl w:val="0"/>
          <w:numId w:val="2"/>
        </w:numPr>
        <w:spacing w:before="60" w:after="60"/>
      </w:pPr>
      <w:r>
        <w:rPr>
          <w:rFonts w:ascii="Arial" w:cs="Arial" w:eastAsia="Arial" w:hAnsi="Arial"/>
          <w:b w:val="false"/>
          <w:bCs w:val="false"/>
          <w:color w:val="1A1A2E"/>
          <w:sz w:val="22"/>
          <w:szCs w:val="22"/>
        </w:rPr>
        <w:t xml:space="preserve">Institutional leadership is committed to digital transformation and will champion adoption.</w:t>
      </w:r>
    </w:p>
    <w:p>
      <w:pPr>
        <w:pStyle w:val="ListParagraph"/>
        <w:numPr>
          <w:ilvl w:val="0"/>
          <w:numId w:val="2"/>
        </w:numPr>
        <w:spacing w:before="60" w:after="60"/>
      </w:pPr>
      <w:r>
        <w:rPr>
          <w:rFonts w:ascii="Arial" w:cs="Arial" w:eastAsia="Arial" w:hAnsi="Arial"/>
          <w:b w:val="false"/>
          <w:bCs w:val="false"/>
          <w:color w:val="1A1A2E"/>
          <w:sz w:val="22"/>
          <w:szCs w:val="22"/>
        </w:rPr>
        <w:t xml:space="preserve">Local government regulations permit biometric data collection from minors with parental consent.</w:t>
      </w:r>
    </w:p>
    <w:p>
      <w:pPr>
        <w:pStyle w:val="ListParagraph"/>
        <w:numPr>
          <w:ilvl w:val="0"/>
          <w:numId w:val="2"/>
        </w:numPr>
        <w:spacing w:before="60" w:after="60"/>
      </w:pPr>
      <w:r>
        <w:rPr>
          <w:rFonts w:ascii="Arial" w:cs="Arial" w:eastAsia="Arial" w:hAnsi="Arial"/>
          <w:b w:val="false"/>
          <w:bCs w:val="false"/>
          <w:color w:val="1A1A2E"/>
          <w:sz w:val="22"/>
          <w:szCs w:val="22"/>
        </w:rPr>
        <w:t xml:space="preserve">Third-party LLM APIs (Anthropic, OpenAI) maintain service availability SLAs.</w:t>
      </w:r>
    </w:p>
    <w:p>
      <w:pPr>
        <w:pStyle w:val="ListParagraph"/>
        <w:numPr>
          <w:ilvl w:val="0"/>
          <w:numId w:val="2"/>
        </w:numPr>
        <w:spacing w:before="60" w:after="60"/>
      </w:pPr>
      <w:r>
        <w:rPr>
          <w:rFonts w:ascii="Arial" w:cs="Arial" w:eastAsia="Arial" w:hAnsi="Arial"/>
          <w:b w:val="false"/>
          <w:bCs w:val="false"/>
          <w:color w:val="1A1A2E"/>
          <w:sz w:val="22"/>
          <w:szCs w:val="22"/>
        </w:rPr>
        <w:t xml:space="preserve">UNHCR will provide API access to ProGres v4 for partner schools.</w:t>
      </w:r>
    </w:p>
    <w:p>
      <w:pPr>
        <w:pStyle w:val="ListParagraph"/>
        <w:numPr>
          <w:ilvl w:val="0"/>
          <w:numId w:val="2"/>
        </w:numPr>
        <w:spacing w:before="60" w:after="60"/>
      </w:pPr>
      <w:r>
        <w:rPr>
          <w:rFonts w:ascii="Arial" w:cs="Arial" w:eastAsia="Arial" w:hAnsi="Arial"/>
          <w:b w:val="false"/>
          <w:bCs w:val="false"/>
          <w:color w:val="1A1A2E"/>
          <w:sz w:val="22"/>
          <w:szCs w:val="22"/>
        </w:rPr>
        <w:t xml:space="preserve">Schools deploying the refugee module operate under relevant UNHCR or government education emergency frameworks.</w:t>
      </w:r>
    </w:p>
    <w:p>
      <w:pPr>
        <w:pStyle w:val="Heading2"/>
        <w:spacing w:before="360" w:after="160"/>
      </w:pPr>
      <w:r>
        <w:rPr>
          <w:rFonts w:ascii="Arial" w:cs="Arial" w:eastAsia="Arial" w:hAnsi="Arial"/>
          <w:b/>
          <w:bCs/>
          <w:color w:val="1B4F8A"/>
          <w:sz w:val="28"/>
          <w:szCs w:val="28"/>
        </w:rPr>
        <w:t xml:space="preserve">11.3 Constraints</w:t>
      </w:r>
    </w:p>
    <w:p>
      <w:pPr>
        <w:pStyle w:val="ListParagraph"/>
        <w:numPr>
          <w:ilvl w:val="0"/>
          <w:numId w:val="2"/>
        </w:numPr>
        <w:spacing w:before="60" w:after="60"/>
      </w:pPr>
      <w:r>
        <w:rPr>
          <w:rFonts w:ascii="Arial" w:cs="Arial" w:eastAsia="Arial" w:hAnsi="Arial"/>
          <w:b w:val="false"/>
          <w:bCs w:val="false"/>
          <w:color w:val="1A1A2E"/>
          <w:sz w:val="22"/>
          <w:szCs w:val="22"/>
        </w:rPr>
        <w:t xml:space="preserve">Budget: per-student pricing must remain affordable for government schools; equity tier pricing cross-subsidised by premium tier revenue.</w:t>
      </w:r>
    </w:p>
    <w:p>
      <w:pPr>
        <w:pStyle w:val="ListParagraph"/>
        <w:numPr>
          <w:ilvl w:val="0"/>
          <w:numId w:val="2"/>
        </w:numPr>
        <w:spacing w:before="60" w:after="60"/>
      </w:pPr>
      <w:r>
        <w:rPr>
          <w:rFonts w:ascii="Arial" w:cs="Arial" w:eastAsia="Arial" w:hAnsi="Arial"/>
          <w:b w:val="false"/>
          <w:bCs w:val="false"/>
          <w:color w:val="1A1A2E"/>
          <w:sz w:val="22"/>
          <w:szCs w:val="22"/>
        </w:rPr>
        <w:t xml:space="preserve">Data localisation: some jurisdictions require student data within national borders; data residency controls mandatory before launch.</w:t>
      </w:r>
    </w:p>
    <w:p>
      <w:pPr>
        <w:pStyle w:val="ListParagraph"/>
        <w:numPr>
          <w:ilvl w:val="0"/>
          <w:numId w:val="2"/>
        </w:numPr>
        <w:spacing w:before="60" w:after="60"/>
      </w:pPr>
      <w:r>
        <w:rPr>
          <w:rFonts w:ascii="Arial" w:cs="Arial" w:eastAsia="Arial" w:hAnsi="Arial"/>
          <w:b w:val="false"/>
          <w:bCs w:val="false"/>
          <w:color w:val="1A1A2E"/>
          <w:sz w:val="22"/>
          <w:szCs w:val="22"/>
        </w:rPr>
        <w:t xml:space="preserve">Hardware dependencies: biometric features contingent on hardware procurement; software degrades gracefully without hardware.</w:t>
      </w:r>
    </w:p>
    <w:p>
      <w:pPr>
        <w:pStyle w:val="ListParagraph"/>
        <w:numPr>
          <w:ilvl w:val="0"/>
          <w:numId w:val="2"/>
        </w:numPr>
        <w:spacing w:before="60" w:after="60"/>
      </w:pPr>
      <w:r>
        <w:rPr>
          <w:rFonts w:ascii="Arial" w:cs="Arial" w:eastAsia="Arial" w:hAnsi="Arial"/>
          <w:b w:val="false"/>
          <w:bCs w:val="false"/>
          <w:color w:val="1A1A2E"/>
          <w:sz w:val="22"/>
          <w:szCs w:val="22"/>
        </w:rPr>
        <w:t xml:space="preserve">Regulatory timelines: FERPA/COPPA compliance required before US market launch; EU AI Act conformity assessment required before EU deployment.</w:t>
      </w:r>
    </w:p>
    <w:p>
      <w:pPr>
        <w:pStyle w:val="ListParagraph"/>
        <w:numPr>
          <w:ilvl w:val="0"/>
          <w:numId w:val="2"/>
        </w:numPr>
        <w:spacing w:before="60" w:after="60"/>
      </w:pPr>
      <w:r>
        <w:rPr>
          <w:rFonts w:ascii="Arial" w:cs="Arial" w:eastAsia="Arial" w:hAnsi="Arial"/>
          <w:b w:val="false"/>
          <w:bCs w:val="false"/>
          <w:color w:val="1A1A2E"/>
          <w:sz w:val="22"/>
          <w:szCs w:val="22"/>
        </w:rPr>
        <w:t xml:space="preserve">AI Act: the EU AI Act's high-risk classification creates additional pre-deployment obligations (conformity assessment, registration) that require legal resource.</w:t>
      </w:r>
    </w:p>
    <w:p>
      <w:pPr>
        <w:pStyle w:val="ListParagraph"/>
        <w:numPr>
          <w:ilvl w:val="0"/>
          <w:numId w:val="2"/>
        </w:numPr>
        <w:spacing w:before="60" w:after="60"/>
      </w:pPr>
      <w:r>
        <w:rPr>
          <w:rFonts w:ascii="Arial" w:cs="Arial" w:eastAsia="Arial" w:hAnsi="Arial"/>
          <w:b w:val="false"/>
          <w:bCs w:val="false"/>
          <w:color w:val="1A1A2E"/>
          <w:sz w:val="22"/>
          <w:szCs w:val="22"/>
        </w:rPr>
        <w:t xml:space="preserve">Refugee module: deployment in conflict-affected areas requires UN/NGO partner relationships for distribution and support — cannot be deployed directly by ScholarMind.</w:t>
      </w:r>
    </w:p>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12. Appendices</w:t>
      </w:r>
    </w:p>
    <w:p>
      <w:pPr>
        <w:pStyle w:val="Heading2"/>
        <w:spacing w:before="360" w:after="160"/>
      </w:pPr>
      <w:r>
        <w:rPr>
          <w:rFonts w:ascii="Arial" w:cs="Arial" w:eastAsia="Arial" w:hAnsi="Arial"/>
          <w:b/>
          <w:bCs/>
          <w:color w:val="1B4F8A"/>
          <w:sz w:val="28"/>
          <w:szCs w:val="28"/>
        </w:rPr>
        <w:t xml:space="preserve">Appendix A: Glossary (Updated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Term</w:t>
            </w:r>
          </w:p>
        </w:tc>
        <w:tc>
          <w:tcPr>
            <w:tcW w:type="dxa" w:w="69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Definition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AAC</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Augmentative and Alternative Communication — devices and systems enabling communication for non-verbal individuals.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AOP</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 Orchestration Platform — core runtime environment for all AI agents in ScholarMind.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Bias Monitor</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Automated system that scans all agent outputs for demographic disparities before delivery.</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CPD</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Continuing Professional Development — structured activities supporting teacher professional growth.</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CrisisAgent</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Specialised agent managing school emergency activation, offline orchestration, and recovery.</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DEO</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 Ethics Officer — role responsible for overseeing AI ethics, bias monitoring, and data governance.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Ed-Fi</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Open source data standard for K-12 education data interoperability in the US.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EU AI Act</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European Union Artificial Intelligence Act — classifies AI in education as high-risk; requires transparency, oversight, and bias monitoring.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FERPA</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Family Educational Rights and Privacy Act — US federal law protecting student education records.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HITL</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Human-in-the-Loop — design pattern requiring human approval before an AI agent takes consequential action.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IEP</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Individualised Education Plan — legally mandated document for students receiving special education services.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MCP</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Model Context Protocol — open standard for AI models to securely access external tools and data sources.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NeuroAgent</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Specialised AI agent monitoring SEND accommodation compliance and IEP goal progress in real time.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OneRoster</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IMS Global standard for roster data exchange between SIS and LMS platforms.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PWA</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Progressive Web App — web application with offline capability and native app-like experience.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RAG</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Retrieval-Augmented Generation — technique grounding AI outputs in retrieved factual data to reduce hallucination.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RBAC</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Role-Based Access Control — access control based on a user's assigned roles.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SEND</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Special Educational Needs and Disabilities — umbrella term for students requiring additional support.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SENCO</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Special Educational Needs Coordinator — lead professional managing SEND provision in a school.</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SIF</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Schools Interoperability Framework — standard for data exchange between educational systems.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SIS</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Student Information System — software platform for managing student data and school operations.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SOC 2</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Service Organization Control 2 — auditing standard for SaaS security and privacy controls.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SynthesisAgent</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Cross-domain master agent that aggregates signals from all other agents to identify complex multi-signal situations.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TeachAgent</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Specialised agent focused on teacher professional development, workload monitoring, and pedagogical analysis.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UDISE+</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Unified District Information System for Education Plus — Indian government school data system.</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UNHCR</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United Nations High Commissioner for Refugees — the UN Refugee Agency.</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USSD</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Unstructured Supplementary Service Data — protocol enabling menu-driven interaction via any mobile phone without internet.</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WORM</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Write Once Read Many — storage that cannot be modified after initial write; used for immutable audit logs.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ZTA</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Zero Trust Architecture — security model requiring strict identity verification for every user and device.</w:t>
            </w:r>
          </w:p>
        </w:tc>
      </w:tr>
    </w:tbl>
    <w:p>
      <w:pPr>
        <w:pStyle w:val="Heading2"/>
        <w:spacing w:before="360" w:after="160"/>
      </w:pPr>
      <w:r>
        <w:rPr>
          <w:rFonts w:ascii="Arial" w:cs="Arial" w:eastAsia="Arial" w:hAnsi="Arial"/>
          <w:b/>
          <w:bCs/>
          <w:color w:val="1B4F8A"/>
          <w:sz w:val="28"/>
          <w:szCs w:val="28"/>
        </w:rPr>
        <w:t xml:space="preserve">Appendix B: Compliance &amp; Standards Matrix (Updated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3960"/>
      </w:tblGrid>
      <w:tr>
        <w:trPr>
          <w:tblHeader/>
        </w:trPr>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Standard</w:t>
            </w:r>
          </w:p>
        </w:tc>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Applicability</w:t>
            </w:r>
          </w:p>
        </w:tc>
        <w:tc>
          <w:tcPr>
            <w:tcW w:type="dxa" w:w="16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39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Requirements Addressed</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FERPA</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 schools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1</w:t>
            </w:r>
          </w:p>
        </w:tc>
        <w:tc>
          <w:tcPr>
            <w:tcW w:type="dxa" w:w="3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Access controls, parental consent, third-party disclosure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COPPA</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US students &lt;13</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1</w:t>
            </w:r>
          </w:p>
        </w:tc>
        <w:tc>
          <w:tcPr>
            <w:tcW w:type="dxa" w:w="3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Parental consent, data minimisation, no advertising</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GDPR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EU schools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2</w:t>
            </w:r>
          </w:p>
        </w:tc>
        <w:tc>
          <w:tcPr>
            <w:tcW w:type="dxa" w:w="3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 subject rights, DPO, Article 22 right to explanation, 72h breach notification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EU AI Act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EU schools / global best practice</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3</w:t>
            </w:r>
          </w:p>
        </w:tc>
        <w:tc>
          <w:tcPr>
            <w:tcW w:type="dxa" w:w="3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High-risk AI registration, conformity assessment, bias monitoring, transparency</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PDPB</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India schools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2</w:t>
            </w:r>
          </w:p>
        </w:tc>
        <w:tc>
          <w:tcPr>
            <w:tcW w:type="dxa" w:w="3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Consent, localisation, data principal rights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ISO 27001</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All</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2</w:t>
            </w:r>
          </w:p>
        </w:tc>
        <w:tc>
          <w:tcPr>
            <w:tcW w:type="dxa" w:w="3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ISMS, risk management, security controls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SOC 2 Type II</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Enterprise tier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3</w:t>
            </w:r>
          </w:p>
        </w:tc>
        <w:tc>
          <w:tcPr>
            <w:tcW w:type="dxa" w:w="3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Availability, confidentiality, processing integrity</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UNICEF EdTech for Good</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Equity tier</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4</w:t>
            </w:r>
          </w:p>
        </w:tc>
        <w:tc>
          <w:tcPr>
            <w:tcW w:type="dxa" w:w="3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Safety, inclusion, effectiveness for underserved learners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UNESCO SDG4</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Global/government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4</w:t>
            </w:r>
          </w:p>
        </w:tc>
        <w:tc>
          <w:tcPr>
            <w:tcW w:type="dxa" w:w="3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Inclusive, equitable quality education; digital learning equity</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OneRoster 2.0</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US/UK/AU govt</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3</w:t>
            </w:r>
          </w:p>
        </w:tc>
        <w:tc>
          <w:tcPr>
            <w:tcW w:type="dxa" w:w="3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Roster data exchange for government procurement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SIF</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UK/AU govt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3</w:t>
            </w:r>
          </w:p>
        </w:tc>
        <w:tc>
          <w:tcPr>
            <w:tcW w:type="dxa" w:w="3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School data interoperability</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UNHCR Data Protocols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Refugee deployments</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4</w:t>
            </w:r>
          </w:p>
        </w:tc>
        <w:tc>
          <w:tcPr>
            <w:tcW w:type="dxa" w:w="3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Refugee data protection, portability, and consent</w:t>
            </w:r>
          </w:p>
        </w:tc>
      </w:tr>
    </w:tbl>
    <w:p>
      <w:pPr>
        <w:pStyle w:val="Heading2"/>
        <w:spacing w:before="360" w:after="160"/>
      </w:pPr>
      <w:r>
        <w:rPr>
          <w:rFonts w:ascii="Arial" w:cs="Arial" w:eastAsia="Arial" w:hAnsi="Arial"/>
          <w:b/>
          <w:bCs/>
          <w:color w:val="1B4F8A"/>
          <w:sz w:val="28"/>
          <w:szCs w:val="28"/>
        </w:rPr>
        <w:t xml:space="preserve">Appendix C: Agent Decision Authority Matrix (Updated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rPr>
          <w:tblHeader/>
        </w:trPr>
        <w:tc>
          <w:tcPr>
            <w:tcW w:type="dxa" w:w="26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 Type</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Agent Authority</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Human Required</w:t>
            </w:r>
          </w:p>
        </w:tc>
        <w:tc>
          <w:tcPr>
            <w:tcW w:type="dxa" w:w="31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Escalation Path</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Send parent absence SMS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autonomous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Logged only</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Draft report card text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Draft only</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 teacher</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Teacher review portal</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Generate fee invoice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autonomous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Logged only</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Send fee overdue notice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autonomous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Principal weekly digest</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Create student disciplinary record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Draft only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 VP/Principal</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Admin approval queue</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Modify historical grade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Cannot act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 HOD + Principal</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Multi-signature approval</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Flag at-risk student (RiskAgent)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autonomous (flag)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 for flag; Yes for plan</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Counselor task queue</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SynthesisAgent welfare synthesis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Draft escalation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 SENCO/Counselor</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Welfare team queue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NeuroAgent accommodation alert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autonomous (alert)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 teacher action required</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Teacher notification + SENCO</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TeachAgent CPD recommendation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Draft only</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No (private to teacher)</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Teacher CPD dashboard</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Activate Crisis Mode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autonomous (low severity); human required (high)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for school closure</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Principal + designated staff</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Refugee Rapid Intake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autonomous (data capture)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 coordinator approval</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Enrollment approval queue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Bias alert — agent output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autonomous (hold output)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 DEO review</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DEO dashboard queue</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Process scholarship application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Draft recommendation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 Finance Manager</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Finance approval queue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Generate examination timetable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autonomous (draft)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 Exam Controller</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Exam controller review</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Delete any student record</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Cannot act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 Super Admin + Legal</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Multi-signature + audit</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Export refugee portable record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Cannot act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 SENCO + Principal + parent</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Multi-signature + consent</w:t>
            </w:r>
          </w:p>
        </w:tc>
      </w:tr>
    </w:tbl>
    <w:p>
      <w:pPr>
        <w:pStyle w:val="Heading2"/>
        <w:spacing w:before="360" w:after="160"/>
      </w:pPr>
      <w:r>
        <w:rPr>
          <w:rFonts w:ascii="Arial" w:cs="Arial" w:eastAsia="Arial" w:hAnsi="Arial"/>
          <w:b/>
          <w:bCs/>
          <w:color w:val="1B4F8A"/>
          <w:sz w:val="28"/>
          <w:szCs w:val="28"/>
        </w:rPr>
        <w:t xml:space="preserve">Appendix D: Global Equity Deployment Checklist (NEW)</w:t>
      </w:r>
    </w:p>
    <w:p>
      <w:pPr>
        <w:spacing w:before="80" w:after="80"/>
        <w:jc w:val="both"/>
      </w:pPr>
      <w:r>
        <w:rPr>
          <w:rFonts w:ascii="Arial" w:cs="Arial" w:eastAsia="Arial" w:hAnsi="Arial"/>
          <w:b w:val="false"/>
          <w:bCs w:val="false"/>
          <w:color w:val="1A1A2E"/>
          <w:sz w:val="22"/>
          <w:szCs w:val="22"/>
        </w:rPr>
        <w:t xml:space="preserve">Use this checklist when deploying ScholarMind in low-resource, government, or humanitarian contexts to ensure the platform is configured appropriately.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Checklist Item</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Required</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Optional</w:t>
            </w:r>
          </w:p>
        </w:tc>
      </w:tr>
      <w:tr>
        <w:tc>
          <w:tcPr>
            <w:tcW w:type="dxa" w:w="5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Offline-first mode enabled and tested for 72-hour operation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w:r>
          </w:p>
        </w:tc>
      </w:tr>
      <w:tr>
        <w:tc>
          <w:tcPr>
            <w:tcW w:type="dxa" w:w="5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SMS gateway configured and parent numbers verified</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
            </w:r>
          </w:p>
        </w:tc>
      </w:tr>
      <w:tr>
        <w:tc>
          <w:tcPr>
            <w:tcW w:type="dxa" w:w="5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Low-bandwidth mode set as default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w:r>
          </w:p>
        </w:tc>
      </w:tr>
      <w:tr>
        <w:tc>
          <w:tcPr>
            <w:tcW w:type="dxa" w:w="5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USSD interface activated for parent access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r>
      <w:tr>
        <w:tc>
          <w:tcPr>
            <w:tcW w:type="dxa" w:w="5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Government financial model selected (vs. fee model)</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(gov schools)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w:r>
          </w:p>
        </w:tc>
      </w:tr>
      <w:tr>
        <w:tc>
          <w:tcPr>
            <w:tcW w:type="dxa" w:w="5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Refugee Rapid Intake module activated</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(refugee context)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
            </w:r>
          </w:p>
        </w:tc>
      </w:tr>
      <w:tr>
        <w:tc>
          <w:tcPr>
            <w:tcW w:type="dxa" w:w="5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UNHCR ProGres v4 integration configured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(UNHCR schools)</w:t>
            </w:r>
          </w:p>
        </w:tc>
      </w:tr>
      <w:tr>
        <w:tc>
          <w:tcPr>
            <w:tcW w:type="dxa" w:w="5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Crisis Mode tested with CrisisAgent dry run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
            </w:r>
          </w:p>
        </w:tc>
      </w:tr>
      <w:tr>
        <w:tc>
          <w:tcPr>
            <w:tcW w:type="dxa" w:w="5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 residency set to in-country storage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(where mandated)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w:r>
          </w:p>
        </w:tc>
      </w:tr>
      <w:tr>
        <w:tc>
          <w:tcPr>
            <w:tcW w:type="dxa" w:w="5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Multilingual intake languages configured</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
            </w:r>
          </w:p>
        </w:tc>
      </w:tr>
      <w:tr>
        <w:tc>
          <w:tcPr>
            <w:tcW w:type="dxa" w:w="5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UNICEF EdTech for Good assessment completed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(recommended)</w:t>
            </w:r>
          </w:p>
        </w:tc>
      </w:tr>
      <w:tr>
        <w:tc>
          <w:tcPr>
            <w:tcW w:type="dxa" w:w="5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Equity tier pricing agreement signed</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
            </w:r>
          </w:p>
        </w:tc>
      </w:tr>
    </w:tbl>
    <w:p>
      <w:pPr>
        <w:spacing w:before="480" w:after="0"/>
      </w:pPr>
    </w:p>
    <w:p>
      <w:pPr>
        <w:pBdr>
          <w:bottom w:val="single" w:color="1ABC9C" w:sz="4" w:space="4"/>
        </w:pBdr>
        <w:spacing w:before="120" w:after="120"/>
      </w:pPr>
    </w:p>
    <w:p>
      <w:pPr>
        <w:spacing w:before="240" w:after="120"/>
        <w:jc w:val="center"/>
      </w:pPr>
      <w:r>
        <w:rPr>
          <w:rFonts w:ascii="Arial" w:cs="Arial" w:eastAsia="Arial" w:hAnsi="Arial"/>
          <w:b w:val="false"/>
          <w:bCs w:val="false"/>
          <w:color w:val="566573"/>
          <w:sz w:val="18"/>
          <w:szCs w:val="18"/>
        </w:rPr>
        <w:t xml:space="preserve">ScholarMind — Product Requirements Document v2.0 — Global Equity Edition</w:t>
      </w:r>
    </w:p>
    <w:p>
      <w:pPr>
        <w:spacing w:before="0" w:after="120"/>
        <w:jc w:val="center"/>
      </w:pPr>
      <w:r>
        <w:rPr>
          <w:rFonts w:ascii="Arial" w:cs="Arial" w:eastAsia="Arial" w:hAnsi="Arial"/>
          <w:b w:val="false"/>
          <w:bCs w:val="false"/>
          <w:color w:val="566573"/>
          <w:sz w:val="18"/>
          <w:szCs w:val="18"/>
        </w:rPr>
        <w:t xml:space="preserve">This document supersedes PRD v1.0 (February 2026). All previous version commitments are carried forward.</w:t>
      </w:r>
    </w:p>
    <w:p>
      <w:pPr>
        <w:spacing w:before="0" w:after="240"/>
        <w:jc w:val="center"/>
      </w:pPr>
      <w:r>
        <w:rPr>
          <w:rFonts w:ascii="Arial" w:cs="Arial" w:eastAsia="Arial" w:hAnsi="Arial"/>
          <w:b/>
          <w:bCs/>
          <w:color w:val="C0392B"/>
          <w:sz w:val="18"/>
          <w:szCs w:val="18"/>
        </w:rPr>
        <w:t xml:space="preserve">Confidential — Internal Use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tabs>
        <w:tab w:val="right" w:pos="9026"/>
      </w:tabs>
    </w:pPr>
    <w:r>
      <w:rPr>
        <w:rFonts w:ascii="Arial" w:cs="Arial" w:eastAsia="Arial" w:hAnsi="Arial"/>
        <w:b w:val="false"/>
        <w:bCs w:val="false"/>
        <w:color w:val="566573"/>
        <w:sz w:val="16"/>
        <w:szCs w:val="16"/>
      </w:rPr>
      <w:t xml:space="preserve">ScholarMind © 2026 — Internal Use Only</w:t>
    </w:r>
    <w:r>
      <w:rPr>
        <w:rFonts w:ascii="Arial" w:cs="Arial" w:eastAsia="Arial" w:hAnsi="Arial"/>
        <w:color w:val="566573"/>
        <w:sz w:val="16"/>
        <w:szCs w:val="16"/>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026"/>
      </w:tabs>
    </w:pPr>
    <w:r>
      <w:rPr>
        <w:rFonts w:ascii="Arial" w:cs="Arial" w:eastAsia="Arial" w:hAnsi="Arial"/>
        <w:b w:val="false"/>
        <w:bCs w:val="false"/>
        <w:color w:val="566573"/>
        <w:sz w:val="18"/>
        <w:szCs w:val="18"/>
      </w:rPr>
      <w:t xml:space="preserve">ScholarMind PRD v2.0 — Global Equity Edition</w:t>
    </w:r>
    <w:r>
      <w:rPr>
        <w:rFonts w:ascii="Arial" w:cs="Arial" w:eastAsia="Arial" w:hAnsi="Arial"/>
        <w:color w:val="C0392B"/>
        <w:sz w:val="18"/>
        <w:szCs w:val="18"/>
      </w:rPr>
      <w:t xml:space="preserve">	</w:t>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A2342"/>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B4F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2026-02-26T15:08:17.073Z</dcterms:created>
  <dcterms:modified xsi:type="dcterms:W3CDTF">2026-02-26T15:08:17.074Z</dcterms:modified>
</cp:coreProperties>
</file>

<file path=docProps/custom.xml><?xml version="1.0" encoding="utf-8"?>
<Properties xmlns="http://schemas.openxmlformats.org/officeDocument/2006/custom-properties" xmlns:vt="http://schemas.openxmlformats.org/officeDocument/2006/docPropsVTypes"/>
</file>