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F13" w:rsidRDefault="009F5F13">
      <w:pPr>
        <w:ind w:right="20"/>
        <w:jc w:val="center"/>
        <w:rPr>
          <w:rFonts w:eastAsia="Times New Roman"/>
          <w:b/>
          <w:bCs/>
          <w:sz w:val="24"/>
          <w:szCs w:val="24"/>
          <w:u w:val="single"/>
        </w:rPr>
      </w:pPr>
      <w:bookmarkStart w:id="0" w:name="page1"/>
      <w:bookmarkEnd w:id="0"/>
    </w:p>
    <w:p w:rsidR="009F5F13" w:rsidRDefault="009F5F13">
      <w:pPr>
        <w:ind w:right="20"/>
        <w:jc w:val="center"/>
        <w:rPr>
          <w:rFonts w:eastAsia="Times New Roman"/>
          <w:b/>
          <w:bCs/>
          <w:sz w:val="24"/>
          <w:szCs w:val="24"/>
          <w:u w:val="single"/>
        </w:rPr>
      </w:pPr>
      <w:r>
        <w:rPr>
          <w:rFonts w:eastAsia="Times New Roman"/>
          <w:b/>
          <w:bCs/>
          <w:sz w:val="24"/>
          <w:szCs w:val="24"/>
          <w:u w:val="single"/>
        </w:rPr>
        <w:t>EC1881 (Major Project/ Dissertation)</w:t>
      </w:r>
    </w:p>
    <w:p w:rsidR="002F1B61" w:rsidRDefault="002F1B61">
      <w:pPr>
        <w:ind w:right="20"/>
        <w:jc w:val="center"/>
        <w:rPr>
          <w:rFonts w:eastAsia="Times New Roman"/>
          <w:b/>
          <w:bCs/>
          <w:sz w:val="24"/>
          <w:szCs w:val="24"/>
        </w:rPr>
      </w:pPr>
    </w:p>
    <w:p w:rsidR="00292A0E" w:rsidRPr="002F1B61" w:rsidRDefault="00F035A6">
      <w:pPr>
        <w:ind w:right="20"/>
        <w:jc w:val="center"/>
        <w:rPr>
          <w:sz w:val="20"/>
          <w:szCs w:val="20"/>
        </w:rPr>
      </w:pPr>
      <w:r w:rsidRPr="002F1B61">
        <w:rPr>
          <w:rFonts w:eastAsia="Times New Roman"/>
          <w:b/>
          <w:bCs/>
          <w:sz w:val="24"/>
          <w:szCs w:val="24"/>
        </w:rPr>
        <w:t>Guidelines</w:t>
      </w:r>
      <w:r w:rsidR="002F1B61" w:rsidRPr="002F1B61">
        <w:rPr>
          <w:rFonts w:eastAsia="Times New Roman"/>
          <w:b/>
          <w:bCs/>
          <w:sz w:val="24"/>
          <w:szCs w:val="24"/>
        </w:rPr>
        <w:t xml:space="preserve">   </w:t>
      </w:r>
    </w:p>
    <w:p w:rsidR="00292A0E" w:rsidRPr="002F1B61" w:rsidRDefault="00292A0E">
      <w:pPr>
        <w:spacing w:line="276" w:lineRule="exact"/>
        <w:rPr>
          <w:sz w:val="24"/>
          <w:szCs w:val="24"/>
        </w:rPr>
      </w:pPr>
    </w:p>
    <w:p w:rsidR="00292A0E" w:rsidRDefault="00F035A6">
      <w:pPr>
        <w:ind w:left="80"/>
        <w:rPr>
          <w:sz w:val="20"/>
          <w:szCs w:val="20"/>
        </w:rPr>
      </w:pPr>
      <w:r>
        <w:rPr>
          <w:rFonts w:eastAsia="Times New Roman"/>
          <w:b/>
          <w:bCs/>
        </w:rPr>
        <w:t>B.Tech. VIII Semester Major Project Guidelines and Evaluation Scheme</w:t>
      </w:r>
    </w:p>
    <w:p w:rsidR="00292A0E" w:rsidRDefault="00F035A6" w:rsidP="0016382C">
      <w:pPr>
        <w:numPr>
          <w:ilvl w:val="0"/>
          <w:numId w:val="1"/>
        </w:numPr>
        <w:tabs>
          <w:tab w:val="left" w:pos="240"/>
        </w:tabs>
        <w:spacing w:line="236" w:lineRule="auto"/>
        <w:ind w:left="240" w:hanging="231"/>
        <w:jc w:val="both"/>
        <w:rPr>
          <w:rFonts w:eastAsia="Times New Roman"/>
        </w:rPr>
      </w:pPr>
      <w:r>
        <w:rPr>
          <w:rFonts w:eastAsia="Times New Roman"/>
        </w:rPr>
        <w:t xml:space="preserve"> Major Project in the 8th semester of B.Tech. </w:t>
      </w:r>
      <w:r w:rsidR="00FA5A3C">
        <w:rPr>
          <w:rFonts w:eastAsia="Times New Roman"/>
        </w:rPr>
        <w:t>Programme</w:t>
      </w:r>
      <w:r w:rsidR="009F5F13">
        <w:rPr>
          <w:rFonts w:eastAsia="Times New Roman"/>
        </w:rPr>
        <w:t xml:space="preserve"> is of 12 credits</w:t>
      </w:r>
      <w:r>
        <w:rPr>
          <w:rFonts w:eastAsia="Times New Roman"/>
        </w:rPr>
        <w:t>.</w:t>
      </w:r>
    </w:p>
    <w:p w:rsidR="00292A0E" w:rsidRDefault="00292A0E" w:rsidP="0016382C">
      <w:pPr>
        <w:spacing w:line="71" w:lineRule="exact"/>
        <w:jc w:val="both"/>
        <w:rPr>
          <w:rFonts w:eastAsia="Times New Roman"/>
        </w:rPr>
      </w:pPr>
    </w:p>
    <w:p w:rsidR="00292A0E" w:rsidRDefault="00F035A6" w:rsidP="0016382C">
      <w:pPr>
        <w:numPr>
          <w:ilvl w:val="0"/>
          <w:numId w:val="1"/>
        </w:numPr>
        <w:tabs>
          <w:tab w:val="left" w:pos="235"/>
        </w:tabs>
        <w:spacing w:line="235" w:lineRule="auto"/>
        <w:ind w:right="20" w:firstLine="9"/>
        <w:jc w:val="both"/>
        <w:rPr>
          <w:rFonts w:eastAsia="Times New Roman"/>
        </w:rPr>
      </w:pPr>
      <w:r>
        <w:rPr>
          <w:rFonts w:eastAsia="Times New Roman"/>
        </w:rPr>
        <w:t>Major Project is to be carried out individually (preferred), otherwise, a maximum of 2 students are allowed to form a group and carry out the project together.</w:t>
      </w:r>
    </w:p>
    <w:p w:rsidR="00292A0E" w:rsidRDefault="00292A0E" w:rsidP="0016382C">
      <w:pPr>
        <w:spacing w:line="64" w:lineRule="exact"/>
        <w:jc w:val="both"/>
        <w:rPr>
          <w:rFonts w:eastAsia="Times New Roman"/>
        </w:rPr>
      </w:pPr>
    </w:p>
    <w:p w:rsidR="00292A0E" w:rsidRDefault="00F035A6" w:rsidP="0016382C">
      <w:pPr>
        <w:numPr>
          <w:ilvl w:val="0"/>
          <w:numId w:val="1"/>
        </w:numPr>
        <w:tabs>
          <w:tab w:val="left" w:pos="240"/>
        </w:tabs>
        <w:ind w:left="240" w:hanging="231"/>
        <w:jc w:val="both"/>
        <w:rPr>
          <w:rFonts w:eastAsia="Times New Roman"/>
        </w:rPr>
      </w:pPr>
      <w:r>
        <w:rPr>
          <w:rFonts w:eastAsia="Times New Roman"/>
        </w:rPr>
        <w:t>Minimum duration of Major Project is 4 months (16 weeks) and maximum 6 months</w:t>
      </w:r>
      <w:r w:rsidR="009F5F13">
        <w:rPr>
          <w:rFonts w:eastAsia="Times New Roman"/>
        </w:rPr>
        <w:t xml:space="preserve"> (24 weeks)</w:t>
      </w:r>
      <w:r>
        <w:rPr>
          <w:rFonts w:eastAsia="Times New Roman"/>
        </w:rPr>
        <w:t>.</w:t>
      </w:r>
    </w:p>
    <w:p w:rsidR="00292A0E" w:rsidRDefault="00292A0E" w:rsidP="0016382C">
      <w:pPr>
        <w:spacing w:line="70" w:lineRule="exact"/>
        <w:jc w:val="both"/>
        <w:rPr>
          <w:rFonts w:eastAsia="Times New Roman"/>
        </w:rPr>
      </w:pPr>
    </w:p>
    <w:p w:rsidR="00292A0E" w:rsidRDefault="00F035A6" w:rsidP="0016382C">
      <w:pPr>
        <w:numPr>
          <w:ilvl w:val="0"/>
          <w:numId w:val="1"/>
        </w:numPr>
        <w:tabs>
          <w:tab w:val="left" w:pos="235"/>
        </w:tabs>
        <w:spacing w:line="235" w:lineRule="auto"/>
        <w:ind w:right="20" w:firstLine="9"/>
        <w:jc w:val="both"/>
        <w:rPr>
          <w:rFonts w:eastAsia="Times New Roman"/>
        </w:rPr>
      </w:pPr>
      <w:r>
        <w:rPr>
          <w:rFonts w:eastAsia="Times New Roman"/>
        </w:rPr>
        <w:t>All Final year students will be allotted an internal guide from the Department, irrespective of whether they are going to work in-house or outside</w:t>
      </w:r>
      <w:r w:rsidR="009F5F13">
        <w:rPr>
          <w:rFonts w:eastAsia="Times New Roman"/>
        </w:rPr>
        <w:t xml:space="preserve"> MUJ</w:t>
      </w:r>
      <w:r>
        <w:rPr>
          <w:rFonts w:eastAsia="Times New Roman"/>
        </w:rPr>
        <w:t>.</w:t>
      </w:r>
    </w:p>
    <w:p w:rsidR="00292A0E" w:rsidRDefault="00292A0E" w:rsidP="0016382C">
      <w:pPr>
        <w:spacing w:line="75" w:lineRule="exact"/>
        <w:jc w:val="both"/>
        <w:rPr>
          <w:rFonts w:eastAsia="Times New Roman"/>
        </w:rPr>
      </w:pPr>
    </w:p>
    <w:p w:rsidR="00F224D7" w:rsidRPr="00F224D7" w:rsidRDefault="00F035A6" w:rsidP="00F224D7">
      <w:pPr>
        <w:numPr>
          <w:ilvl w:val="0"/>
          <w:numId w:val="1"/>
        </w:numPr>
        <w:tabs>
          <w:tab w:val="left" w:pos="221"/>
        </w:tabs>
        <w:spacing w:line="232" w:lineRule="auto"/>
        <w:ind w:firstLine="9"/>
        <w:jc w:val="both"/>
        <w:rPr>
          <w:rFonts w:eastAsia="Times New Roman"/>
        </w:rPr>
      </w:pPr>
      <w:r>
        <w:rPr>
          <w:rFonts w:eastAsia="Times New Roman"/>
        </w:rPr>
        <w:t>Students doing their project outside will have an external guide/mentor, whose name, designation and affiliation should be informed to the Internal Guide (</w:t>
      </w:r>
      <w:r>
        <w:rPr>
          <w:rFonts w:eastAsia="Times New Roman"/>
          <w:i/>
          <w:iCs/>
        </w:rPr>
        <w:t>student joining report).</w:t>
      </w:r>
    </w:p>
    <w:p w:rsidR="00F224D7" w:rsidRDefault="00F224D7" w:rsidP="0016382C">
      <w:pPr>
        <w:numPr>
          <w:ilvl w:val="0"/>
          <w:numId w:val="1"/>
        </w:numPr>
        <w:tabs>
          <w:tab w:val="left" w:pos="221"/>
        </w:tabs>
        <w:spacing w:line="232" w:lineRule="auto"/>
        <w:ind w:firstLine="9"/>
        <w:jc w:val="both"/>
        <w:rPr>
          <w:rFonts w:eastAsia="Times New Roman"/>
        </w:rPr>
      </w:pPr>
      <w:r>
        <w:rPr>
          <w:rFonts w:eastAsia="Times New Roman"/>
        </w:rPr>
        <w:t>Candidates pursuing their internship at the Department of ECE at MUJ will also submit their joining reports after it is signed by their internal guides.</w:t>
      </w:r>
    </w:p>
    <w:p w:rsidR="00292A0E" w:rsidRDefault="00292A0E" w:rsidP="0016382C">
      <w:pPr>
        <w:spacing w:line="66" w:lineRule="exact"/>
        <w:jc w:val="both"/>
        <w:rPr>
          <w:rFonts w:eastAsia="Times New Roman"/>
        </w:rPr>
      </w:pPr>
    </w:p>
    <w:p w:rsidR="00292A0E" w:rsidRDefault="00F035A6" w:rsidP="0016382C">
      <w:pPr>
        <w:numPr>
          <w:ilvl w:val="0"/>
          <w:numId w:val="1"/>
        </w:numPr>
        <w:tabs>
          <w:tab w:val="left" w:pos="240"/>
        </w:tabs>
        <w:ind w:left="240" w:hanging="231"/>
        <w:jc w:val="both"/>
        <w:rPr>
          <w:rFonts w:eastAsia="Times New Roman"/>
        </w:rPr>
      </w:pPr>
      <w:r>
        <w:rPr>
          <w:rFonts w:eastAsia="Times New Roman"/>
        </w:rPr>
        <w:t>Major Project Synopsis is to be submitted as per synopsis forma</w:t>
      </w:r>
      <w:r w:rsidR="009F5F13">
        <w:rPr>
          <w:rFonts w:eastAsia="Times New Roman"/>
        </w:rPr>
        <w:t>t provided by the department</w:t>
      </w:r>
      <w:r>
        <w:rPr>
          <w:rFonts w:eastAsia="Times New Roman"/>
        </w:rPr>
        <w:t>.</w:t>
      </w:r>
    </w:p>
    <w:p w:rsidR="00292A0E" w:rsidRDefault="00292A0E" w:rsidP="0016382C">
      <w:pPr>
        <w:spacing w:line="75" w:lineRule="exact"/>
        <w:jc w:val="both"/>
        <w:rPr>
          <w:rFonts w:eastAsia="Times New Roman"/>
        </w:rPr>
      </w:pPr>
    </w:p>
    <w:p w:rsidR="00292A0E" w:rsidRDefault="00F035A6" w:rsidP="0016382C">
      <w:pPr>
        <w:numPr>
          <w:ilvl w:val="0"/>
          <w:numId w:val="1"/>
        </w:numPr>
        <w:tabs>
          <w:tab w:val="left" w:pos="249"/>
        </w:tabs>
        <w:spacing w:line="232" w:lineRule="auto"/>
        <w:ind w:firstLine="9"/>
        <w:jc w:val="both"/>
        <w:rPr>
          <w:rFonts w:eastAsia="Times New Roman"/>
        </w:rPr>
      </w:pPr>
      <w:r>
        <w:rPr>
          <w:rFonts w:eastAsia="Times New Roman"/>
        </w:rPr>
        <w:t>All the students, whether doing project at MUJ or outside</w:t>
      </w:r>
      <w:r w:rsidR="009F5F13">
        <w:rPr>
          <w:rFonts w:eastAsia="Times New Roman"/>
        </w:rPr>
        <w:t xml:space="preserve"> MUJ</w:t>
      </w:r>
      <w:r>
        <w:rPr>
          <w:rFonts w:eastAsia="Times New Roman"/>
        </w:rPr>
        <w:t xml:space="preserve">, must submit a Progress Report by 26th of every month, through their </w:t>
      </w:r>
      <w:r w:rsidR="002F1B61">
        <w:rPr>
          <w:rFonts w:eastAsia="Times New Roman"/>
        </w:rPr>
        <w:t xml:space="preserve">external </w:t>
      </w:r>
      <w:r>
        <w:rPr>
          <w:rFonts w:eastAsia="Times New Roman"/>
        </w:rPr>
        <w:t>guide(s) to the internal guide by email/hard copy, as the case may be.</w:t>
      </w:r>
    </w:p>
    <w:p w:rsidR="00292A0E" w:rsidRDefault="00292A0E" w:rsidP="0016382C">
      <w:pPr>
        <w:spacing w:line="263" w:lineRule="exact"/>
        <w:jc w:val="both"/>
        <w:rPr>
          <w:sz w:val="24"/>
          <w:szCs w:val="24"/>
        </w:rPr>
      </w:pPr>
    </w:p>
    <w:p w:rsidR="00292A0E" w:rsidRDefault="00F035A6" w:rsidP="0016382C">
      <w:pPr>
        <w:jc w:val="both"/>
        <w:rPr>
          <w:sz w:val="20"/>
          <w:szCs w:val="20"/>
        </w:rPr>
      </w:pPr>
      <w:r>
        <w:rPr>
          <w:rFonts w:eastAsia="Times New Roman"/>
          <w:b/>
          <w:bCs/>
        </w:rPr>
        <w:t>Mid-term Evaluation</w:t>
      </w:r>
    </w:p>
    <w:p w:rsidR="00292A0E" w:rsidRDefault="00F035A6" w:rsidP="0016382C">
      <w:pPr>
        <w:numPr>
          <w:ilvl w:val="0"/>
          <w:numId w:val="2"/>
        </w:numPr>
        <w:tabs>
          <w:tab w:val="left" w:pos="220"/>
        </w:tabs>
        <w:spacing w:line="232" w:lineRule="auto"/>
        <w:ind w:left="220" w:hanging="211"/>
        <w:jc w:val="both"/>
        <w:rPr>
          <w:rFonts w:eastAsia="Times New Roman"/>
        </w:rPr>
      </w:pPr>
      <w:r>
        <w:rPr>
          <w:rFonts w:eastAsia="Times New Roman"/>
        </w:rPr>
        <w:t>There will be a mid-term evaluation of the work done by the st</w:t>
      </w:r>
      <w:r w:rsidR="009F5F13">
        <w:rPr>
          <w:rFonts w:eastAsia="Times New Roman"/>
        </w:rPr>
        <w:t xml:space="preserve">udent, </w:t>
      </w:r>
      <w:r w:rsidR="002F1B61">
        <w:rPr>
          <w:rFonts w:eastAsia="Times New Roman"/>
        </w:rPr>
        <w:t xml:space="preserve">preferably, </w:t>
      </w:r>
      <w:r w:rsidR="00025216">
        <w:rPr>
          <w:rFonts w:eastAsia="Times New Roman"/>
        </w:rPr>
        <w:t>by 3rd week of March 2020</w:t>
      </w:r>
      <w:r>
        <w:rPr>
          <w:rFonts w:eastAsia="Times New Roman"/>
        </w:rPr>
        <w:t>.</w:t>
      </w:r>
    </w:p>
    <w:p w:rsidR="00292A0E" w:rsidRDefault="00292A0E" w:rsidP="0016382C">
      <w:pPr>
        <w:spacing w:line="37" w:lineRule="exact"/>
        <w:jc w:val="both"/>
        <w:rPr>
          <w:rFonts w:eastAsia="Times New Roman"/>
        </w:rPr>
      </w:pPr>
    </w:p>
    <w:p w:rsidR="00292A0E" w:rsidRDefault="00F035A6" w:rsidP="0016382C">
      <w:pPr>
        <w:numPr>
          <w:ilvl w:val="0"/>
          <w:numId w:val="2"/>
        </w:numPr>
        <w:tabs>
          <w:tab w:val="left" w:pos="240"/>
        </w:tabs>
        <w:spacing w:line="235" w:lineRule="auto"/>
        <w:ind w:right="20" w:firstLine="9"/>
        <w:jc w:val="both"/>
        <w:rPr>
          <w:rFonts w:eastAsia="Times New Roman"/>
        </w:rPr>
      </w:pPr>
      <w:r>
        <w:rPr>
          <w:rFonts w:eastAsia="Times New Roman"/>
        </w:rPr>
        <w:t>Mid-term Project Report should be submitted by the students doing projects within</w:t>
      </w:r>
      <w:r w:rsidR="002F1B61">
        <w:rPr>
          <w:rFonts w:eastAsia="Times New Roman"/>
        </w:rPr>
        <w:t xml:space="preserve"> MUJ</w:t>
      </w:r>
      <w:r>
        <w:rPr>
          <w:rFonts w:eastAsia="Times New Roman"/>
        </w:rPr>
        <w:t xml:space="preserve"> &amp; outside MUJ as per the format provided.</w:t>
      </w:r>
    </w:p>
    <w:p w:rsidR="00292A0E" w:rsidRDefault="00292A0E" w:rsidP="0016382C">
      <w:pPr>
        <w:spacing w:line="21" w:lineRule="exact"/>
        <w:jc w:val="both"/>
        <w:rPr>
          <w:rFonts w:eastAsia="Times New Roman"/>
        </w:rPr>
      </w:pPr>
    </w:p>
    <w:p w:rsidR="00292A0E" w:rsidRDefault="00F035A6" w:rsidP="0016382C">
      <w:pPr>
        <w:numPr>
          <w:ilvl w:val="0"/>
          <w:numId w:val="2"/>
        </w:numPr>
        <w:tabs>
          <w:tab w:val="left" w:pos="220"/>
        </w:tabs>
        <w:ind w:left="220" w:hanging="211"/>
        <w:jc w:val="both"/>
        <w:rPr>
          <w:rFonts w:eastAsia="Times New Roman"/>
        </w:rPr>
      </w:pPr>
      <w:r>
        <w:rPr>
          <w:rFonts w:eastAsia="Times New Roman"/>
        </w:rPr>
        <w:t>The mi</w:t>
      </w:r>
      <w:r w:rsidR="009F5F13">
        <w:rPr>
          <w:rFonts w:eastAsia="Times New Roman"/>
        </w:rPr>
        <w:t>d-term evaluation shall carry 40</w:t>
      </w:r>
      <w:r>
        <w:rPr>
          <w:rFonts w:eastAsia="Times New Roman"/>
        </w:rPr>
        <w:t xml:space="preserve"> marks, based on the progress reports sent and the work done till date.</w:t>
      </w:r>
    </w:p>
    <w:p w:rsidR="00292A0E" w:rsidRDefault="00292A0E" w:rsidP="0016382C">
      <w:pPr>
        <w:spacing w:line="36" w:lineRule="exact"/>
        <w:jc w:val="both"/>
        <w:rPr>
          <w:rFonts w:eastAsia="Times New Roman"/>
        </w:rPr>
      </w:pPr>
    </w:p>
    <w:p w:rsidR="00292A0E" w:rsidRDefault="00F035A6" w:rsidP="0016382C">
      <w:pPr>
        <w:numPr>
          <w:ilvl w:val="0"/>
          <w:numId w:val="2"/>
        </w:numPr>
        <w:tabs>
          <w:tab w:val="left" w:pos="235"/>
        </w:tabs>
        <w:spacing w:line="232" w:lineRule="auto"/>
        <w:ind w:right="20" w:firstLine="9"/>
        <w:jc w:val="both"/>
        <w:rPr>
          <w:rFonts w:eastAsia="Times New Roman"/>
        </w:rPr>
      </w:pPr>
      <w:r>
        <w:rPr>
          <w:rFonts w:eastAsia="Times New Roman"/>
        </w:rPr>
        <w:t xml:space="preserve">For internal students, evaluation will be done internally in the Department, by a panel of faculty members, set up by the HoD, and will include the </w:t>
      </w:r>
      <w:r w:rsidR="002F1B61">
        <w:rPr>
          <w:rFonts w:eastAsia="Times New Roman"/>
        </w:rPr>
        <w:t xml:space="preserve">internal </w:t>
      </w:r>
      <w:r>
        <w:rPr>
          <w:rFonts w:eastAsia="Times New Roman"/>
        </w:rPr>
        <w:t>guide and two other faculty members of the same specialization.</w:t>
      </w:r>
    </w:p>
    <w:p w:rsidR="00292A0E" w:rsidRDefault="00292A0E" w:rsidP="0016382C">
      <w:pPr>
        <w:spacing w:line="38" w:lineRule="exact"/>
        <w:jc w:val="both"/>
        <w:rPr>
          <w:rFonts w:eastAsia="Times New Roman"/>
        </w:rPr>
      </w:pPr>
    </w:p>
    <w:p w:rsidR="00292A0E" w:rsidRDefault="00F035A6" w:rsidP="0016382C">
      <w:pPr>
        <w:numPr>
          <w:ilvl w:val="0"/>
          <w:numId w:val="2"/>
        </w:numPr>
        <w:tabs>
          <w:tab w:val="left" w:pos="235"/>
        </w:tabs>
        <w:spacing w:line="232" w:lineRule="auto"/>
        <w:ind w:firstLine="9"/>
        <w:jc w:val="both"/>
        <w:rPr>
          <w:rFonts w:eastAsia="Times New Roman"/>
        </w:rPr>
      </w:pPr>
      <w:r>
        <w:rPr>
          <w:rFonts w:eastAsia="Times New Roman"/>
        </w:rPr>
        <w:t>For ext</w:t>
      </w:r>
      <w:r w:rsidR="009F5F13">
        <w:rPr>
          <w:rFonts w:eastAsia="Times New Roman"/>
        </w:rPr>
        <w:t>ernal students, Marks (out of 20</w:t>
      </w:r>
      <w:r>
        <w:rPr>
          <w:rFonts w:eastAsia="Times New Roman"/>
        </w:rPr>
        <w:t>) from the external supervisor should be sought/obtained through email by the</w:t>
      </w:r>
      <w:r w:rsidR="009F5F13">
        <w:rPr>
          <w:rFonts w:eastAsia="Times New Roman"/>
        </w:rPr>
        <w:t xml:space="preserve"> internal guide</w:t>
      </w:r>
      <w:r w:rsidR="002F1B61">
        <w:rPr>
          <w:rFonts w:eastAsia="Times New Roman"/>
        </w:rPr>
        <w:t xml:space="preserve"> at MUJ</w:t>
      </w:r>
      <w:r w:rsidR="009F5F13">
        <w:rPr>
          <w:rFonts w:eastAsia="Times New Roman"/>
        </w:rPr>
        <w:t>. Marks (out of 2</w:t>
      </w:r>
      <w:r>
        <w:rPr>
          <w:rFonts w:eastAsia="Times New Roman"/>
        </w:rPr>
        <w:t>0) will be given by internal guide based on the progress reports sent.</w:t>
      </w:r>
    </w:p>
    <w:p w:rsidR="002F1B61" w:rsidRDefault="002F1B61" w:rsidP="0016382C">
      <w:pPr>
        <w:pStyle w:val="ListParagraph"/>
        <w:jc w:val="both"/>
        <w:rPr>
          <w:rFonts w:eastAsia="Times New Roman"/>
        </w:rPr>
      </w:pPr>
    </w:p>
    <w:p w:rsidR="002F1B61" w:rsidRDefault="002F1B61" w:rsidP="0016382C">
      <w:pPr>
        <w:numPr>
          <w:ilvl w:val="0"/>
          <w:numId w:val="2"/>
        </w:numPr>
        <w:tabs>
          <w:tab w:val="left" w:pos="235"/>
        </w:tabs>
        <w:spacing w:line="232" w:lineRule="auto"/>
        <w:ind w:firstLine="9"/>
        <w:jc w:val="both"/>
        <w:rPr>
          <w:rFonts w:eastAsia="Times New Roman"/>
        </w:rPr>
      </w:pPr>
      <w:r>
        <w:rPr>
          <w:rFonts w:eastAsia="Times New Roman"/>
        </w:rPr>
        <w:t>Candidates pursuing their internships outside MUJ are not required to come to MUJ for Mid Term Evaluation. They are supposed to be present only for the End semester Evaluation that wo</w:t>
      </w:r>
      <w:r w:rsidR="00025216">
        <w:rPr>
          <w:rFonts w:eastAsia="Times New Roman"/>
        </w:rPr>
        <w:t>uld be held in</w:t>
      </w:r>
      <w:r w:rsidR="000C62B4">
        <w:rPr>
          <w:rFonts w:eastAsia="Times New Roman"/>
        </w:rPr>
        <w:t xml:space="preserve"> April,</w:t>
      </w:r>
      <w:r w:rsidR="00025216">
        <w:rPr>
          <w:rFonts w:eastAsia="Times New Roman"/>
        </w:rPr>
        <w:t xml:space="preserve"> May and June 2020</w:t>
      </w:r>
      <w:r>
        <w:rPr>
          <w:rFonts w:eastAsia="Times New Roman"/>
        </w:rPr>
        <w:t>.</w:t>
      </w:r>
    </w:p>
    <w:p w:rsidR="00292A0E" w:rsidRDefault="00292A0E" w:rsidP="0016382C">
      <w:pPr>
        <w:spacing w:line="263" w:lineRule="exact"/>
        <w:jc w:val="both"/>
        <w:rPr>
          <w:sz w:val="24"/>
          <w:szCs w:val="24"/>
        </w:rPr>
      </w:pPr>
    </w:p>
    <w:p w:rsidR="00292A0E" w:rsidRDefault="00F035A6" w:rsidP="0016382C">
      <w:pPr>
        <w:jc w:val="both"/>
        <w:rPr>
          <w:sz w:val="20"/>
          <w:szCs w:val="20"/>
        </w:rPr>
      </w:pPr>
      <w:r>
        <w:rPr>
          <w:rFonts w:eastAsia="Times New Roman"/>
          <w:b/>
          <w:bCs/>
        </w:rPr>
        <w:t>Final Evaluation</w:t>
      </w:r>
    </w:p>
    <w:p w:rsidR="00292A0E" w:rsidRDefault="00F035A6" w:rsidP="0016382C">
      <w:pPr>
        <w:numPr>
          <w:ilvl w:val="0"/>
          <w:numId w:val="3"/>
        </w:numPr>
        <w:tabs>
          <w:tab w:val="left" w:pos="720"/>
        </w:tabs>
        <w:spacing w:line="236" w:lineRule="auto"/>
        <w:ind w:left="720" w:hanging="351"/>
        <w:jc w:val="both"/>
        <w:rPr>
          <w:rFonts w:eastAsia="Times New Roman"/>
        </w:rPr>
      </w:pPr>
      <w:r>
        <w:rPr>
          <w:rFonts w:eastAsia="Times New Roman"/>
        </w:rPr>
        <w:t>All students</w:t>
      </w:r>
      <w:r w:rsidR="002F1B61">
        <w:rPr>
          <w:rFonts w:eastAsia="Times New Roman"/>
        </w:rPr>
        <w:t xml:space="preserve"> (either pursuing internship at MUJ or outside MUJ)</w:t>
      </w:r>
      <w:r>
        <w:rPr>
          <w:rFonts w:eastAsia="Times New Roman"/>
        </w:rPr>
        <w:t xml:space="preserve"> will have to be physically present in</w:t>
      </w:r>
      <w:r w:rsidR="002F1B61">
        <w:rPr>
          <w:rFonts w:eastAsia="Times New Roman"/>
        </w:rPr>
        <w:t xml:space="preserve"> Department of ECE at</w:t>
      </w:r>
      <w:r>
        <w:rPr>
          <w:rFonts w:eastAsia="Times New Roman"/>
        </w:rPr>
        <w:t xml:space="preserve"> MUJ for this evaluation.</w:t>
      </w:r>
    </w:p>
    <w:p w:rsidR="00292A0E" w:rsidRDefault="00292A0E" w:rsidP="0016382C">
      <w:pPr>
        <w:spacing w:line="32" w:lineRule="exact"/>
        <w:jc w:val="both"/>
        <w:rPr>
          <w:rFonts w:eastAsia="Times New Roman"/>
        </w:rPr>
      </w:pPr>
    </w:p>
    <w:p w:rsidR="00292A0E" w:rsidRDefault="00F035A6" w:rsidP="0016382C">
      <w:pPr>
        <w:numPr>
          <w:ilvl w:val="0"/>
          <w:numId w:val="3"/>
        </w:numPr>
        <w:tabs>
          <w:tab w:val="left" w:pos="720"/>
        </w:tabs>
        <w:spacing w:line="235" w:lineRule="auto"/>
        <w:ind w:left="720" w:right="20" w:hanging="351"/>
        <w:jc w:val="both"/>
        <w:rPr>
          <w:rFonts w:eastAsia="Times New Roman"/>
        </w:rPr>
      </w:pPr>
      <w:r>
        <w:rPr>
          <w:rFonts w:eastAsia="Times New Roman"/>
        </w:rPr>
        <w:t xml:space="preserve">The Report of a student, who has worked outside, must </w:t>
      </w:r>
      <w:r w:rsidR="002F1B61">
        <w:rPr>
          <w:rFonts w:eastAsia="Times New Roman"/>
        </w:rPr>
        <w:t xml:space="preserve">essentially </w:t>
      </w:r>
      <w:r>
        <w:rPr>
          <w:rFonts w:eastAsia="Times New Roman"/>
        </w:rPr>
        <w:t>contain a certificate to that effect by the external guide, on his/her Company’s letterhead.</w:t>
      </w:r>
    </w:p>
    <w:p w:rsidR="00292A0E" w:rsidRDefault="00292A0E" w:rsidP="0016382C">
      <w:pPr>
        <w:spacing w:line="32" w:lineRule="exact"/>
        <w:jc w:val="both"/>
        <w:rPr>
          <w:rFonts w:eastAsia="Times New Roman"/>
        </w:rPr>
      </w:pPr>
    </w:p>
    <w:p w:rsidR="00292A0E" w:rsidRDefault="00F035A6" w:rsidP="0016382C">
      <w:pPr>
        <w:numPr>
          <w:ilvl w:val="0"/>
          <w:numId w:val="3"/>
        </w:numPr>
        <w:tabs>
          <w:tab w:val="left" w:pos="778"/>
        </w:tabs>
        <w:spacing w:line="235" w:lineRule="auto"/>
        <w:ind w:left="720" w:right="20" w:hanging="351"/>
        <w:jc w:val="both"/>
        <w:rPr>
          <w:rFonts w:eastAsia="Times New Roman"/>
        </w:rPr>
      </w:pPr>
      <w:r>
        <w:rPr>
          <w:rFonts w:eastAsia="Times New Roman"/>
        </w:rPr>
        <w:t>A list of external examiners for conducting the viva-voce, will be proposed by the concerned internal guide, recommended by the HoD and approved by the Director/Dean FoE.</w:t>
      </w:r>
    </w:p>
    <w:p w:rsidR="00292A0E" w:rsidRDefault="00292A0E" w:rsidP="0016382C">
      <w:pPr>
        <w:spacing w:line="32" w:lineRule="exact"/>
        <w:jc w:val="both"/>
        <w:rPr>
          <w:rFonts w:eastAsia="Times New Roman"/>
        </w:rPr>
      </w:pPr>
    </w:p>
    <w:p w:rsidR="00292A0E" w:rsidRDefault="00F035A6" w:rsidP="0016382C">
      <w:pPr>
        <w:numPr>
          <w:ilvl w:val="0"/>
          <w:numId w:val="3"/>
        </w:numPr>
        <w:tabs>
          <w:tab w:val="left" w:pos="720"/>
        </w:tabs>
        <w:spacing w:line="235" w:lineRule="auto"/>
        <w:ind w:left="720" w:hanging="351"/>
        <w:jc w:val="both"/>
        <w:rPr>
          <w:rFonts w:eastAsia="Times New Roman"/>
        </w:rPr>
      </w:pPr>
      <w:r>
        <w:rPr>
          <w:rFonts w:eastAsia="Times New Roman"/>
        </w:rPr>
        <w:t>The evaluation for a project group will be do</w:t>
      </w:r>
      <w:r w:rsidR="00F224D7">
        <w:rPr>
          <w:rFonts w:eastAsia="Times New Roman"/>
        </w:rPr>
        <w:t>ne by a panel set up by the HoD</w:t>
      </w:r>
      <w:r>
        <w:rPr>
          <w:rFonts w:eastAsia="Times New Roman"/>
        </w:rPr>
        <w:t>, which will include the project guide, one external examiner, the B.Tech. Project Coordinator and the HoD or his nominee.</w:t>
      </w:r>
    </w:p>
    <w:p w:rsidR="00292A0E" w:rsidRDefault="00292A0E" w:rsidP="0016382C">
      <w:pPr>
        <w:spacing w:line="25" w:lineRule="exact"/>
        <w:jc w:val="both"/>
        <w:rPr>
          <w:rFonts w:eastAsia="Times New Roman"/>
        </w:rPr>
      </w:pPr>
    </w:p>
    <w:p w:rsidR="00292A0E" w:rsidRDefault="00F035A6" w:rsidP="0016382C">
      <w:pPr>
        <w:numPr>
          <w:ilvl w:val="0"/>
          <w:numId w:val="3"/>
        </w:numPr>
        <w:tabs>
          <w:tab w:val="left" w:pos="720"/>
        </w:tabs>
        <w:ind w:left="720" w:hanging="351"/>
        <w:jc w:val="both"/>
        <w:rPr>
          <w:rFonts w:eastAsia="Times New Roman"/>
        </w:rPr>
      </w:pPr>
      <w:r>
        <w:rPr>
          <w:rFonts w:eastAsia="Times New Roman"/>
        </w:rPr>
        <w:t>The break-up of the 100 marks to be allocated to the student, is as given below.</w:t>
      </w:r>
    </w:p>
    <w:p w:rsidR="00292A0E" w:rsidRDefault="00292A0E">
      <w:pPr>
        <w:spacing w:line="289" w:lineRule="exact"/>
        <w:rPr>
          <w:sz w:val="24"/>
          <w:szCs w:val="24"/>
        </w:rPr>
      </w:pPr>
    </w:p>
    <w:tbl>
      <w:tblPr>
        <w:tblW w:w="0" w:type="auto"/>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940"/>
        <w:gridCol w:w="3380"/>
      </w:tblGrid>
      <w:tr w:rsidR="00292A0E" w:rsidTr="002F1B61">
        <w:trPr>
          <w:trHeight w:val="197"/>
        </w:trPr>
        <w:tc>
          <w:tcPr>
            <w:tcW w:w="2940" w:type="dxa"/>
            <w:vAlign w:val="bottom"/>
          </w:tcPr>
          <w:p w:rsidR="00292A0E" w:rsidRDefault="00F035A6">
            <w:pPr>
              <w:jc w:val="center"/>
              <w:rPr>
                <w:sz w:val="20"/>
                <w:szCs w:val="20"/>
              </w:rPr>
            </w:pPr>
            <w:r>
              <w:rPr>
                <w:rFonts w:eastAsia="Times New Roman"/>
                <w:b/>
                <w:bCs/>
              </w:rPr>
              <w:t>Parameters</w:t>
            </w:r>
          </w:p>
        </w:tc>
        <w:tc>
          <w:tcPr>
            <w:tcW w:w="3380" w:type="dxa"/>
            <w:vAlign w:val="bottom"/>
          </w:tcPr>
          <w:p w:rsidR="00292A0E" w:rsidRDefault="00F035A6">
            <w:pPr>
              <w:jc w:val="center"/>
              <w:rPr>
                <w:sz w:val="20"/>
                <w:szCs w:val="20"/>
              </w:rPr>
            </w:pPr>
            <w:r>
              <w:rPr>
                <w:rFonts w:eastAsia="Times New Roman"/>
                <w:b/>
                <w:bCs/>
                <w:w w:val="98"/>
              </w:rPr>
              <w:t>Maximum</w:t>
            </w:r>
            <w:r w:rsidR="002F1B61">
              <w:rPr>
                <w:rFonts w:eastAsia="Times New Roman"/>
                <w:b/>
                <w:bCs/>
                <w:w w:val="98"/>
              </w:rPr>
              <w:t xml:space="preserve"> </w:t>
            </w:r>
            <w:r w:rsidR="002F1B61">
              <w:rPr>
                <w:rFonts w:eastAsia="Times New Roman"/>
                <w:b/>
                <w:bCs/>
                <w:w w:val="99"/>
              </w:rPr>
              <w:t>Marks</w:t>
            </w:r>
            <w:r w:rsidR="002F1B61">
              <w:rPr>
                <w:rFonts w:eastAsia="Times New Roman"/>
                <w:b/>
                <w:bCs/>
                <w:w w:val="98"/>
              </w:rPr>
              <w:t xml:space="preserve"> </w:t>
            </w:r>
          </w:p>
        </w:tc>
      </w:tr>
      <w:tr w:rsidR="009F5F13" w:rsidTr="002F1B61">
        <w:trPr>
          <w:trHeight w:val="949"/>
        </w:trPr>
        <w:tc>
          <w:tcPr>
            <w:tcW w:w="2940" w:type="dxa"/>
            <w:vAlign w:val="bottom"/>
          </w:tcPr>
          <w:p w:rsidR="009F5F13" w:rsidRDefault="009F5F13" w:rsidP="009F5F13">
            <w:pPr>
              <w:spacing w:line="233" w:lineRule="exact"/>
              <w:jc w:val="both"/>
              <w:rPr>
                <w:sz w:val="20"/>
                <w:szCs w:val="20"/>
              </w:rPr>
            </w:pPr>
            <w:r>
              <w:rPr>
                <w:rFonts w:eastAsia="Times New Roman"/>
              </w:rPr>
              <w:t>Mid-Term</w:t>
            </w:r>
          </w:p>
          <w:p w:rsidR="009F5F13" w:rsidRDefault="009F5F13" w:rsidP="009F5F13">
            <w:pPr>
              <w:jc w:val="both"/>
              <w:rPr>
                <w:rFonts w:eastAsia="Times New Roman"/>
                <w:w w:val="99"/>
              </w:rPr>
            </w:pPr>
            <w:r>
              <w:rPr>
                <w:rFonts w:eastAsia="Times New Roman"/>
                <w:w w:val="99"/>
              </w:rPr>
              <w:t>Guide Marks i) Internal</w:t>
            </w:r>
            <w:r w:rsidR="002F1B61">
              <w:rPr>
                <w:rFonts w:eastAsia="Times New Roman"/>
                <w:w w:val="99"/>
              </w:rPr>
              <w:t xml:space="preserve"> (20)</w:t>
            </w:r>
          </w:p>
          <w:p w:rsidR="009F5F13" w:rsidRPr="00F224D7" w:rsidRDefault="009F5F13" w:rsidP="009F5F13">
            <w:pPr>
              <w:jc w:val="both"/>
              <w:rPr>
                <w:rFonts w:eastAsia="Times New Roman"/>
                <w:w w:val="99"/>
              </w:rPr>
            </w:pPr>
            <w:r>
              <w:rPr>
                <w:rFonts w:eastAsia="Times New Roman"/>
                <w:w w:val="98"/>
              </w:rPr>
              <w:t>ii) External</w:t>
            </w:r>
            <w:r w:rsidR="002F1B61">
              <w:rPr>
                <w:rFonts w:eastAsia="Times New Roman"/>
                <w:w w:val="98"/>
              </w:rPr>
              <w:t xml:space="preserve"> (20)</w:t>
            </w:r>
            <w:bookmarkStart w:id="1" w:name="_GoBack"/>
            <w:bookmarkEnd w:id="1"/>
          </w:p>
        </w:tc>
        <w:tc>
          <w:tcPr>
            <w:tcW w:w="3380" w:type="dxa"/>
            <w:vAlign w:val="bottom"/>
          </w:tcPr>
          <w:p w:rsidR="009F5F13" w:rsidRDefault="002F1B61">
            <w:pPr>
              <w:spacing w:line="233" w:lineRule="exact"/>
              <w:jc w:val="center"/>
              <w:rPr>
                <w:sz w:val="20"/>
                <w:szCs w:val="20"/>
              </w:rPr>
            </w:pPr>
            <w:r>
              <w:rPr>
                <w:rFonts w:eastAsia="Times New Roman"/>
                <w:w w:val="99"/>
              </w:rPr>
              <w:t xml:space="preserve">20+20= </w:t>
            </w:r>
            <w:r w:rsidR="009F5F13">
              <w:rPr>
                <w:rFonts w:eastAsia="Times New Roman"/>
                <w:w w:val="99"/>
              </w:rPr>
              <w:t>40</w:t>
            </w:r>
          </w:p>
        </w:tc>
      </w:tr>
      <w:tr w:rsidR="00292A0E" w:rsidTr="002F1B61">
        <w:trPr>
          <w:trHeight w:val="232"/>
        </w:trPr>
        <w:tc>
          <w:tcPr>
            <w:tcW w:w="2940" w:type="dxa"/>
            <w:vAlign w:val="bottom"/>
          </w:tcPr>
          <w:p w:rsidR="009F5F13" w:rsidRDefault="009F5F13" w:rsidP="009F5F13">
            <w:pPr>
              <w:spacing w:line="232" w:lineRule="exact"/>
              <w:jc w:val="both"/>
              <w:rPr>
                <w:sz w:val="20"/>
                <w:szCs w:val="20"/>
              </w:rPr>
            </w:pPr>
            <w:r>
              <w:rPr>
                <w:rFonts w:eastAsia="Times New Roman"/>
                <w:w w:val="99"/>
              </w:rPr>
              <w:t xml:space="preserve">Work Progress &amp; Continuous Evaluation </w:t>
            </w:r>
          </w:p>
        </w:tc>
        <w:tc>
          <w:tcPr>
            <w:tcW w:w="3380" w:type="dxa"/>
            <w:vAlign w:val="bottom"/>
          </w:tcPr>
          <w:p w:rsidR="00292A0E" w:rsidRDefault="009F5F13">
            <w:pPr>
              <w:spacing w:line="232" w:lineRule="exact"/>
              <w:jc w:val="center"/>
              <w:rPr>
                <w:sz w:val="20"/>
                <w:szCs w:val="20"/>
              </w:rPr>
            </w:pPr>
            <w:r>
              <w:rPr>
                <w:rFonts w:eastAsia="Times New Roman"/>
                <w:w w:val="99"/>
              </w:rPr>
              <w:t>30</w:t>
            </w:r>
          </w:p>
        </w:tc>
      </w:tr>
      <w:tr w:rsidR="002F1B61" w:rsidTr="00F224D7">
        <w:trPr>
          <w:trHeight w:val="908"/>
        </w:trPr>
        <w:tc>
          <w:tcPr>
            <w:tcW w:w="2940" w:type="dxa"/>
            <w:vAlign w:val="bottom"/>
          </w:tcPr>
          <w:p w:rsidR="006F5F2B" w:rsidRDefault="006F5F2B" w:rsidP="009F5F13">
            <w:pPr>
              <w:spacing w:line="232" w:lineRule="exact"/>
              <w:jc w:val="both"/>
              <w:rPr>
                <w:rFonts w:eastAsia="Times New Roman"/>
              </w:rPr>
            </w:pPr>
            <w:r>
              <w:rPr>
                <w:sz w:val="23"/>
                <w:szCs w:val="23"/>
              </w:rPr>
              <w:t xml:space="preserve"> </w:t>
            </w:r>
            <w:r w:rsidR="002F1B61">
              <w:rPr>
                <w:sz w:val="23"/>
                <w:szCs w:val="23"/>
              </w:rPr>
              <w:t>End Term Examination</w:t>
            </w:r>
            <w:r w:rsidR="002F1B61">
              <w:rPr>
                <w:rFonts w:eastAsia="Times New Roman"/>
              </w:rPr>
              <w:t xml:space="preserve"> </w:t>
            </w:r>
          </w:p>
          <w:p w:rsidR="002F1B61" w:rsidRPr="00F224D7" w:rsidRDefault="006F5F2B" w:rsidP="00F224D7">
            <w:pPr>
              <w:spacing w:line="232" w:lineRule="exact"/>
              <w:rPr>
                <w:rFonts w:eastAsia="Times New Roman"/>
                <w:w w:val="99"/>
              </w:rPr>
            </w:pPr>
            <w:r>
              <w:rPr>
                <w:rFonts w:eastAsia="Times New Roman"/>
              </w:rPr>
              <w:t xml:space="preserve"> </w:t>
            </w:r>
            <w:r w:rsidR="002F1B61">
              <w:rPr>
                <w:rFonts w:eastAsia="Times New Roman"/>
              </w:rPr>
              <w:t>(Viva-voice/</w:t>
            </w:r>
            <w:r w:rsidR="002F1B61">
              <w:rPr>
                <w:rFonts w:eastAsia="Times New Roman"/>
                <w:w w:val="98"/>
              </w:rPr>
              <w:t>Project Report/</w:t>
            </w:r>
            <w:r w:rsidR="002F1B61">
              <w:rPr>
                <w:rFonts w:eastAsia="Times New Roman"/>
                <w:w w:val="99"/>
              </w:rPr>
              <w:t xml:space="preserve"> </w:t>
            </w:r>
            <w:r>
              <w:rPr>
                <w:rFonts w:eastAsia="Times New Roman"/>
                <w:w w:val="99"/>
              </w:rPr>
              <w:t xml:space="preserve">          </w:t>
            </w:r>
            <w:r w:rsidR="002F1B61">
              <w:rPr>
                <w:rFonts w:eastAsia="Times New Roman"/>
                <w:w w:val="99"/>
              </w:rPr>
              <w:t>Results)</w:t>
            </w:r>
          </w:p>
        </w:tc>
        <w:tc>
          <w:tcPr>
            <w:tcW w:w="3380" w:type="dxa"/>
            <w:vAlign w:val="bottom"/>
          </w:tcPr>
          <w:p w:rsidR="002F1B61" w:rsidRDefault="002F1B61">
            <w:pPr>
              <w:spacing w:line="232" w:lineRule="exact"/>
              <w:jc w:val="center"/>
              <w:rPr>
                <w:sz w:val="20"/>
                <w:szCs w:val="20"/>
              </w:rPr>
            </w:pPr>
            <w:r>
              <w:rPr>
                <w:sz w:val="20"/>
                <w:szCs w:val="20"/>
              </w:rPr>
              <w:t>30</w:t>
            </w:r>
          </w:p>
          <w:p w:rsidR="006F5F2B" w:rsidRDefault="006F5F2B">
            <w:pPr>
              <w:spacing w:line="232" w:lineRule="exact"/>
              <w:jc w:val="center"/>
              <w:rPr>
                <w:sz w:val="20"/>
                <w:szCs w:val="20"/>
              </w:rPr>
            </w:pPr>
          </w:p>
          <w:p w:rsidR="002F1B61" w:rsidRDefault="002F1B61" w:rsidP="009F5F13">
            <w:pPr>
              <w:spacing w:line="232" w:lineRule="exact"/>
              <w:rPr>
                <w:sz w:val="20"/>
                <w:szCs w:val="20"/>
              </w:rPr>
            </w:pPr>
          </w:p>
        </w:tc>
      </w:tr>
      <w:tr w:rsidR="002F1B61" w:rsidTr="002F1B61">
        <w:trPr>
          <w:trHeight w:val="358"/>
        </w:trPr>
        <w:tc>
          <w:tcPr>
            <w:tcW w:w="2940" w:type="dxa"/>
            <w:vAlign w:val="bottom"/>
          </w:tcPr>
          <w:p w:rsidR="002F1B61" w:rsidRDefault="002F1B61" w:rsidP="002F1B61">
            <w:pPr>
              <w:spacing w:line="238" w:lineRule="exact"/>
              <w:jc w:val="center"/>
              <w:rPr>
                <w:sz w:val="20"/>
                <w:szCs w:val="20"/>
              </w:rPr>
            </w:pPr>
            <w:r>
              <w:rPr>
                <w:rFonts w:eastAsia="Times New Roman"/>
                <w:b/>
                <w:bCs/>
                <w:w w:val="99"/>
              </w:rPr>
              <w:t>Total</w:t>
            </w:r>
          </w:p>
        </w:tc>
        <w:tc>
          <w:tcPr>
            <w:tcW w:w="3380" w:type="dxa"/>
            <w:vAlign w:val="bottom"/>
          </w:tcPr>
          <w:p w:rsidR="002F1B61" w:rsidRDefault="002F1B61" w:rsidP="002F1B61">
            <w:pPr>
              <w:spacing w:line="238" w:lineRule="exact"/>
              <w:jc w:val="center"/>
              <w:rPr>
                <w:sz w:val="20"/>
                <w:szCs w:val="20"/>
              </w:rPr>
            </w:pPr>
            <w:r>
              <w:rPr>
                <w:rFonts w:eastAsia="Times New Roman"/>
                <w:w w:val="96"/>
              </w:rPr>
              <w:t>100</w:t>
            </w:r>
          </w:p>
        </w:tc>
      </w:tr>
    </w:tbl>
    <w:p w:rsidR="00292A0E" w:rsidRDefault="00292A0E">
      <w:pPr>
        <w:spacing w:line="1" w:lineRule="exact"/>
        <w:rPr>
          <w:sz w:val="24"/>
          <w:szCs w:val="24"/>
        </w:rPr>
      </w:pPr>
    </w:p>
    <w:sectPr w:rsidR="00292A0E" w:rsidSect="00F224D7">
      <w:pgSz w:w="12240" w:h="16339"/>
      <w:pgMar w:top="180" w:right="900" w:bottom="540" w:left="1220" w:header="0" w:footer="0" w:gutter="0"/>
      <w:cols w:space="720" w:equalWidth="0">
        <w:col w:w="101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268" w:rsidRDefault="00BF5268" w:rsidP="002F1B61">
      <w:r>
        <w:separator/>
      </w:r>
    </w:p>
  </w:endnote>
  <w:endnote w:type="continuationSeparator" w:id="0">
    <w:p w:rsidR="00BF5268" w:rsidRDefault="00BF5268" w:rsidP="002F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268" w:rsidRDefault="00BF5268" w:rsidP="002F1B61">
      <w:r>
        <w:separator/>
      </w:r>
    </w:p>
  </w:footnote>
  <w:footnote w:type="continuationSeparator" w:id="0">
    <w:p w:rsidR="00BF5268" w:rsidRDefault="00BF5268" w:rsidP="002F1B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649"/>
    <w:multiLevelType w:val="hybridMultilevel"/>
    <w:tmpl w:val="CBF2901C"/>
    <w:lvl w:ilvl="0" w:tplc="2A04274A">
      <w:start w:val="1"/>
      <w:numFmt w:val="decimal"/>
      <w:lvlText w:val="%1."/>
      <w:lvlJc w:val="left"/>
    </w:lvl>
    <w:lvl w:ilvl="1" w:tplc="CCFC7DBA">
      <w:numFmt w:val="decimal"/>
      <w:lvlText w:val=""/>
      <w:lvlJc w:val="left"/>
    </w:lvl>
    <w:lvl w:ilvl="2" w:tplc="C6F8B9BC">
      <w:numFmt w:val="decimal"/>
      <w:lvlText w:val=""/>
      <w:lvlJc w:val="left"/>
    </w:lvl>
    <w:lvl w:ilvl="3" w:tplc="EA7AE3A4">
      <w:numFmt w:val="decimal"/>
      <w:lvlText w:val=""/>
      <w:lvlJc w:val="left"/>
    </w:lvl>
    <w:lvl w:ilvl="4" w:tplc="98A45788">
      <w:numFmt w:val="decimal"/>
      <w:lvlText w:val=""/>
      <w:lvlJc w:val="left"/>
    </w:lvl>
    <w:lvl w:ilvl="5" w:tplc="8E9C5926">
      <w:numFmt w:val="decimal"/>
      <w:lvlText w:val=""/>
      <w:lvlJc w:val="left"/>
    </w:lvl>
    <w:lvl w:ilvl="6" w:tplc="61CAFBF8">
      <w:numFmt w:val="decimal"/>
      <w:lvlText w:val=""/>
      <w:lvlJc w:val="left"/>
    </w:lvl>
    <w:lvl w:ilvl="7" w:tplc="DF6CC15C">
      <w:numFmt w:val="decimal"/>
      <w:lvlText w:val=""/>
      <w:lvlJc w:val="left"/>
    </w:lvl>
    <w:lvl w:ilvl="8" w:tplc="8ED05D58">
      <w:numFmt w:val="decimal"/>
      <w:lvlText w:val=""/>
      <w:lvlJc w:val="left"/>
    </w:lvl>
  </w:abstractNum>
  <w:abstractNum w:abstractNumId="1">
    <w:nsid w:val="00005F90"/>
    <w:multiLevelType w:val="hybridMultilevel"/>
    <w:tmpl w:val="56C8AD60"/>
    <w:lvl w:ilvl="0" w:tplc="AD3695CE">
      <w:start w:val="1"/>
      <w:numFmt w:val="decimal"/>
      <w:lvlText w:val="%1."/>
      <w:lvlJc w:val="left"/>
    </w:lvl>
    <w:lvl w:ilvl="1" w:tplc="654CAA38">
      <w:numFmt w:val="decimal"/>
      <w:lvlText w:val=""/>
      <w:lvlJc w:val="left"/>
    </w:lvl>
    <w:lvl w:ilvl="2" w:tplc="BADAEBD6">
      <w:numFmt w:val="decimal"/>
      <w:lvlText w:val=""/>
      <w:lvlJc w:val="left"/>
    </w:lvl>
    <w:lvl w:ilvl="3" w:tplc="17E893BA">
      <w:numFmt w:val="decimal"/>
      <w:lvlText w:val=""/>
      <w:lvlJc w:val="left"/>
    </w:lvl>
    <w:lvl w:ilvl="4" w:tplc="BE5EC0E4">
      <w:numFmt w:val="decimal"/>
      <w:lvlText w:val=""/>
      <w:lvlJc w:val="left"/>
    </w:lvl>
    <w:lvl w:ilvl="5" w:tplc="9C001F5E">
      <w:numFmt w:val="decimal"/>
      <w:lvlText w:val=""/>
      <w:lvlJc w:val="left"/>
    </w:lvl>
    <w:lvl w:ilvl="6" w:tplc="C9321D4E">
      <w:numFmt w:val="decimal"/>
      <w:lvlText w:val=""/>
      <w:lvlJc w:val="left"/>
    </w:lvl>
    <w:lvl w:ilvl="7" w:tplc="981AB96C">
      <w:numFmt w:val="decimal"/>
      <w:lvlText w:val=""/>
      <w:lvlJc w:val="left"/>
    </w:lvl>
    <w:lvl w:ilvl="8" w:tplc="F1D2A802">
      <w:numFmt w:val="decimal"/>
      <w:lvlText w:val=""/>
      <w:lvlJc w:val="left"/>
    </w:lvl>
  </w:abstractNum>
  <w:abstractNum w:abstractNumId="2">
    <w:nsid w:val="00006DF1"/>
    <w:multiLevelType w:val="hybridMultilevel"/>
    <w:tmpl w:val="8E328540"/>
    <w:lvl w:ilvl="0" w:tplc="5D0623AE">
      <w:start w:val="1"/>
      <w:numFmt w:val="decimal"/>
      <w:lvlText w:val="%1."/>
      <w:lvlJc w:val="left"/>
    </w:lvl>
    <w:lvl w:ilvl="1" w:tplc="1564E5C4">
      <w:numFmt w:val="decimal"/>
      <w:lvlText w:val=""/>
      <w:lvlJc w:val="left"/>
    </w:lvl>
    <w:lvl w:ilvl="2" w:tplc="2382B384">
      <w:numFmt w:val="decimal"/>
      <w:lvlText w:val=""/>
      <w:lvlJc w:val="left"/>
    </w:lvl>
    <w:lvl w:ilvl="3" w:tplc="68983050">
      <w:numFmt w:val="decimal"/>
      <w:lvlText w:val=""/>
      <w:lvlJc w:val="left"/>
    </w:lvl>
    <w:lvl w:ilvl="4" w:tplc="EA183196">
      <w:numFmt w:val="decimal"/>
      <w:lvlText w:val=""/>
      <w:lvlJc w:val="left"/>
    </w:lvl>
    <w:lvl w:ilvl="5" w:tplc="A3EAD06C">
      <w:numFmt w:val="decimal"/>
      <w:lvlText w:val=""/>
      <w:lvlJc w:val="left"/>
    </w:lvl>
    <w:lvl w:ilvl="6" w:tplc="7BE6B2E4">
      <w:numFmt w:val="decimal"/>
      <w:lvlText w:val=""/>
      <w:lvlJc w:val="left"/>
    </w:lvl>
    <w:lvl w:ilvl="7" w:tplc="4E686980">
      <w:numFmt w:val="decimal"/>
      <w:lvlText w:val=""/>
      <w:lvlJc w:val="left"/>
    </w:lvl>
    <w:lvl w:ilvl="8" w:tplc="DC765172">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A0E"/>
    <w:rsid w:val="00025216"/>
    <w:rsid w:val="000C62B4"/>
    <w:rsid w:val="0016382C"/>
    <w:rsid w:val="00292A0E"/>
    <w:rsid w:val="002F1B61"/>
    <w:rsid w:val="006F5F2B"/>
    <w:rsid w:val="008978E5"/>
    <w:rsid w:val="009F5F13"/>
    <w:rsid w:val="00A6600A"/>
    <w:rsid w:val="00B0389E"/>
    <w:rsid w:val="00BF5268"/>
    <w:rsid w:val="00EE7511"/>
    <w:rsid w:val="00F035A6"/>
    <w:rsid w:val="00F224D7"/>
    <w:rsid w:val="00FA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E5D99-820B-4DC6-BEC5-47FF2B61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B61"/>
    <w:pPr>
      <w:ind w:left="720"/>
      <w:contextualSpacing/>
    </w:pPr>
  </w:style>
  <w:style w:type="paragraph" w:styleId="Header">
    <w:name w:val="header"/>
    <w:basedOn w:val="Normal"/>
    <w:link w:val="HeaderChar"/>
    <w:uiPriority w:val="99"/>
    <w:unhideWhenUsed/>
    <w:rsid w:val="002F1B61"/>
    <w:pPr>
      <w:tabs>
        <w:tab w:val="center" w:pos="4680"/>
        <w:tab w:val="right" w:pos="9360"/>
      </w:tabs>
    </w:pPr>
  </w:style>
  <w:style w:type="character" w:customStyle="1" w:styleId="HeaderChar">
    <w:name w:val="Header Char"/>
    <w:basedOn w:val="DefaultParagraphFont"/>
    <w:link w:val="Header"/>
    <w:uiPriority w:val="99"/>
    <w:rsid w:val="002F1B61"/>
  </w:style>
  <w:style w:type="paragraph" w:styleId="Footer">
    <w:name w:val="footer"/>
    <w:basedOn w:val="Normal"/>
    <w:link w:val="FooterChar"/>
    <w:uiPriority w:val="99"/>
    <w:unhideWhenUsed/>
    <w:rsid w:val="002F1B61"/>
    <w:pPr>
      <w:tabs>
        <w:tab w:val="center" w:pos="4680"/>
        <w:tab w:val="right" w:pos="9360"/>
      </w:tabs>
    </w:pPr>
  </w:style>
  <w:style w:type="character" w:customStyle="1" w:styleId="FooterChar">
    <w:name w:val="Footer Char"/>
    <w:basedOn w:val="DefaultParagraphFont"/>
    <w:link w:val="Footer"/>
    <w:uiPriority w:val="99"/>
    <w:rsid w:val="002F1B61"/>
  </w:style>
  <w:style w:type="paragraph" w:styleId="BalloonText">
    <w:name w:val="Balloon Text"/>
    <w:basedOn w:val="Normal"/>
    <w:link w:val="BalloonTextChar"/>
    <w:uiPriority w:val="99"/>
    <w:semiHidden/>
    <w:unhideWhenUsed/>
    <w:rsid w:val="001638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ECE Dept [MU - Jaipur]</cp:lastModifiedBy>
  <cp:revision>9</cp:revision>
  <cp:lastPrinted>2018-11-13T04:42:00Z</cp:lastPrinted>
  <dcterms:created xsi:type="dcterms:W3CDTF">2018-11-12T20:20:00Z</dcterms:created>
  <dcterms:modified xsi:type="dcterms:W3CDTF">2019-12-10T04:27:00Z</dcterms:modified>
</cp:coreProperties>
</file>