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SKILLFORGE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34A853"/>
          <w:sz w:val="36"/>
          <w:szCs w:val="36"/>
        </w:rPr>
        <w:t xml:space="preserve">Social Media Content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 1 — Digital Marketing Industrial Training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DecodeLabs | Batch: 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Vansh Singhal | Date: June 2026</w:t>
      </w:r>
    </w:p>
    <w:p>
      <w:pPr>
        <w:pBdr>
          <w:bottom w:val="single" w:color="1A73E8" w:sz="6" w:space="1"/>
        </w:pBdr>
        <w:spacing w:after="3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Brand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73E8" w:sz="24"/>
              <w:bottom w:val="none"/>
              <w:right w:val="none"/>
            </w:tcBorders>
            <w:shd w:fill="EAF2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SkillForge is an EdTech platform helping students (18-25) build industry-ready tech skills through live projects, mentorship, and AICTE-verified certifications. Target market: Engineering &amp; BCA students across Tier 2 &amp; Tier 3 Indian cities.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Brand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Brand Name: SkillForge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Tagline: Build Skills. Forge Careers.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Industry: EdTech / Career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Platforms: LinkedIn +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Tone of Voice: Empowering, Relatable, Credible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Target Audience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2A. Primary Audience — LinkedIn (B2B)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73E8" w:sz="24"/>
              <w:bottom w:val="none"/>
              <w:right w:val="none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The Buying Committee: CIOs of colleges, Training &amp; Placement Officers (TPOs), and Faculty Heads seeking verified, placement-oriented training programs for their students.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Age: 30-55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Role: TPOs, Faculty, HoDs, College Directors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Behavior: Research-driven. They observe quietly, validate credentials, and avoid sales pitches.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 Point: Difficulty finding AICTE-recognized programs with real placement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Trigger: Peer testimonials, government validation (MSME/AICTE), placement stats.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2B. Secondary Audience — Instagram (B2C)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73E8" w:sz="24"/>
              <w:bottom w:val="none"/>
              <w:right w:val="none"/>
            </w:tcBorders>
            <w:shd w:fill="EAF2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End Users: Engineering, BCA, and MCA students who seek career-relevant skills beyond their college curriculum.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Age: 18-25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Role: Undergraduate/Postgraduate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Behavior: Visual consumers. Seek relatability, peer validation, and aspirational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 Point: Gap between college theory and actual job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Trigger: Seeing peers build real apps and get placed.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Content Pillars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core pillars drive all content, aligned with the Psychological Funnel: Problem Awareness → Proving Authority → Solution Authority.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Pillar 1: Problem-First Thought Leadership (LinkedIn)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73E8" w:sz="24"/>
              <w:bottom w:val="none"/>
              <w:right w:val="none"/>
            </w:tcBorders>
            <w:shd w:fill="EAF2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Stop selling the solution. Start validating the problem. Content explains WHY a pain point exists, not just how to fix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type: Data-backed infographics, text posts, carousel slides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“Why 70% of CS graduates struggle to get their first job”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Psychological hook: Education buyers want to feel understood, not sold 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style: “What’s the #1 skill gap in your campus?” (conversation starter)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Pillar 2: User-Generated Content &amp; Social Proof (Instagram)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73E8" w:sz="24"/>
              <w:bottom w:val="none"/>
              <w:right w:val="none"/>
            </w:tcBorders>
            <w:shd w:fill="EAF2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Real photos outperform professional shots. Showcase 'imperfect' visuals of interns working on real projects.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type: Reels, carousels, behind-the-scenes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Intern building an AI Dashboard — screen + coffee +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Psychological trigger: Peer validation. Seeing peers ship real apps is the strongest social proof.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style: “Tag a friend who needs this” / “DM us to join the next batch”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Pillar 3: The Art of the CTA (Both Platforms)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73E8" w:sz="24"/>
              <w:bottom w:val="none"/>
              <w:right w:val="none"/>
            </w:tcBorders>
            <w:shd w:fill="EAF2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Use low-friction verbs. Avoid 'Submit'. Use 'Start', 'Get', or 'Claim'. Always place social proof next to the CTA.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CTA: “Start My Career Track — Verified by AICTE”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 CTA: “Claim Your Seat — Next Batch Starts July 7”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Breadcrumb technique: Ask for small commitment first (choose your domain) before the big ask (enroll).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30-Day Posting Schedule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schedule follows a 4-week psychological funnel progression. Consistency beats intensity.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Week-by-Week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000"/>
        <w:gridCol w:w="4060"/>
      </w:tblGrid>
      <w:tr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4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Format</w:t>
            </w:r>
          </w:p>
        </w:tc>
      </w:tr>
      <w:tr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 Awareness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Theory vs. Practice Gap</w:t>
            </w:r>
          </w:p>
        </w:tc>
        <w:tc>
          <w:tcPr>
            <w:tcW w:type="dxa" w:w="4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Infographic + Instagram Reel</w:t>
            </w:r>
          </w:p>
        </w:tc>
      </w:tr>
      <w:tr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Authority Building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Proving Legitimacy</w:t>
            </w:r>
          </w:p>
        </w:tc>
        <w:tc>
          <w:tcPr>
            <w:tcW w:type="dxa" w:w="4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Document (MSME/AICTE Docs) + Instagram Carousel</w:t>
            </w:r>
          </w:p>
        </w:tc>
      </w:tr>
      <w:tr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Value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Reciprocity (Free Value)</w:t>
            </w:r>
          </w:p>
        </w:tc>
        <w:tc>
          <w:tcPr>
            <w:tcW w:type="dxa" w:w="4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Code Post + Instagram Behind-the-Scenes</w:t>
            </w:r>
          </w:p>
        </w:tc>
      </w:tr>
      <w:tr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FOMO &amp; Urgency</w:t>
            </w:r>
          </w:p>
        </w:tc>
        <w:tc>
          <w:tcPr>
            <w:tcW w:type="dxa" w:w="4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CTA Post + Instagram Story with Countdown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Daily Posting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800"/>
        <w:gridCol w:w="1800"/>
        <w:gridCol w:w="1360"/>
      </w:tblGrid>
      <w:tr>
        <w:tc>
          <w:tcPr>
            <w:tcW w:type="dxa" w:w="11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Theme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1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Monday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Thought Leadership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Post / Carousel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</w:t>
            </w:r>
          </w:p>
        </w:tc>
      </w:tr>
      <w:tr>
        <w:tc>
          <w:tcPr>
            <w:tcW w:type="dxa" w:w="11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Tuesday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Behind-the-Scenes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Reel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Vibe</w:t>
            </w:r>
          </w:p>
        </w:tc>
      </w:tr>
      <w:tr>
        <w:tc>
          <w:tcPr>
            <w:tcW w:type="dxa" w:w="11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Wednesday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/ Infographic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Carousel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</w:t>
            </w:r>
          </w:p>
        </w:tc>
      </w:tr>
      <w:tr>
        <w:tc>
          <w:tcPr>
            <w:tcW w:type="dxa" w:w="11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Thursday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Spotlight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Carousel / Post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Proof</w:t>
            </w:r>
          </w:p>
        </w:tc>
      </w:tr>
      <w:tr>
        <w:tc>
          <w:tcPr>
            <w:tcW w:type="dxa" w:w="11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Friday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 Post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 / Q&amp;A / Story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11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Saturday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Motivation / Tip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Reel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Vibe</w:t>
            </w:r>
          </w:p>
        </w:tc>
      </w:tr>
      <w:tr>
        <w:tc>
          <w:tcPr>
            <w:tcW w:type="dxa" w:w="11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Sunday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Insight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Long-form Text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Sample Content Ideas (Week 1)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LinkedIn Post — Monday (Week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73E8" w:sz="24"/>
              <w:bottom w:val="none"/>
              <w:right w:val="none"/>
            </w:tcBorders>
            <w:shd w:fill="EAF2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💡 Why LMS fatigue is hurting college adoption rates.
Most colleges invest in LMS platforms—but only 30% of students use them beyond the first week. The problem isn’t the technology. It’s the lack of project-based context.
At SkillForge, we asked 500 TPOs: “What’s your #1 training challenge?”
Result: 78% said “students don’t apply theory to real problems.”
This is the gap we built SkillForge to close.
👇 Drop your campus city in the comments. We’re mapping the skill gap across India.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Instagram Reel Concept — Tuesday (Week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73E8" w:sz="24"/>
              <w:bottom w:val="none"/>
              <w:right w:val="none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Visual: Intern at laptop, messy desk, code on screen. Raw, authentic.
Caption: “This is what day 3 of the AI Dashboard project looks like 👀 No filters. Just real builds.
Tag someone who should be doing this →
Batch starts July 7. Link in bio.”
Hashtags: #SkillForge #TechInterns #LearnByBuilding #EdTech #AICTE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Success Metrics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Quality of lead &gt; Quantity of likes. Measure what matters.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760"/>
        <w:gridCol w:w="4200"/>
      </w:tblGrid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 Metric</w:t>
            </w:r>
          </w:p>
        </w:tc>
        <w:tc>
          <w:tcPr>
            <w:tcW w:type="dxa" w:w="1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Views from TPOs/HRs</w:t>
            </w:r>
          </w:p>
        </w:tc>
        <w:tc>
          <w:tcPr>
            <w:tcW w:type="dxa" w:w="1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1,689+ targeted views/month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reach among decision makers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Connection Requests from B2B</w:t>
            </w:r>
          </w:p>
        </w:tc>
        <w:tc>
          <w:tcPr>
            <w:tcW w:type="dxa" w:w="1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 per month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pipeline signal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Quality (enrollment enquiries)</w:t>
            </w:r>
          </w:p>
        </w:tc>
        <w:tc>
          <w:tcPr>
            <w:tcW w:type="dxa" w:w="1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3.16x increase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cycle velocity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Saves &amp; Shares on Reels</w:t>
            </w:r>
          </w:p>
        </w:tc>
        <w:tc>
          <w:tcPr>
            <w:tcW w:type="dxa" w:w="1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 per post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resonance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 Growth Rate</w:t>
            </w:r>
          </w:p>
        </w:tc>
        <w:tc>
          <w:tcPr>
            <w:tcW w:type="dxa" w:w="1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 month-on-month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 reach building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 Click-Through Rate</w:t>
            </w:r>
          </w:p>
        </w:tc>
        <w:tc>
          <w:tcPr>
            <w:tcW w:type="dxa" w:w="1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5%+ on CTAs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 readiness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Social Media Logbook Template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Consistency beats intensity. Track every post in this logbook.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000"/>
        <w:gridCol w:w="2000"/>
        <w:gridCol w:w="3260"/>
      </w:tblGrid>
      <w:t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Reel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</w:t>
            </w:r>
          </w:p>
        </w:tc>
        <w:tc>
          <w:tcPr>
            <w:tcW w:type="dxa" w:w="32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Carousel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Vibe</w:t>
            </w:r>
          </w:p>
        </w:tc>
        <w:tc>
          <w:tcPr>
            <w:tcW w:type="dxa" w:w="32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Post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Urgency</w:t>
            </w:r>
          </w:p>
        </w:tc>
        <w:tc>
          <w:tcPr>
            <w:tcW w:type="dxa" w:w="32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Reel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Vibe</w:t>
            </w:r>
          </w:p>
        </w:tc>
        <w:tc>
          <w:tcPr>
            <w:tcW w:type="dxa" w:w="32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Carousel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</w:t>
            </w:r>
          </w:p>
        </w:tc>
        <w:tc>
          <w:tcPr>
            <w:tcW w:type="dxa" w:w="32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A73E8" w:sz="6" w:space="1"/>
        </w:pBdr>
        <w:spacing w:after="240" w:before="3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73E8" w:sz="24"/>
              <w:bottom w:val="none"/>
              <w:right w:val="none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The absolute best way to master Digital Marketing is through hands-on practice, not just theory. This content plan for SkillForge demonstrates a structured roadmap built on audience logic, platform psychology, and consistent execution. By following this 30-day strategy, SkillForge can move its audience from Problem Awareness to Solution Authority — and a conversion is always a promise kept.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Powered by DecodeLabs — Batch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2026-06-17T05:15:05.021Z</dcterms:created>
  <dcterms:modified xsi:type="dcterms:W3CDTF">2026-06-17T05:15:05.035Z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