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766E"/>
          <w:sz w:val="56"/>
          <w:szCs w:val="56"/>
        </w:rPr>
        <w:t xml:space="preserve">StudyNaksha</w:t>
      </w:r>
    </w:p>
    <w:p>
      <w:pPr>
        <w:spacing w:after="40"/>
      </w:pPr>
      <w:r>
        <w:rPr>
          <w:b/>
          <w:bCs/>
          <w:color w:val="115E59"/>
          <w:sz w:val="40"/>
          <w:szCs w:val="40"/>
        </w:rPr>
        <w:t xml:space="preserve">Website &amp; Copy Fixes</w:t>
      </w:r>
    </w:p>
    <w:p>
      <w:pPr>
        <w:spacing w:after="240"/>
      </w:pPr>
      <w:r>
        <w:rPr>
          <w:i/>
          <w:iCs/>
          <w:color w:val="475569"/>
          <w:sz w:val="24"/>
          <w:szCs w:val="24"/>
        </w:rPr>
        <w:t xml:space="preserve">15 changes to turn visitors into believers — problem, solution, and ready-to-paste copy</w:t>
      </w:r>
    </w:p>
    <w:p>
      <w:pPr>
        <w:pBdr>
          <w:bottom w:val="single" w:color="0F766E" w:sz="8" w:space="4"/>
        </w:pBdr>
        <w:spacing w:after="240"/>
      </w:pPr>
      <w:r>
        <w:t xml:space="preserve"/>
      </w:r>
    </w:p>
    <w:p>
      <w:pPr>
        <w:spacing w:after="120"/>
      </w:pPr>
      <w:r>
        <w:rPr>
          <w:b/>
          <w:bCs/>
        </w:rPr>
        <w:t xml:space="preserve">How to use this document.</w:t>
      </w:r>
      <w:r>
        <w:t xml:space="preserve"> Each fix is independent — you do not need to do them in order, but the priority is marked. The single biggest principle running through all 15: you are not selling content (the videos are free and on YouTube). You are selling </w:t>
      </w:r>
      <w:r>
        <w:rPr>
          <w:b/>
          <w:bCs/>
        </w:rPr>
        <w:t xml:space="preserve">organisation, focus, and trust</w:t>
      </w:r>
      <w:r>
        <w:t xml:space="preserve">. Every line of copy should reinforce that you save the aspirant time, money, and distraction. Replace the bracketed placeholders (like [X]) with your real numbers, and tweak the tone to sound like you.</w:t>
      </w:r>
    </w:p>
    <w:p>
      <w:pPr>
        <w:pStyle w:val="Heading1"/>
        <w:spacing w:before="200"/>
      </w:pPr>
      <w:r>
        <w:t xml:space="preserve">Contents</w:t>
      </w:r>
    </w:p>
    <w:sdt>
      <w:sdtPr>
        <w:alias w:val="Contents"/>
      </w:sdtPr>
      <w:sdtContent>
        <w:p>
          <w:r>
            <w:fldChar w:fldCharType="begin" w:dirty="true"/>
            <w:instrText xml:space="preserve">TOC \h \o "2-2"</w:instrText>
            <w:fldChar w:fldCharType="separate"/>
          </w:r>
        </w:p>
        <w:p>
          <w:r>
            <w:fldChar w:fldCharType="end"/>
          </w:r>
        </w:p>
      </w:sdtContent>
    </w:sdt>
    <w:p>
      <w:pPr>
        <w:pageBreakBefore/>
      </w:pPr>
      <w:r>
        <w:t xml:space="preserve"/>
      </w:r>
    </w:p>
    <w:p>
      <w:pPr>
        <w:pStyle w:val="Heading2"/>
      </w:pPr>
      <w:r>
        <w:t xml:space="preserve">1. Hero headline &amp; subheadline  (Priority: P0)</w:t>
      </w:r>
    </w:p>
    <w:p>
      <w:pPr>
        <w:spacing w:after="60" w:before="160"/>
      </w:pPr>
      <w:r>
        <w:rPr>
          <w:b/>
          <w:bCs/>
          <w:caps/>
          <w:color w:val="B45309"/>
          <w:sz w:val="22"/>
          <w:szCs w:val="22"/>
        </w:rPr>
        <w:t xml:space="preserve">The Problem</w:t>
      </w:r>
    </w:p>
    <w:p>
      <w:pPr>
        <w:spacing w:after="120"/>
        <w:jc w:val="both"/>
      </w:pPr>
      <w:r>
        <w:t xml:space="preserve">Your current headline, “Your structured roadmap to crack CAT,” is clear but generic — a dozen coaching sites say almost the same thing. It names neither of the two pains that actually make someone stop scrolling: the **price** of coaching and the **distraction** of studying on YouTube. A visitor reads it and thinks “okay, another CAT site,” rather than “wait, this solves my exact problem.”</w:t>
      </w:r>
    </w:p>
    <w:p>
      <w:pPr>
        <w:spacing w:after="60" w:before="160"/>
      </w:pPr>
      <w:r>
        <w:rPr>
          <w:b/>
          <w:bCs/>
          <w:caps/>
          <w:color w:val="0F766E"/>
          <w:sz w:val="22"/>
          <w:szCs w:val="22"/>
        </w:rPr>
        <w:t xml:space="preserve">The Solution</w:t>
      </w:r>
    </w:p>
    <w:p>
      <w:pPr>
        <w:spacing w:after="120"/>
        <w:jc w:val="both"/>
      </w:pPr>
      <w:r>
        <w:t xml:space="preserve">The hero is the only thing 100% of visitors see, and most decide within 5 seconds whether to stay. Lead with the sharpest, most specific contrast you own: coaching costs a fortune, and you do the same job for free. Then use the subheadline to explain *how* (structured + distraction-free + best free resources) so the bold claim is immediately backed up.</w:t>
      </w:r>
    </w:p>
    <w:p>
      <w:pPr>
        <w:spacing w:after="120"/>
        <w:jc w:val="both"/>
      </w:pPr>
      <w:r>
        <w:t xml:space="preserve">Keep one dominant call-to-action button directly under it. Do not crowd the hero with three competing buttons (see fix #8).</w:t>
      </w:r>
    </w:p>
    <w:p>
      <w:pPr>
        <w:spacing w:after="60" w:before="80"/>
      </w:pPr>
      <w:r>
        <w:rPr>
          <w:b/>
          <w:bCs/>
          <w:i/>
          <w:iCs/>
          <w:color w:val="0F766E"/>
          <w:sz w:val="20"/>
          <w:szCs w:val="20"/>
        </w:rPr>
        <w:t xml:space="preserve">Ready-to-paste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0F766E" w:sz="12"/>
              <w:bottom w:val="single" w:color="99F6E4" w:sz="4"/>
              <w:right w:val="single" w:color="99F6E4" w:sz="4"/>
            </w:tcBorders>
            <w:shd w:fill="F0FDFA" w:val="clear"/>
            <w:tcMar>
              <w:top w:type="dxa" w:w="120"/>
              <w:left w:type="dxa" w:w="180"/>
              <w:bottom w:type="dxa" w:w="120"/>
              <w:right w:type="dxa" w:w="180"/>
            </w:tcMar>
          </w:tcPr>
          <w:p>
            <w:pPr>
              <w:spacing w:after="80"/>
            </w:pPr>
            <w:r>
              <w:rPr>
                <w:b/>
                <w:bCs/>
                <w:color w:val="0F172A"/>
                <w:sz w:val="22"/>
                <w:szCs w:val="22"/>
              </w:rPr>
              <w:t xml:space="preserve">Headline:  Crack CAT without spending ₹80,000 on coaching.</w:t>
            </w:r>
          </w:p>
          <w:p>
            <w:pPr>
              <w:spacing w:after="80"/>
            </w:pPr>
            <w:r>
              <w:rPr>
                <w:b w:val="false"/>
                <w:bCs w:val="false"/>
                <w:color w:val="0F172A"/>
                <w:sz w:val="22"/>
                <w:szCs w:val="22"/>
              </w:rPr>
              <w:t xml:space="preserve">Subheadline:  A structured, distraction-free roadmap built from the best free videos and notes on the internet — organised like a coaching course, free like the internet.</w:t>
            </w:r>
          </w:p>
          <w:p>
            <w:pPr>
              <w:spacing w:after="80"/>
            </w:pPr>
            <w:r>
              <w:rPr>
                <w:b/>
                <w:bCs/>
                <w:color w:val="0F172A"/>
                <w:sz w:val="22"/>
                <w:szCs w:val="22"/>
              </w:rPr>
              <w:t xml:space="preserve">Button:  Start the free CAT roadmap →</w:t>
            </w:r>
          </w:p>
          <w:p>
            <w:pPr>
              <w:spacing w:after="0"/>
            </w:pPr>
            <w:r>
              <w:rPr>
                <w:b w:val="false"/>
                <w:bCs w:val="false"/>
                <w:i/>
                <w:iCs/>
                <w:color w:val="0F172A"/>
                <w:sz w:val="20"/>
                <w:szCs w:val="20"/>
              </w:rPr>
              <w:t xml:space="preserve">(Alternate softer headline if the number feels aggressive: “Coaching-grade CAT prep. Zero coaching fees.”)</w:t>
            </w:r>
          </w:p>
        </w:tc>
      </w:tr>
    </w:tbl>
    <w:p>
      <w:pPr>
        <w:spacing w:after="120"/>
      </w:pPr>
    </w:p>
    <w:p>
      <w:pPr>
        <w:pStyle w:val="Heading2"/>
      </w:pPr>
      <w:r>
        <w:t xml:space="preserve">2. Problem / agitation section  (Priority: P0)</w:t>
      </w:r>
    </w:p>
    <w:p>
      <w:pPr>
        <w:spacing w:after="60" w:before="160"/>
      </w:pPr>
      <w:r>
        <w:rPr>
          <w:b/>
          <w:bCs/>
          <w:caps/>
          <w:color w:val="B45309"/>
          <w:sz w:val="22"/>
          <w:szCs w:val="22"/>
        </w:rPr>
        <w:t xml:space="preserve">The Problem</w:t>
      </w:r>
    </w:p>
    <w:p>
      <w:pPr>
        <w:spacing w:after="120"/>
        <w:jc w:val="both"/>
      </w:pPr>
      <w:r>
        <w:t xml:space="preserve">The site jumps straight to the solution (the roadmap) without first naming the problem in the aspirant’s own words. When you don’t articulate the pain, the visitor doesn’t feel understood, and the value of your fix lands much softer. People buy (or sign up) when they feel “this person gets exactly what I’m struggling with.”</w:t>
      </w:r>
    </w:p>
    <w:p>
      <w:pPr>
        <w:spacing w:after="60" w:before="160"/>
      </w:pPr>
      <w:r>
        <w:rPr>
          <w:b/>
          <w:bCs/>
          <w:caps/>
          <w:color w:val="0F766E"/>
          <w:sz w:val="22"/>
          <w:szCs w:val="22"/>
        </w:rPr>
        <w:t xml:space="preserve">The Solution</w:t>
      </w:r>
    </w:p>
    <w:p>
      <w:pPr>
        <w:spacing w:after="120"/>
        <w:jc w:val="both"/>
      </w:pPr>
      <w:r>
        <w:t xml:space="preserve">Add a short three-card section right below the hero that names the three real frustrations of a self-prepping CAT aspirant. Keep each card to one bold line plus one sentence. Immediately follow the three cards with a single transition line that pivots to StudyNaksha as the answer to all three.</w:t>
      </w:r>
    </w:p>
    <w:p>
      <w:pPr>
        <w:spacing w:after="120"/>
        <w:jc w:val="both"/>
      </w:pPr>
      <w:r>
        <w:t xml:space="preserve">This does double duty: it builds emotional resonance, and it secretly explains your three core features (curation, structure, focus) without sounding like a feature list.</w:t>
      </w:r>
    </w:p>
    <w:p>
      <w:pPr>
        <w:spacing w:after="60" w:before="80"/>
      </w:pPr>
      <w:r>
        <w:rPr>
          <w:b/>
          <w:bCs/>
          <w:i/>
          <w:iCs/>
          <w:color w:val="0F766E"/>
          <w:sz w:val="20"/>
          <w:szCs w:val="20"/>
        </w:rPr>
        <w:t xml:space="preserve">Ready-to-paste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0F766E" w:sz="12"/>
              <w:bottom w:val="single" w:color="99F6E4" w:sz="4"/>
              <w:right w:val="single" w:color="99F6E4" w:sz="4"/>
            </w:tcBorders>
            <w:shd w:fill="F0FDFA" w:val="clear"/>
            <w:tcMar>
              <w:top w:type="dxa" w:w="120"/>
              <w:left w:type="dxa" w:w="180"/>
              <w:bottom w:type="dxa" w:w="120"/>
              <w:right w:type="dxa" w:w="180"/>
            </w:tcMar>
          </w:tcPr>
          <w:p>
            <w:pPr>
              <w:spacing w:after="80"/>
            </w:pPr>
            <w:r>
              <w:rPr>
                <w:b/>
                <w:bCs/>
                <w:color w:val="0F172A"/>
                <w:sz w:val="22"/>
                <w:szCs w:val="22"/>
              </w:rPr>
              <w:t xml:space="preserve">Section heading:  Sound familiar?</w:t>
            </w:r>
          </w:p>
          <w:p>
            <w:pPr>
              <w:spacing w:after="80"/>
            </w:pPr>
            <w:r>
              <w:rPr>
                <w:b w:val="false"/>
                <w:bCs w:val="false"/>
                <w:color w:val="0F172A"/>
                <w:sz w:val="22"/>
                <w:szCs w:val="22"/>
              </w:rPr>
              <w:t xml:space="preserve">Card 1 — “Coaching costs too much.”  ₹30,000 for online, ₹80,000+ for offline. That’s a huge bet before you even know if self-study works for you.</w:t>
            </w:r>
          </w:p>
          <w:p>
            <w:pPr>
              <w:spacing w:after="80"/>
            </w:pPr>
            <w:r>
              <w:rPr>
                <w:b w:val="false"/>
                <w:bCs w:val="false"/>
                <w:color w:val="0F172A"/>
                <w:sz w:val="22"/>
                <w:szCs w:val="22"/>
              </w:rPr>
              <w:t xml:space="preserve">Card 2 — “Free material is everywhere — and nowhere.”  The best lectures exist for free, but scattered across 100 channels. You waste weeks just deciding what to watch next.</w:t>
            </w:r>
          </w:p>
          <w:p>
            <w:pPr>
              <w:spacing w:after="80"/>
            </w:pPr>
            <w:r>
              <w:rPr>
                <w:b w:val="false"/>
                <w:bCs w:val="false"/>
                <w:color w:val="0F172A"/>
                <w:sz w:val="22"/>
                <w:szCs w:val="22"/>
              </w:rPr>
              <w:t xml:space="preserve">Card 3 — “YouTube keeps pulling me away.”  You open one Quant video and 40 minutes later you’re watching something unrelated. The algorithm is built to distract you.</w:t>
            </w:r>
          </w:p>
          <w:p>
            <w:pPr>
              <w:spacing w:after="0"/>
            </w:pPr>
            <w:r>
              <w:rPr>
                <w:b/>
                <w:bCs/>
                <w:color w:val="0F172A"/>
                <w:sz w:val="22"/>
                <w:szCs w:val="22"/>
              </w:rPr>
              <w:t xml:space="preserve">Transition line:  StudyNaksha fixes all three — one clear path, the best free resources, zero distraction.</w:t>
            </w:r>
          </w:p>
        </w:tc>
      </w:tr>
    </w:tbl>
    <w:p>
      <w:pPr>
        <w:spacing w:after="120"/>
      </w:pPr>
    </w:p>
    <w:p>
      <w:pPr>
        <w:pStyle w:val="Heading2"/>
      </w:pPr>
      <w:r>
        <w:t xml:space="preserve">3. Distraction-free hook section  (Priority: P1)</w:t>
      </w:r>
    </w:p>
    <w:p>
      <w:pPr>
        <w:spacing w:after="60" w:before="160"/>
      </w:pPr>
      <w:r>
        <w:rPr>
          <w:b/>
          <w:bCs/>
          <w:caps/>
          <w:color w:val="B45309"/>
          <w:sz w:val="22"/>
          <w:szCs w:val="22"/>
        </w:rPr>
        <w:t xml:space="preserve">The Problem</w:t>
      </w:r>
    </w:p>
    <w:p>
      <w:pPr>
        <w:spacing w:after="120"/>
        <w:jc w:val="both"/>
      </w:pPr>
      <w:r>
        <w:t xml:space="preserve">Your most *unique* selling point — that videos are embedded inside StudyNaksha so the YouTube algorithm can’t hijack the student — is barely surfaced. Anyone can claim “structured” and “free.” Almost nobody else offers “watch the best videos without the rabbit hole.” This is your most defensible, most memorable angle and it’s currently buried.</w:t>
      </w:r>
    </w:p>
    <w:p>
      <w:pPr>
        <w:spacing w:after="60" w:before="160"/>
      </w:pPr>
      <w:r>
        <w:rPr>
          <w:b/>
          <w:bCs/>
          <w:caps/>
          <w:color w:val="0F766E"/>
          <w:sz w:val="22"/>
          <w:szCs w:val="22"/>
        </w:rPr>
        <w:t xml:space="preserve">The Solution</w:t>
      </w:r>
    </w:p>
    <w:p>
      <w:pPr>
        <w:spacing w:after="120"/>
        <w:jc w:val="both"/>
      </w:pPr>
      <w:r>
        <w:t xml:space="preserve">Give the distraction-free idea its own section with a punchy headline and a one or two sentence explanation. Make the mechanism concrete: no recommended sidebar, no Shorts, no autoplay into unrelated content — just the lecture you came for, inside your study path. If you can show a small before/after visual (cluttered YouTube vs. clean StudyNaksha player), even better.</w:t>
      </w:r>
    </w:p>
    <w:p>
      <w:pPr>
        <w:spacing w:after="60" w:before="80"/>
      </w:pPr>
      <w:r>
        <w:rPr>
          <w:b/>
          <w:bCs/>
          <w:i/>
          <w:iCs/>
          <w:color w:val="0F766E"/>
          <w:sz w:val="20"/>
          <w:szCs w:val="20"/>
        </w:rPr>
        <w:t xml:space="preserve">Ready-to-paste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0F766E" w:sz="12"/>
              <w:bottom w:val="single" w:color="99F6E4" w:sz="4"/>
              <w:right w:val="single" w:color="99F6E4" w:sz="4"/>
            </w:tcBorders>
            <w:shd w:fill="F0FDFA" w:val="clear"/>
            <w:tcMar>
              <w:top w:type="dxa" w:w="120"/>
              <w:left w:type="dxa" w:w="180"/>
              <w:bottom w:type="dxa" w:w="120"/>
              <w:right w:type="dxa" w:w="180"/>
            </w:tcMar>
          </w:tcPr>
          <w:p>
            <w:pPr>
              <w:spacing w:after="80"/>
            </w:pPr>
            <w:r>
              <w:rPr>
                <w:b/>
                <w:bCs/>
                <w:color w:val="0F172A"/>
                <w:sz w:val="22"/>
                <w:szCs w:val="22"/>
              </w:rPr>
              <w:t xml:space="preserve">Headline:  Watch the best CAT videos — without YouTube watching you.</w:t>
            </w:r>
          </w:p>
          <w:p>
            <w:pPr>
              <w:spacing w:after="80"/>
            </w:pPr>
            <w:r>
              <w:rPr>
                <w:b w:val="false"/>
                <w:bCs w:val="false"/>
                <w:color w:val="0F172A"/>
                <w:sz w:val="22"/>
                <w:szCs w:val="22"/>
              </w:rPr>
              <w:t xml:space="preserve">Body:  Every lecture is embedded right inside your roadmap. No recommended videos, no Shorts, no autoplay into cat videos at midnight. You get the teaching you came for and nothing that pulls you away from it.</w:t>
            </w:r>
          </w:p>
          <w:p>
            <w:pPr>
              <w:spacing w:after="0"/>
            </w:pPr>
            <w:r>
              <w:rPr>
                <w:b w:val="false"/>
                <w:bCs w:val="false"/>
                <w:i/>
                <w:iCs/>
                <w:color w:val="0F172A"/>
                <w:sz w:val="22"/>
                <w:szCs w:val="22"/>
              </w:rPr>
              <w:t xml:space="preserve">Optional caption under a visual:  Same great teachers. None of the distraction.</w:t>
            </w:r>
          </w:p>
        </w:tc>
      </w:tr>
    </w:tbl>
    <w:p>
      <w:pPr>
        <w:spacing w:after="120"/>
      </w:pPr>
    </w:p>
    <w:p>
      <w:pPr>
        <w:pStyle w:val="Heading2"/>
      </w:pPr>
      <w:r>
        <w:t xml:space="preserve">4. Comparison table  (Priority: P1)</w:t>
      </w:r>
    </w:p>
    <w:p>
      <w:pPr>
        <w:spacing w:after="60" w:before="160"/>
      </w:pPr>
      <w:r>
        <w:rPr>
          <w:b/>
          <w:bCs/>
          <w:caps/>
          <w:color w:val="B45309"/>
          <w:sz w:val="22"/>
          <w:szCs w:val="22"/>
        </w:rPr>
        <w:t xml:space="preserve">The Problem</w:t>
      </w:r>
    </w:p>
    <w:p>
      <w:pPr>
        <w:spacing w:after="120"/>
        <w:jc w:val="both"/>
      </w:pPr>
      <w:r>
        <w:t xml:space="preserve">Visitors can’t weigh your value at a glance. They’re mentally comparing you against two alternatives — paid coaching and “just using YouTube myself” — but you never frame that comparison for them, so they do it imperfectly in their head and often undervalue you.</w:t>
      </w:r>
    </w:p>
    <w:p>
      <w:pPr>
        <w:spacing w:after="60" w:before="160"/>
      </w:pPr>
      <w:r>
        <w:rPr>
          <w:b/>
          <w:bCs/>
          <w:caps/>
          <w:color w:val="0F766E"/>
          <w:sz w:val="22"/>
          <w:szCs w:val="22"/>
        </w:rPr>
        <w:t xml:space="preserve">The Solution</w:t>
      </w:r>
    </w:p>
    <w:p>
      <w:pPr>
        <w:spacing w:after="120"/>
        <w:jc w:val="both"/>
      </w:pPr>
      <w:r>
        <w:t xml:space="preserve">Add a simple three-column comparison: StudyNaksha vs. Coaching vs. Random YouTube. Choose rows where you clearly win (cost, distraction-free, self-paced) and be honest about rows where coaching wins (live classes, mentors) — honesty builds trust and pre-empts the “but coaching has live teachers” objection. An example layout is below; render it as a styled table on the page.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tblHeader/>
        </w:trPr>
        <w:tc>
          <w:tcPr>
            <w:tcW w:type="dxa" w:w="2100"/>
            <w:tcBorders>
              <w:top w:val="single" w:color="CBD5E1" w:sz="2"/>
              <w:left w:val="single" w:color="CBD5E1" w:sz="2"/>
              <w:bottom w:val="single" w:color="CBD5E1" w:sz="2"/>
              <w:right w:val="single" w:color="CBD5E1" w:sz="2"/>
            </w:tcBorders>
            <w:shd w:fill="0F766E" w:val="clear"/>
            <w:tcMar>
              <w:top w:type="dxa" w:w="60"/>
              <w:left w:type="dxa" w:w="100"/>
              <w:bottom w:type="dxa" w:w="60"/>
              <w:right w:type="dxa" w:w="100"/>
            </w:tcMar>
          </w:tcPr>
          <w:p>
            <w:r>
              <w:rPr>
                <w:b/>
                <w:bCs/>
                <w:color w:val="FFFFFF"/>
                <w:sz w:val="20"/>
                <w:szCs w:val="20"/>
              </w:rPr>
              <w:t xml:space="preserve"/>
            </w:r>
          </w:p>
        </w:tc>
        <w:tc>
          <w:tcPr>
            <w:tcW w:type="dxa" w:w="2420"/>
            <w:tcBorders>
              <w:top w:val="single" w:color="CBD5E1" w:sz="2"/>
              <w:left w:val="single" w:color="CBD5E1" w:sz="2"/>
              <w:bottom w:val="single" w:color="CBD5E1" w:sz="2"/>
              <w:right w:val="single" w:color="CBD5E1" w:sz="2"/>
            </w:tcBorders>
            <w:shd w:fill="0F766E" w:val="clear"/>
            <w:tcMar>
              <w:top w:type="dxa" w:w="60"/>
              <w:left w:type="dxa" w:w="100"/>
              <w:bottom w:type="dxa" w:w="60"/>
              <w:right w:type="dxa" w:w="100"/>
            </w:tcMar>
          </w:tcPr>
          <w:p>
            <w:r>
              <w:rPr>
                <w:b/>
                <w:bCs/>
                <w:color w:val="FFFFFF"/>
                <w:sz w:val="20"/>
                <w:szCs w:val="20"/>
              </w:rPr>
              <w:t xml:space="preserve">StudyNaksha</w:t>
            </w:r>
          </w:p>
        </w:tc>
        <w:tc>
          <w:tcPr>
            <w:tcW w:type="dxa" w:w="2420"/>
            <w:tcBorders>
              <w:top w:val="single" w:color="CBD5E1" w:sz="2"/>
              <w:left w:val="single" w:color="CBD5E1" w:sz="2"/>
              <w:bottom w:val="single" w:color="CBD5E1" w:sz="2"/>
              <w:right w:val="single" w:color="CBD5E1" w:sz="2"/>
            </w:tcBorders>
            <w:shd w:fill="0F766E" w:val="clear"/>
            <w:tcMar>
              <w:top w:type="dxa" w:w="60"/>
              <w:left w:type="dxa" w:w="100"/>
              <w:bottom w:type="dxa" w:w="60"/>
              <w:right w:type="dxa" w:w="100"/>
            </w:tcMar>
          </w:tcPr>
          <w:p>
            <w:r>
              <w:rPr>
                <w:b/>
                <w:bCs/>
                <w:color w:val="FFFFFF"/>
                <w:sz w:val="20"/>
                <w:szCs w:val="20"/>
              </w:rPr>
              <w:t xml:space="preserve">Paid Coaching</w:t>
            </w:r>
          </w:p>
        </w:tc>
        <w:tc>
          <w:tcPr>
            <w:tcW w:type="dxa" w:w="2420"/>
            <w:tcBorders>
              <w:top w:val="single" w:color="CBD5E1" w:sz="2"/>
              <w:left w:val="single" w:color="CBD5E1" w:sz="2"/>
              <w:bottom w:val="single" w:color="CBD5E1" w:sz="2"/>
              <w:right w:val="single" w:color="CBD5E1" w:sz="2"/>
            </w:tcBorders>
            <w:shd w:fill="0F766E" w:val="clear"/>
            <w:tcMar>
              <w:top w:type="dxa" w:w="60"/>
              <w:left w:type="dxa" w:w="100"/>
              <w:bottom w:type="dxa" w:w="60"/>
              <w:right w:type="dxa" w:w="100"/>
            </w:tcMar>
          </w:tcPr>
          <w:p>
            <w:r>
              <w:rPr>
                <w:b/>
                <w:bCs/>
                <w:color w:val="FFFFFF"/>
                <w:sz w:val="20"/>
                <w:szCs w:val="20"/>
              </w:rPr>
              <w:t xml:space="preserve">Random YouTube</w:t>
            </w:r>
          </w:p>
        </w:tc>
      </w:tr>
      <w:tr>
        <w:tc>
          <w:tcPr>
            <w:tcW w:type="dxa" w:w="2100"/>
            <w:tcBorders>
              <w:top w:val="single" w:color="CBD5E1" w:sz="2"/>
              <w:left w:val="single" w:color="CBD5E1" w:sz="2"/>
              <w:bottom w:val="single" w:color="CBD5E1" w:sz="2"/>
              <w:right w:val="single" w:color="CBD5E1" w:sz="2"/>
            </w:tcBorders>
            <w:shd w:fill="F0FDFA" w:val="clear"/>
            <w:tcMar>
              <w:top w:type="dxa" w:w="60"/>
              <w:left w:type="dxa" w:w="100"/>
              <w:bottom w:type="dxa" w:w="60"/>
              <w:right w:type="dxa" w:w="100"/>
            </w:tcMar>
          </w:tcPr>
          <w:p>
            <w:r>
              <w:rPr>
                <w:b/>
                <w:bCs/>
                <w:color w:val="0F172A"/>
                <w:sz w:val="20"/>
                <w:szCs w:val="20"/>
              </w:rPr>
              <w:t xml:space="preserve">Cost</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Free (later ₹200/mo)</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₹30k–₹80k+</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Free</w:t>
            </w:r>
          </w:p>
        </w:tc>
      </w:tr>
      <w:tr>
        <w:tc>
          <w:tcPr>
            <w:tcW w:type="dxa" w:w="2100"/>
            <w:tcBorders>
              <w:top w:val="single" w:color="CBD5E1" w:sz="2"/>
              <w:left w:val="single" w:color="CBD5E1" w:sz="2"/>
              <w:bottom w:val="single" w:color="CBD5E1" w:sz="2"/>
              <w:right w:val="single" w:color="CBD5E1" w:sz="2"/>
            </w:tcBorders>
            <w:shd w:fill="F0FDFA" w:val="clear"/>
            <w:tcMar>
              <w:top w:type="dxa" w:w="60"/>
              <w:left w:type="dxa" w:w="100"/>
              <w:bottom w:type="dxa" w:w="60"/>
              <w:right w:type="dxa" w:w="100"/>
            </w:tcMar>
          </w:tcPr>
          <w:p>
            <w:r>
              <w:rPr>
                <w:b/>
                <w:bCs/>
                <w:color w:val="0F172A"/>
                <w:sz w:val="20"/>
                <w:szCs w:val="20"/>
              </w:rPr>
              <w:t xml:space="preserve">Structured path</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Yes — full roadmap</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Yes</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No — you guess</w:t>
            </w:r>
          </w:p>
        </w:tc>
      </w:tr>
      <w:tr>
        <w:tc>
          <w:tcPr>
            <w:tcW w:type="dxa" w:w="2100"/>
            <w:tcBorders>
              <w:top w:val="single" w:color="CBD5E1" w:sz="2"/>
              <w:left w:val="single" w:color="CBD5E1" w:sz="2"/>
              <w:bottom w:val="single" w:color="CBD5E1" w:sz="2"/>
              <w:right w:val="single" w:color="CBD5E1" w:sz="2"/>
            </w:tcBorders>
            <w:shd w:fill="F0FDFA" w:val="clear"/>
            <w:tcMar>
              <w:top w:type="dxa" w:w="60"/>
              <w:left w:type="dxa" w:w="100"/>
              <w:bottom w:type="dxa" w:w="60"/>
              <w:right w:type="dxa" w:w="100"/>
            </w:tcMar>
          </w:tcPr>
          <w:p>
            <w:r>
              <w:rPr>
                <w:b/>
                <w:bCs/>
                <w:color w:val="0F172A"/>
                <w:sz w:val="20"/>
                <w:szCs w:val="20"/>
              </w:rPr>
              <w:t xml:space="preserve">Distraction-free</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Yes — embedded</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Yes</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No</w:t>
            </w:r>
          </w:p>
        </w:tc>
      </w:tr>
      <w:tr>
        <w:tc>
          <w:tcPr>
            <w:tcW w:type="dxa" w:w="2100"/>
            <w:tcBorders>
              <w:top w:val="single" w:color="CBD5E1" w:sz="2"/>
              <w:left w:val="single" w:color="CBD5E1" w:sz="2"/>
              <w:bottom w:val="single" w:color="CBD5E1" w:sz="2"/>
              <w:right w:val="single" w:color="CBD5E1" w:sz="2"/>
            </w:tcBorders>
            <w:shd w:fill="F0FDFA" w:val="clear"/>
            <w:tcMar>
              <w:top w:type="dxa" w:w="60"/>
              <w:left w:type="dxa" w:w="100"/>
              <w:bottom w:type="dxa" w:w="60"/>
              <w:right w:type="dxa" w:w="100"/>
            </w:tcMar>
          </w:tcPr>
          <w:p>
            <w:r>
              <w:rPr>
                <w:b/>
                <w:bCs/>
                <w:color w:val="0F172A"/>
                <w:sz w:val="20"/>
                <w:szCs w:val="20"/>
              </w:rPr>
              <w:t xml:space="preserve">Self-paced</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Yes</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Mostly fixed</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Yes</w:t>
            </w:r>
          </w:p>
        </w:tc>
      </w:tr>
      <w:tr>
        <w:tc>
          <w:tcPr>
            <w:tcW w:type="dxa" w:w="2100"/>
            <w:tcBorders>
              <w:top w:val="single" w:color="CBD5E1" w:sz="2"/>
              <w:left w:val="single" w:color="CBD5E1" w:sz="2"/>
              <w:bottom w:val="single" w:color="CBD5E1" w:sz="2"/>
              <w:right w:val="single" w:color="CBD5E1" w:sz="2"/>
            </w:tcBorders>
            <w:shd w:fill="F0FDFA" w:val="clear"/>
            <w:tcMar>
              <w:top w:type="dxa" w:w="60"/>
              <w:left w:type="dxa" w:w="100"/>
              <w:bottom w:type="dxa" w:w="60"/>
              <w:right w:type="dxa" w:w="100"/>
            </w:tcMar>
          </w:tcPr>
          <w:p>
            <w:r>
              <w:rPr>
                <w:b/>
                <w:bCs/>
                <w:color w:val="0F172A"/>
                <w:sz w:val="20"/>
                <w:szCs w:val="20"/>
              </w:rPr>
              <w:t xml:space="preserve">Community-improved</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Yes</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No</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No</w:t>
            </w:r>
          </w:p>
        </w:tc>
      </w:tr>
      <w:tr>
        <w:tc>
          <w:tcPr>
            <w:tcW w:type="dxa" w:w="2100"/>
            <w:tcBorders>
              <w:top w:val="single" w:color="CBD5E1" w:sz="2"/>
              <w:left w:val="single" w:color="CBD5E1" w:sz="2"/>
              <w:bottom w:val="single" w:color="CBD5E1" w:sz="2"/>
              <w:right w:val="single" w:color="CBD5E1" w:sz="2"/>
            </w:tcBorders>
            <w:shd w:fill="F0FDFA" w:val="clear"/>
            <w:tcMar>
              <w:top w:type="dxa" w:w="60"/>
              <w:left w:type="dxa" w:w="100"/>
              <w:bottom w:type="dxa" w:w="60"/>
              <w:right w:type="dxa" w:w="100"/>
            </w:tcMar>
          </w:tcPr>
          <w:p>
            <w:r>
              <w:rPr>
                <w:b/>
                <w:bCs/>
                <w:color w:val="0F172A"/>
                <w:sz w:val="20"/>
                <w:szCs w:val="20"/>
              </w:rPr>
              <w:t xml:space="preserve">Live classes &amp; mentors</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No</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Yes</w:t>
            </w:r>
          </w:p>
        </w:tc>
        <w:tc>
          <w:tcPr>
            <w:tcW w:type="dxa" w:w="2420"/>
            <w:tcBorders>
              <w:top w:val="single" w:color="CBD5E1" w:sz="2"/>
              <w:left w:val="single" w:color="CBD5E1" w:sz="2"/>
              <w:bottom w:val="single" w:color="CBD5E1" w:sz="2"/>
              <w:right w:val="single" w:color="CBD5E1" w:sz="2"/>
            </w:tcBorders>
            <w:shd w:fill="FFFFFF" w:val="clear"/>
            <w:tcMar>
              <w:top w:type="dxa" w:w="60"/>
              <w:left w:type="dxa" w:w="100"/>
              <w:bottom w:type="dxa" w:w="60"/>
              <w:right w:type="dxa" w:w="100"/>
            </w:tcMar>
          </w:tcPr>
          <w:p>
            <w:r>
              <w:rPr>
                <w:b w:val="false"/>
                <w:bCs w:val="false"/>
                <w:color w:val="0F172A"/>
                <w:sz w:val="20"/>
                <w:szCs w:val="20"/>
              </w:rPr>
              <w:t xml:space="preserve">No</w:t>
            </w:r>
          </w:p>
        </w:tc>
      </w:tr>
    </w:tbl>
    <w:p>
      <w:pPr>
        <w:spacing w:after="120" w:before="120"/>
      </w:pPr>
      <w:r>
        <w:rPr>
          <w:i/>
          <w:iCs/>
          <w:color w:val="475569"/>
          <w:sz w:val="20"/>
          <w:szCs w:val="20"/>
        </w:rPr>
        <w:t xml:space="preserve">Note: keep the “Live classes &amp; mentors: No” row in. Admitting what you don’t do makes every other claim more believable, and it honestly sets expectations for who StudyNaksha is for.</w:t>
      </w:r>
    </w:p>
    <w:p>
      <w:pPr>
        <w:spacing w:after="120"/>
      </w:pPr>
    </w:p>
    <w:p>
      <w:pPr>
        <w:pStyle w:val="Heading2"/>
      </w:pPr>
      <w:r>
        <w:t xml:space="preserve">5. Founder story  (Priority: P1)</w:t>
      </w:r>
    </w:p>
    <w:p>
      <w:pPr>
        <w:spacing w:after="60" w:before="160"/>
      </w:pPr>
      <w:r>
        <w:rPr>
          <w:b/>
          <w:bCs/>
          <w:caps/>
          <w:color w:val="B45309"/>
          <w:sz w:val="22"/>
          <w:szCs w:val="22"/>
        </w:rPr>
        <w:t xml:space="preserve">The Problem</w:t>
      </w:r>
    </w:p>
    <w:p>
      <w:pPr>
        <w:spacing w:after="120"/>
        <w:jc w:val="both"/>
      </w:pPr>
      <w:r>
        <w:t xml:space="preserve">There is zero human element on the site. For a free product asking people to trust it with their exam prep, “who is behind this and why?” is a real, unanswered question. Anonymous free tools feel risky or fly-by-night. You also said you’re comfortable on camera — so you’re leaving your single biggest trust-and-shareability asset on the table.</w:t>
      </w:r>
    </w:p>
    <w:p>
      <w:pPr>
        <w:spacing w:after="60" w:before="160"/>
      </w:pPr>
      <w:r>
        <w:rPr>
          <w:b/>
          <w:bCs/>
          <w:caps/>
          <w:color w:val="0F766E"/>
          <w:sz w:val="22"/>
          <w:szCs w:val="22"/>
        </w:rPr>
        <w:t xml:space="preserve">The Solution</w:t>
      </w:r>
    </w:p>
    <w:p>
      <w:pPr>
        <w:spacing w:after="120"/>
        <w:jc w:val="both"/>
      </w:pPr>
      <w:r>
        <w:t xml:space="preserve">Add a short founder section: a 60–90 second video of you explaining why you built StudyNaksha, plus one line of text beneath it signed with your name. Keep the video honest and plain-spoken, not polished-salesy. The story practically writes itself: coaching is too expensive, great free material exists but is scattered, you built the thing you wished you had. This same video doubles as your best social-media content (see the content calendar).</w:t>
      </w:r>
    </w:p>
    <w:p>
      <w:pPr>
        <w:spacing w:after="60" w:before="80"/>
      </w:pPr>
      <w:r>
        <w:rPr>
          <w:b/>
          <w:bCs/>
          <w:i/>
          <w:iCs/>
          <w:color w:val="0F766E"/>
          <w:sz w:val="20"/>
          <w:szCs w:val="20"/>
        </w:rPr>
        <w:t xml:space="preserve">Ready-to-paste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0F766E" w:sz="12"/>
              <w:bottom w:val="single" w:color="99F6E4" w:sz="4"/>
              <w:right w:val="single" w:color="99F6E4" w:sz="4"/>
            </w:tcBorders>
            <w:shd w:fill="F0FDFA" w:val="clear"/>
            <w:tcMar>
              <w:top w:type="dxa" w:w="120"/>
              <w:left w:type="dxa" w:w="180"/>
              <w:bottom w:type="dxa" w:w="120"/>
              <w:right w:type="dxa" w:w="180"/>
            </w:tcMar>
          </w:tcPr>
          <w:p>
            <w:pPr>
              <w:spacing w:after="80"/>
            </w:pPr>
            <w:r>
              <w:rPr>
                <w:b/>
                <w:bCs/>
                <w:color w:val="0F172A"/>
                <w:sz w:val="22"/>
                <w:szCs w:val="22"/>
              </w:rPr>
              <w:t xml:space="preserve">Section heading:  Why I built StudyNaksha</w:t>
            </w:r>
          </w:p>
          <w:p>
            <w:pPr>
              <w:spacing w:after="80"/>
            </w:pPr>
            <w:r>
              <w:rPr>
                <w:b w:val="false"/>
                <w:bCs w:val="false"/>
                <w:color w:val="0F172A"/>
                <w:sz w:val="22"/>
                <w:szCs w:val="22"/>
              </w:rPr>
              <w:t xml:space="preserve">Line under the video:  “I built StudyNaksha so that no serious aspirant ever skips CAT just because coaching costs too much. The material to crack this exam is already out there for free — I just organised it.” — [Your name], founder</w:t>
            </w:r>
          </w:p>
          <w:p>
            <w:pPr>
              <w:spacing w:after="0"/>
            </w:pPr>
            <w:r>
              <w:rPr>
                <w:b w:val="false"/>
                <w:bCs w:val="false"/>
                <w:i/>
                <w:iCs/>
                <w:color w:val="0F172A"/>
                <w:sz w:val="20"/>
                <w:szCs w:val="20"/>
              </w:rPr>
              <w:t xml:space="preserve">Video script skeleton (60–90s):  (1) The problem you saw / felt. (2) Why free resources alone weren’t enough (scattered + distracting). (3) What StudyNaksha does. (4) It’s free, give it a try — and tell me how to make it better.</w:t>
            </w:r>
          </w:p>
        </w:tc>
      </w:tr>
    </w:tbl>
    <w:p>
      <w:pPr>
        <w:spacing w:after="120"/>
      </w:pPr>
    </w:p>
    <w:p>
      <w:pPr>
        <w:pStyle w:val="Heading2"/>
      </w:pPr>
      <w:r>
        <w:t xml:space="preserve">6. Social proof &amp; testimonials  (Priority: P1)</w:t>
      </w:r>
    </w:p>
    <w:p>
      <w:pPr>
        <w:spacing w:after="60" w:before="160"/>
      </w:pPr>
      <w:r>
        <w:rPr>
          <w:b/>
          <w:bCs/>
          <w:caps/>
          <w:color w:val="B45309"/>
          <w:sz w:val="22"/>
          <w:szCs w:val="22"/>
        </w:rPr>
        <w:t xml:space="preserve">The Problem</w:t>
      </w:r>
    </w:p>
    <w:p>
      <w:pPr>
        <w:spacing w:after="120"/>
        <w:jc w:val="both"/>
      </w:pPr>
      <w:r>
        <w:t xml:space="preserve">There is no usage data or testimonial anywhere. New visitors look for signals that other people use and trust a product before they invest their own time. With nothing, every visitor feels like the first guinea pig, which lowers sign-ups.</w:t>
      </w:r>
    </w:p>
    <w:p>
      <w:pPr>
        <w:spacing w:after="60" w:before="160"/>
      </w:pPr>
      <w:r>
        <w:rPr>
          <w:b/>
          <w:bCs/>
          <w:caps/>
          <w:color w:val="0F766E"/>
          <w:sz w:val="22"/>
          <w:szCs w:val="22"/>
        </w:rPr>
        <w:t xml:space="preserve">The Solution</w:t>
      </w:r>
    </w:p>
    <w:p>
      <w:pPr>
        <w:spacing w:after="120"/>
        <w:jc w:val="both"/>
      </w:pPr>
      <w:r>
        <w:t xml:space="preserve">Two layers. First, a stats strip you can show today using facts you already have: number of topics, subtopics mapped, hours of curated video, and (once you have it) number of aspirants learning. Second, start collecting testimonials immediately — DM your first users and friends who tried it, ask one specific question (“what did StudyNaksha save you?”), and put three short quotes with first name + city/college. Even tiny numbers and three quotes lift conversion meaningfully. Update the numbers as they grow.</w:t>
      </w:r>
    </w:p>
    <w:p>
      <w:pPr>
        <w:spacing w:after="60" w:before="80"/>
      </w:pPr>
      <w:r>
        <w:rPr>
          <w:b/>
          <w:bCs/>
          <w:i/>
          <w:iCs/>
          <w:color w:val="0F766E"/>
          <w:sz w:val="20"/>
          <w:szCs w:val="20"/>
        </w:rPr>
        <w:t xml:space="preserve">Ready-to-paste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0F766E" w:sz="12"/>
              <w:bottom w:val="single" w:color="99F6E4" w:sz="4"/>
              <w:right w:val="single" w:color="99F6E4" w:sz="4"/>
            </w:tcBorders>
            <w:shd w:fill="F0FDFA" w:val="clear"/>
            <w:tcMar>
              <w:top w:type="dxa" w:w="120"/>
              <w:left w:type="dxa" w:w="180"/>
              <w:bottom w:type="dxa" w:w="120"/>
              <w:right w:type="dxa" w:w="180"/>
            </w:tcMar>
          </w:tcPr>
          <w:p>
            <w:pPr>
              <w:spacing w:after="80"/>
            </w:pPr>
            <w:r>
              <w:rPr>
                <w:b/>
                <w:bCs/>
                <w:color w:val="0F172A"/>
                <w:sz w:val="22"/>
                <w:szCs w:val="22"/>
              </w:rPr>
              <w:t xml:space="preserve">Stats strip:  60+ topics  ·  53 subtopics mapped  ·  [X] hours of curated lectures  ·  [X] aspirants learning</w:t>
            </w:r>
          </w:p>
          <w:p>
            <w:pPr>
              <w:spacing w:after="80"/>
            </w:pPr>
            <w:r>
              <w:rPr>
                <w:b w:val="false"/>
                <w:bCs w:val="false"/>
                <w:color w:val="0F172A"/>
                <w:sz w:val="22"/>
                <w:szCs w:val="22"/>
              </w:rPr>
              <w:t xml:space="preserve">Testimonial format:  “[One line on the specific benefit — e.g. ‘I stopped wasting time deciding what to study next.’]” — [First name], [City / College]</w:t>
            </w:r>
          </w:p>
          <w:p>
            <w:pPr>
              <w:spacing w:after="0"/>
            </w:pPr>
            <w:r>
              <w:rPr>
                <w:b w:val="false"/>
                <w:bCs w:val="false"/>
                <w:i/>
                <w:iCs/>
                <w:color w:val="0F172A"/>
                <w:sz w:val="20"/>
                <w:szCs w:val="20"/>
              </w:rPr>
              <w:t xml:space="preserve">Tip:  if you don’t have testimonials yet, hide this block rather than fake it. Add it the day you get your first three.</w:t>
            </w:r>
          </w:p>
        </w:tc>
      </w:tr>
    </w:tbl>
    <w:p>
      <w:pPr>
        <w:spacing w:after="120"/>
      </w:pPr>
    </w:p>
    <w:p>
      <w:pPr>
        <w:pStyle w:val="Heading2"/>
      </w:pPr>
      <w:r>
        <w:t xml:space="preserve">7. Email capture / lead magnet  (Priority: P0)</w:t>
      </w:r>
    </w:p>
    <w:p>
      <w:pPr>
        <w:spacing w:after="60" w:before="160"/>
      </w:pPr>
      <w:r>
        <w:rPr>
          <w:b/>
          <w:bCs/>
          <w:caps/>
          <w:color w:val="B45309"/>
          <w:sz w:val="22"/>
          <w:szCs w:val="22"/>
        </w:rPr>
        <w:t xml:space="preserve">The Problem</w:t>
      </w:r>
    </w:p>
    <w:p>
      <w:pPr>
        <w:spacing w:after="120"/>
        <w:jc w:val="both"/>
      </w:pPr>
      <w:r>
        <w:t xml:space="preserve">The only capture on the site is a waitlist for *other* exams. For CAT — your live product — you collect nothing. That means every visitor who isn’t ready to commit today leaves and you have no way to bring them back. Social platforms can change their algorithm and cut your reach overnight; an email list is the one audience you fully own.</w:t>
      </w:r>
    </w:p>
    <w:p>
      <w:pPr>
        <w:spacing w:after="60" w:before="160"/>
      </w:pPr>
      <w:r>
        <w:rPr>
          <w:b/>
          <w:bCs/>
          <w:caps/>
          <w:color w:val="0F766E"/>
          <w:sz w:val="22"/>
          <w:szCs w:val="22"/>
        </w:rPr>
        <w:t xml:space="preserve">The Solution</w:t>
      </w:r>
    </w:p>
    <w:p>
      <w:pPr>
        <w:spacing w:after="120"/>
        <w:jc w:val="both"/>
      </w:pPr>
      <w:r>
        <w:t xml:space="preserve">Add an email capture on the CAT page with a genuine reason to give an email — a lead magnet. A downloadable “week-by-week CAT study plan (PDF)” is perfect because it’s useful, on-brand (structure!), and cheap to make. Then send a light weekly email (one tip + a progress nudge). Start free with a tool like a simple form + any free email service.</w:t>
      </w:r>
    </w:p>
    <w:p>
      <w:pPr>
        <w:spacing w:after="60" w:before="80"/>
      </w:pPr>
      <w:r>
        <w:rPr>
          <w:b/>
          <w:bCs/>
          <w:i/>
          <w:iCs/>
          <w:color w:val="0F766E"/>
          <w:sz w:val="20"/>
          <w:szCs w:val="20"/>
        </w:rPr>
        <w:t xml:space="preserve">Ready-to-paste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0F766E" w:sz="12"/>
              <w:bottom w:val="single" w:color="99F6E4" w:sz="4"/>
              <w:right w:val="single" w:color="99F6E4" w:sz="4"/>
            </w:tcBorders>
            <w:shd w:fill="F0FDFA" w:val="clear"/>
            <w:tcMar>
              <w:top w:type="dxa" w:w="120"/>
              <w:left w:type="dxa" w:w="180"/>
              <w:bottom w:type="dxa" w:w="120"/>
              <w:right w:type="dxa" w:w="180"/>
            </w:tcMar>
          </w:tcPr>
          <w:p>
            <w:pPr>
              <w:spacing w:after="80"/>
            </w:pPr>
            <w:r>
              <w:rPr>
                <w:b/>
                <w:bCs/>
                <w:color w:val="0F172A"/>
                <w:sz w:val="22"/>
                <w:szCs w:val="22"/>
              </w:rPr>
              <w:t xml:space="preserve">Heading:  Get a free week-by-week CAT study plan</w:t>
            </w:r>
          </w:p>
          <w:p>
            <w:pPr>
              <w:spacing w:after="80"/>
            </w:pPr>
            <w:r>
              <w:rPr>
                <w:b w:val="false"/>
                <w:bCs w:val="false"/>
                <w:color w:val="0F172A"/>
                <w:sz w:val="22"/>
                <w:szCs w:val="22"/>
              </w:rPr>
              <w:t xml:space="preserve">Body:  Drop your email and we’ll send you a ready-made study schedule (PDF) plus a weekly tip to keep you on track. No spam, unsubscribe anytime.</w:t>
            </w:r>
          </w:p>
          <w:p>
            <w:pPr>
              <w:spacing w:after="0"/>
            </w:pPr>
            <w:r>
              <w:rPr>
                <w:b/>
                <w:bCs/>
                <w:color w:val="0F172A"/>
                <w:sz w:val="22"/>
                <w:szCs w:val="22"/>
              </w:rPr>
              <w:t xml:space="preserve">Button:  Send me the plan →</w:t>
            </w:r>
          </w:p>
        </w:tc>
      </w:tr>
    </w:tbl>
    <w:p>
      <w:pPr>
        <w:spacing w:after="120"/>
      </w:pPr>
    </w:p>
    <w:p>
      <w:pPr>
        <w:pStyle w:val="Heading2"/>
      </w:pPr>
      <w:r>
        <w:t xml:space="preserve">8. Primary call-to-action clarity  (Priority: P2)</w:t>
      </w:r>
    </w:p>
    <w:p>
      <w:pPr>
        <w:spacing w:after="60" w:before="160"/>
      </w:pPr>
      <w:r>
        <w:rPr>
          <w:b/>
          <w:bCs/>
          <w:caps/>
          <w:color w:val="B45309"/>
          <w:sz w:val="22"/>
          <w:szCs w:val="22"/>
        </w:rPr>
        <w:t xml:space="preserve">The Problem</w:t>
      </w:r>
    </w:p>
    <w:p>
      <w:pPr>
        <w:spacing w:after="120"/>
        <w:jc w:val="both"/>
      </w:pPr>
      <w:r>
        <w:t xml:space="preserve">The homepage offers several competing actions — “Explore CAT Roadmap,” “Open CAT Roadmap,” “Join Waitlist,” plus Google sign-in. When everything is emphasised, nothing is. A confused visitor with three equal buttons often picks none.</w:t>
      </w:r>
    </w:p>
    <w:p>
      <w:pPr>
        <w:spacing w:after="60" w:before="160"/>
      </w:pPr>
      <w:r>
        <w:rPr>
          <w:b/>
          <w:bCs/>
          <w:caps/>
          <w:color w:val="0F766E"/>
          <w:sz w:val="22"/>
          <w:szCs w:val="22"/>
        </w:rPr>
        <w:t xml:space="preserve">The Solution</w:t>
      </w:r>
    </w:p>
    <w:p>
      <w:pPr>
        <w:spacing w:after="120"/>
        <w:jc w:val="both"/>
      </w:pPr>
      <w:r>
        <w:t xml:space="preserve">Pick one dominant action and make it visually loudest everywhere: “Start the free CAT roadmap.” Demote everything else. “Sign in with Google to save progress” should be a smaller, secondary link — because forcing or over-emphasising sign-in adds friction to your biggest strength (no-login browsing). Keep the “other exams” waitlist lower on the page, not competing with the main CTA.</w:t>
      </w:r>
    </w:p>
    <w:p>
      <w:pPr>
        <w:spacing w:after="60" w:before="80"/>
      </w:pPr>
      <w:r>
        <w:rPr>
          <w:b/>
          <w:bCs/>
          <w:i/>
          <w:iCs/>
          <w:color w:val="0F766E"/>
          <w:sz w:val="20"/>
          <w:szCs w:val="20"/>
        </w:rPr>
        <w:t xml:space="preserve">Ready-to-paste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0F766E" w:sz="12"/>
              <w:bottom w:val="single" w:color="99F6E4" w:sz="4"/>
              <w:right w:val="single" w:color="99F6E4" w:sz="4"/>
            </w:tcBorders>
            <w:shd w:fill="F0FDFA" w:val="clear"/>
            <w:tcMar>
              <w:top w:type="dxa" w:w="120"/>
              <w:left w:type="dxa" w:w="180"/>
              <w:bottom w:type="dxa" w:w="120"/>
              <w:right w:type="dxa" w:w="180"/>
            </w:tcMar>
          </w:tcPr>
          <w:p>
            <w:pPr>
              <w:spacing w:after="80"/>
            </w:pPr>
            <w:r>
              <w:rPr>
                <w:b/>
                <w:bCs/>
                <w:color w:val="0F172A"/>
                <w:sz w:val="22"/>
                <w:szCs w:val="22"/>
              </w:rPr>
              <w:t xml:space="preserve">Primary (big, high-contrast button):  Start the free CAT roadmap →</w:t>
            </w:r>
          </w:p>
          <w:p>
            <w:pPr>
              <w:spacing w:after="80"/>
            </w:pPr>
            <w:r>
              <w:rPr>
                <w:b w:val="false"/>
                <w:bCs w:val="false"/>
                <w:color w:val="0F172A"/>
                <w:sz w:val="22"/>
                <w:szCs w:val="22"/>
              </w:rPr>
              <w:t xml:space="preserve">Secondary (small text link):  Sign in with Google to save your progress</w:t>
            </w:r>
          </w:p>
          <w:p>
            <w:pPr>
              <w:spacing w:after="0"/>
            </w:pPr>
            <w:r>
              <w:rPr>
                <w:b w:val="false"/>
                <w:bCs w:val="false"/>
                <w:i/>
                <w:iCs/>
                <w:color w:val="0F172A"/>
                <w:sz w:val="20"/>
                <w:szCs w:val="20"/>
              </w:rPr>
              <w:t xml:space="preserve">Rule of thumb:  one primary button per screen. The rest are quieter.</w:t>
            </w:r>
          </w:p>
        </w:tc>
      </w:tr>
    </w:tbl>
    <w:p>
      <w:pPr>
        <w:spacing w:after="120"/>
      </w:pPr>
    </w:p>
    <w:p>
      <w:pPr>
        <w:pStyle w:val="Heading2"/>
      </w:pPr>
      <w:r>
        <w:t xml:space="preserve">9. FAQ expansion (objection handling)  (Priority: P1)</w:t>
      </w:r>
    </w:p>
    <w:p>
      <w:pPr>
        <w:spacing w:after="60" w:before="160"/>
      </w:pPr>
      <w:r>
        <w:rPr>
          <w:b/>
          <w:bCs/>
          <w:caps/>
          <w:color w:val="B45309"/>
          <w:sz w:val="22"/>
          <w:szCs w:val="22"/>
        </w:rPr>
        <w:t xml:space="preserve">The Problem</w:t>
      </w:r>
    </w:p>
    <w:p>
      <w:pPr>
        <w:spacing w:after="120"/>
        <w:jc w:val="both"/>
      </w:pPr>
      <w:r>
        <w:t xml:space="preserve">Your current FAQs explain the exam (what is CAT, the sections, timelines). Useful, but they don’t handle the *objections* that actually stop someone from signing up. The questions in a hesitant visitor’s head are about you, not the exam.</w:t>
      </w:r>
    </w:p>
    <w:p>
      <w:pPr>
        <w:spacing w:after="60" w:before="160"/>
      </w:pPr>
      <w:r>
        <w:rPr>
          <w:b/>
          <w:bCs/>
          <w:caps/>
          <w:color w:val="0F766E"/>
          <w:sz w:val="22"/>
          <w:szCs w:val="22"/>
        </w:rPr>
        <w:t xml:space="preserve">The Solution</w:t>
      </w:r>
    </w:p>
    <w:p>
      <w:pPr>
        <w:spacing w:after="120"/>
        <w:jc w:val="both"/>
      </w:pPr>
      <w:r>
        <w:t xml:space="preserve">Add an objection-handling FAQ block. Answer the four doubts directly and honestly. The “what’s the catch” question is especially important — free things make people suspicious, so explain your freemium plan plainly. Honesty here converts skeptics.</w:t>
      </w:r>
    </w:p>
    <w:p>
      <w:pPr>
        <w:spacing w:after="60" w:before="80"/>
      </w:pPr>
      <w:r>
        <w:rPr>
          <w:b/>
          <w:bCs/>
          <w:i/>
          <w:iCs/>
          <w:color w:val="0F766E"/>
          <w:sz w:val="20"/>
          <w:szCs w:val="20"/>
        </w:rPr>
        <w:t xml:space="preserve">Ready-to-paste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0F766E" w:sz="12"/>
              <w:bottom w:val="single" w:color="99F6E4" w:sz="4"/>
              <w:right w:val="single" w:color="99F6E4" w:sz="4"/>
            </w:tcBorders>
            <w:shd w:fill="F0FDFA" w:val="clear"/>
            <w:tcMar>
              <w:top w:type="dxa" w:w="120"/>
              <w:left w:type="dxa" w:w="180"/>
              <w:bottom w:type="dxa" w:w="120"/>
              <w:right w:type="dxa" w:w="180"/>
            </w:tcMar>
          </w:tcPr>
          <w:p>
            <w:pPr>
              <w:spacing w:after="80"/>
            </w:pPr>
            <w:r>
              <w:rPr>
                <w:b/>
                <w:bCs/>
                <w:color w:val="0F172A"/>
                <w:sz w:val="22"/>
                <w:szCs w:val="22"/>
              </w:rPr>
              <w:t xml:space="preserve">Q: Is it really free? What’s the catch?</w:t>
            </w:r>
          </w:p>
          <w:p>
            <w:pPr>
              <w:spacing w:after="80"/>
            </w:pPr>
            <w:r>
              <w:rPr>
                <w:b w:val="false"/>
                <w:bCs w:val="false"/>
                <w:color w:val="0F172A"/>
                <w:sz w:val="22"/>
                <w:szCs w:val="22"/>
              </w:rPr>
              <w:t xml:space="preserve">A: Yes. The learning material is free because it’s the best openly-available content, just organised. Later we’ll add an optional ₹200/month plan for extra features and an ad-free experience — but the roadmap, videos, tests and quizzes stay accessible.</w:t>
            </w:r>
          </w:p>
          <w:p>
            <w:pPr>
              <w:spacing w:after="80"/>
            </w:pPr>
            <w:r>
              <w:rPr>
                <w:b/>
                <w:bCs/>
                <w:color w:val="0F172A"/>
                <w:sz w:val="22"/>
                <w:szCs w:val="22"/>
              </w:rPr>
              <w:t xml:space="preserve">Q: Can I actually crack CAT with free resources?</w:t>
            </w:r>
          </w:p>
          <w:p>
            <w:pPr>
              <w:spacing w:after="80"/>
            </w:pPr>
            <w:r>
              <w:rPr>
                <w:b w:val="false"/>
                <w:bCs w:val="false"/>
                <w:color w:val="0F172A"/>
                <w:sz w:val="22"/>
                <w:szCs w:val="22"/>
              </w:rPr>
              <w:t xml:space="preserve">A: Thousands self-study every year. The hard part was never the content — it was knowing what to study, in what order, without getting lost. That’s exactly what StudyNaksha solves.</w:t>
            </w:r>
          </w:p>
          <w:p>
            <w:pPr>
              <w:spacing w:after="80"/>
            </w:pPr>
            <w:r>
              <w:rPr>
                <w:b/>
                <w:bCs/>
                <w:color w:val="0F172A"/>
                <w:sz w:val="22"/>
                <w:szCs w:val="22"/>
              </w:rPr>
              <w:t xml:space="preserve">Q: How is this different from just using YouTube?</w:t>
            </w:r>
          </w:p>
          <w:p>
            <w:pPr>
              <w:spacing w:after="80"/>
            </w:pPr>
            <w:r>
              <w:rPr>
                <w:b w:val="false"/>
                <w:bCs w:val="false"/>
                <w:color w:val="0F172A"/>
                <w:sz w:val="22"/>
                <w:szCs w:val="22"/>
              </w:rPr>
              <w:t xml:space="preserve">A: We pick the best videos, put them in the right order, and embed them so you study distraction-free. No searching, no guessing, no rabbit holes.</w:t>
            </w:r>
          </w:p>
          <w:p>
            <w:pPr>
              <w:spacing w:after="80"/>
            </w:pPr>
            <w:r>
              <w:rPr>
                <w:b/>
                <w:bCs/>
                <w:color w:val="0F172A"/>
                <w:sz w:val="22"/>
                <w:szCs w:val="22"/>
              </w:rPr>
              <w:t xml:space="preserve">Q: Who chooses the videos?</w:t>
            </w:r>
          </w:p>
          <w:p>
            <w:pPr>
              <w:spacing w:after="0"/>
            </w:pPr>
            <w:r>
              <w:rPr>
                <w:b w:val="false"/>
                <w:bCs w:val="false"/>
                <w:color w:val="0F172A"/>
                <w:sz w:val="22"/>
                <w:szCs w:val="22"/>
              </w:rPr>
              <w:t xml:space="preserve">A: They’re curated and continuously improved by the community — you can suggest a better resource for any topic.</w:t>
            </w:r>
          </w:p>
        </w:tc>
      </w:tr>
    </w:tbl>
    <w:p>
      <w:pPr>
        <w:spacing w:after="120"/>
      </w:pPr>
    </w:p>
    <w:p>
      <w:pPr>
        <w:pStyle w:val="Heading2"/>
      </w:pPr>
      <w:r>
        <w:t xml:space="preserve">10. Contribute / community call-to-action  (Priority: P2)</w:t>
      </w:r>
    </w:p>
    <w:p>
      <w:pPr>
        <w:spacing w:after="60" w:before="160"/>
      </w:pPr>
      <w:r>
        <w:rPr>
          <w:b/>
          <w:bCs/>
          <w:caps/>
          <w:color w:val="B45309"/>
          <w:sz w:val="22"/>
          <w:szCs w:val="22"/>
        </w:rPr>
        <w:t xml:space="preserve">The Problem</w:t>
      </w:r>
    </w:p>
    <w:p>
      <w:pPr>
        <w:spacing w:after="120"/>
        <w:jc w:val="both"/>
      </w:pPr>
      <w:r>
        <w:t xml:space="preserve">You describe the platform as “community improved,” but there’s no visible way for a user to actually contribute. The community angle stays a claim instead of becoming a feature. You’re also missing a free engine for content improvement and user investment.</w:t>
      </w:r>
    </w:p>
    <w:p>
      <w:pPr>
        <w:spacing w:after="60" w:before="160"/>
      </w:pPr>
      <w:r>
        <w:rPr>
          <w:b/>
          <w:bCs/>
          <w:caps/>
          <w:color w:val="0F766E"/>
          <w:sz w:val="22"/>
          <w:szCs w:val="22"/>
        </w:rPr>
        <w:t xml:space="preserve">The Solution</w:t>
      </w:r>
    </w:p>
    <w:p>
      <w:pPr>
        <w:spacing w:after="120"/>
        <w:jc w:val="both"/>
      </w:pPr>
      <w:r>
        <w:t xml:space="preserve">Add lightweight contribution prompts on each topic: “Suggest a better video” and “Improve this roadmap.” This turns passive users into invested contributors (people value what they help build), gives you a stream of resource suggestions for free, and makes the “community” positioning real. Keep it one click — a simple form is enough to start.</w:t>
      </w:r>
    </w:p>
    <w:p>
      <w:pPr>
        <w:spacing w:after="60" w:before="80"/>
      </w:pPr>
      <w:r>
        <w:rPr>
          <w:b/>
          <w:bCs/>
          <w:i/>
          <w:iCs/>
          <w:color w:val="0F766E"/>
          <w:sz w:val="20"/>
          <w:szCs w:val="20"/>
        </w:rPr>
        <w:t xml:space="preserve">Ready-to-paste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0F766E" w:sz="12"/>
              <w:bottom w:val="single" w:color="99F6E4" w:sz="4"/>
              <w:right w:val="single" w:color="99F6E4" w:sz="4"/>
            </w:tcBorders>
            <w:shd w:fill="F0FDFA" w:val="clear"/>
            <w:tcMar>
              <w:top w:type="dxa" w:w="120"/>
              <w:left w:type="dxa" w:w="180"/>
              <w:bottom w:type="dxa" w:w="120"/>
              <w:right w:type="dxa" w:w="180"/>
            </w:tcMar>
          </w:tcPr>
          <w:p>
            <w:pPr>
              <w:spacing w:after="80"/>
            </w:pPr>
            <w:r>
              <w:rPr>
                <w:b/>
                <w:bCs/>
                <w:color w:val="0F172A"/>
                <w:sz w:val="22"/>
                <w:szCs w:val="22"/>
              </w:rPr>
              <w:t xml:space="preserve">On each topic:  Know a better video for this? Suggest it →</w:t>
            </w:r>
          </w:p>
          <w:p>
            <w:pPr>
              <w:spacing w:after="0"/>
            </w:pPr>
            <w:r>
              <w:rPr>
                <w:b w:val="false"/>
                <w:bCs w:val="false"/>
                <w:color w:val="0F172A"/>
                <w:sz w:val="22"/>
                <w:szCs w:val="22"/>
              </w:rPr>
              <w:t xml:space="preserve">Section line:  StudyNaksha gets better every week because aspirants like you improve it. Found a clearer explanation? Send it over.</w:t>
            </w:r>
          </w:p>
        </w:tc>
      </w:tr>
    </w:tbl>
    <w:p>
      <w:pPr>
        <w:spacing w:after="120"/>
      </w:pPr>
    </w:p>
    <w:p>
      <w:pPr>
        <w:pStyle w:val="Heading2"/>
      </w:pPr>
      <w:r>
        <w:t xml:space="preserve">11. Share buttons  (Priority: P1)</w:t>
      </w:r>
    </w:p>
    <w:p>
      <w:pPr>
        <w:spacing w:after="60" w:before="160"/>
      </w:pPr>
      <w:r>
        <w:rPr>
          <w:b/>
          <w:bCs/>
          <w:caps/>
          <w:color w:val="B45309"/>
          <w:sz w:val="22"/>
          <w:szCs w:val="22"/>
        </w:rPr>
        <w:t xml:space="preserve">The Problem</w:t>
      </w:r>
    </w:p>
    <w:p>
      <w:pPr>
        <w:spacing w:after="120"/>
        <w:jc w:val="both"/>
      </w:pPr>
      <w:r>
        <w:t xml:space="preserve">There’s no easy way for a happy user to spread StudyNaksha. Word-of-mouth is your cheapest growth channel and you’re leaving it to chance. In India, sharing happens overwhelmingly on WhatsApp and Telegram — not generic “share” icons.</w:t>
      </w:r>
    </w:p>
    <w:p>
      <w:pPr>
        <w:spacing w:after="60" w:before="160"/>
      </w:pPr>
      <w:r>
        <w:rPr>
          <w:b/>
          <w:bCs/>
          <w:caps/>
          <w:color w:val="0F766E"/>
          <w:sz w:val="22"/>
          <w:szCs w:val="22"/>
        </w:rPr>
        <w:t xml:space="preserve">The Solution</w:t>
      </w:r>
    </w:p>
    <w:p>
      <w:pPr>
        <w:spacing w:after="120"/>
        <w:jc w:val="both"/>
      </w:pPr>
      <w:r>
        <w:t xml:space="preserve">Add prominent one-tap WhatsApp and Telegram share buttons on the roadmap and on each topic page, with pre-filled text. Make sharing effortless and the message do the selling. Pair this with the shareable progress card feature in your tracker for a real word-of-mouth loop.</w:t>
      </w:r>
    </w:p>
    <w:p>
      <w:pPr>
        <w:spacing w:after="60" w:before="80"/>
      </w:pPr>
      <w:r>
        <w:rPr>
          <w:b/>
          <w:bCs/>
          <w:i/>
          <w:iCs/>
          <w:color w:val="0F766E"/>
          <w:sz w:val="20"/>
          <w:szCs w:val="20"/>
        </w:rPr>
        <w:t xml:space="preserve">Ready-to-paste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0F766E" w:sz="12"/>
              <w:bottom w:val="single" w:color="99F6E4" w:sz="4"/>
              <w:right w:val="single" w:color="99F6E4" w:sz="4"/>
            </w:tcBorders>
            <w:shd w:fill="F0FDFA" w:val="clear"/>
            <w:tcMar>
              <w:top w:type="dxa" w:w="120"/>
              <w:left w:type="dxa" w:w="180"/>
              <w:bottom w:type="dxa" w:w="120"/>
              <w:right w:type="dxa" w:w="180"/>
            </w:tcMar>
          </w:tcPr>
          <w:p>
            <w:pPr>
              <w:spacing w:after="80"/>
            </w:pPr>
            <w:r>
              <w:rPr>
                <w:b/>
                <w:bCs/>
                <w:color w:val="0F172A"/>
                <w:sz w:val="22"/>
                <w:szCs w:val="22"/>
              </w:rPr>
              <w:t xml:space="preserve">Button:  Share this roadmap on WhatsApp</w:t>
            </w:r>
          </w:p>
          <w:p>
            <w:pPr>
              <w:spacing w:after="0"/>
            </w:pPr>
            <w:r>
              <w:rPr>
                <w:b w:val="false"/>
                <w:bCs w:val="false"/>
                <w:color w:val="0F172A"/>
                <w:sz w:val="22"/>
                <w:szCs w:val="22"/>
              </w:rPr>
              <w:t xml:space="preserve">Pre-filled message:  “Found a free, distraction-free CAT prep roadmap — structured like coaching but ₹0. Check it out: studynaksha.com/cat-prep”</w:t>
            </w:r>
          </w:p>
        </w:tc>
      </w:tr>
    </w:tbl>
    <w:p>
      <w:pPr>
        <w:spacing w:after="120"/>
      </w:pPr>
    </w:p>
    <w:p>
      <w:pPr>
        <w:pStyle w:val="Heading2"/>
      </w:pPr>
      <w:r>
        <w:t xml:space="preserve">12. SEO meta title, description &amp; social preview image  (Priority: P1)</w:t>
      </w:r>
    </w:p>
    <w:p>
      <w:pPr>
        <w:spacing w:after="60" w:before="160"/>
      </w:pPr>
      <w:r>
        <w:rPr>
          <w:b/>
          <w:bCs/>
          <w:caps/>
          <w:color w:val="B45309"/>
          <w:sz w:val="22"/>
          <w:szCs w:val="22"/>
        </w:rPr>
        <w:t xml:space="preserve">The Problem</w:t>
      </w:r>
    </w:p>
    <w:p>
      <w:pPr>
        <w:spacing w:after="120"/>
        <w:jc w:val="both"/>
      </w:pPr>
      <w:r>
        <w:t xml:space="preserve">If your page title and meta description are left at defaults, you lose free search traffic and your links look generic and untrustworthy when shared (no proper preview image). Search and shareability both suffer from something invisible but fixable in minutes.</w:t>
      </w:r>
    </w:p>
    <w:p>
      <w:pPr>
        <w:spacing w:after="60" w:before="160"/>
      </w:pPr>
      <w:r>
        <w:rPr>
          <w:b/>
          <w:bCs/>
          <w:caps/>
          <w:color w:val="0F766E"/>
          <w:sz w:val="22"/>
          <w:szCs w:val="22"/>
        </w:rPr>
        <w:t xml:space="preserve">The Solution</w:t>
      </w:r>
    </w:p>
    <w:p>
      <w:pPr>
        <w:spacing w:after="120"/>
        <w:jc w:val="both"/>
      </w:pPr>
      <w:r>
        <w:t xml:space="preserve">Set a keyword-rich, human title and description on every page, and add an Open Graph (OG) image so shared links render a clean branded card on WhatsApp, Telegram, LinkedIn, and Twitter. Use the phrases people actually search (“free CAT preparation,” “CAT roadmap”).</w:t>
      </w:r>
    </w:p>
    <w:p>
      <w:pPr>
        <w:spacing w:after="60" w:before="80"/>
      </w:pPr>
      <w:r>
        <w:rPr>
          <w:b/>
          <w:bCs/>
          <w:i/>
          <w:iCs/>
          <w:color w:val="0F766E"/>
          <w:sz w:val="20"/>
          <w:szCs w:val="20"/>
        </w:rPr>
        <w:t xml:space="preserve">Ready-to-paste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0F766E" w:sz="12"/>
              <w:bottom w:val="single" w:color="99F6E4" w:sz="4"/>
              <w:right w:val="single" w:color="99F6E4" w:sz="4"/>
            </w:tcBorders>
            <w:shd w:fill="F0FDFA" w:val="clear"/>
            <w:tcMar>
              <w:top w:type="dxa" w:w="120"/>
              <w:left w:type="dxa" w:w="180"/>
              <w:bottom w:type="dxa" w:w="120"/>
              <w:right w:type="dxa" w:w="180"/>
            </w:tcMar>
          </w:tcPr>
          <w:p>
            <w:pPr>
              <w:spacing w:after="80"/>
            </w:pPr>
            <w:r>
              <w:rPr>
                <w:b/>
                <w:bCs/>
                <w:color w:val="0F172A"/>
                <w:sz w:val="22"/>
                <w:szCs w:val="22"/>
              </w:rPr>
              <w:t xml:space="preserve">Title tag:  Free CAT Preparation Roadmap | StudyNaksha</w:t>
            </w:r>
          </w:p>
          <w:p>
            <w:pPr>
              <w:spacing w:after="80"/>
            </w:pPr>
            <w:r>
              <w:rPr>
                <w:b w:val="false"/>
                <w:bCs w:val="false"/>
                <w:color w:val="0F172A"/>
                <w:sz w:val="22"/>
                <w:szCs w:val="22"/>
              </w:rPr>
              <w:t xml:space="preserve">Meta description:  A free, structured, distraction-free CAT prep roadmap built from the best open resources. Quant, DILR &amp; VARC — no coaching fees.</w:t>
            </w:r>
          </w:p>
          <w:p>
            <w:pPr>
              <w:spacing w:after="0"/>
            </w:pPr>
            <w:r>
              <w:rPr>
                <w:b w:val="false"/>
                <w:bCs w:val="false"/>
                <w:i/>
                <w:iCs/>
                <w:color w:val="0F172A"/>
                <w:sz w:val="20"/>
                <w:szCs w:val="20"/>
              </w:rPr>
              <w:t xml:space="preserve">OG image:  a clean 1200×630 image with the logo, “Free CAT Roadmap,” and a one-line tagline. This is what people see when your link is shared.</w:t>
            </w:r>
          </w:p>
        </w:tc>
      </w:tr>
    </w:tbl>
    <w:p>
      <w:pPr>
        <w:spacing w:after="120"/>
      </w:pPr>
    </w:p>
    <w:p>
      <w:pPr>
        <w:pStyle w:val="Heading2"/>
      </w:pPr>
      <w:r>
        <w:t xml:space="preserve">13. “How it works” 3-step section  (Priority: P2)</w:t>
      </w:r>
    </w:p>
    <w:p>
      <w:pPr>
        <w:spacing w:after="60" w:before="160"/>
      </w:pPr>
      <w:r>
        <w:rPr>
          <w:b/>
          <w:bCs/>
          <w:caps/>
          <w:color w:val="B45309"/>
          <w:sz w:val="22"/>
          <w:szCs w:val="22"/>
        </w:rPr>
        <w:t xml:space="preserve">The Problem</w:t>
      </w:r>
    </w:p>
    <w:p>
      <w:pPr>
        <w:spacing w:after="120"/>
        <w:jc w:val="both"/>
      </w:pPr>
      <w:r>
        <w:t xml:space="preserve">A new visitor doesn’t instantly grasp what using StudyNaksha actually looks like day to day. Ambiguity about “what do I even do here” causes drop-off, especially for people used to the hand-holding of coaching.</w:t>
      </w:r>
    </w:p>
    <w:p>
      <w:pPr>
        <w:spacing w:after="60" w:before="160"/>
      </w:pPr>
      <w:r>
        <w:rPr>
          <w:b/>
          <w:bCs/>
          <w:caps/>
          <w:color w:val="0F766E"/>
          <w:sz w:val="22"/>
          <w:szCs w:val="22"/>
        </w:rPr>
        <w:t xml:space="preserve">The Solution</w:t>
      </w:r>
    </w:p>
    <w:p>
      <w:pPr>
        <w:spacing w:after="120"/>
        <w:jc w:val="both"/>
      </w:pPr>
      <w:r>
        <w:t xml:space="preserve">Add a simple three-step “How it works” strip that shows the experience is effortless and requires no commitment. Reinforce the no-login strength in step 1.</w:t>
      </w:r>
    </w:p>
    <w:p>
      <w:pPr>
        <w:spacing w:after="60" w:before="80"/>
      </w:pPr>
      <w:r>
        <w:rPr>
          <w:b/>
          <w:bCs/>
          <w:i/>
          <w:iCs/>
          <w:color w:val="0F766E"/>
          <w:sz w:val="20"/>
          <w:szCs w:val="20"/>
        </w:rPr>
        <w:t xml:space="preserve">Ready-to-paste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0F766E" w:sz="12"/>
              <w:bottom w:val="single" w:color="99F6E4" w:sz="4"/>
              <w:right w:val="single" w:color="99F6E4" w:sz="4"/>
            </w:tcBorders>
            <w:shd w:fill="F0FDFA" w:val="clear"/>
            <w:tcMar>
              <w:top w:type="dxa" w:w="120"/>
              <w:left w:type="dxa" w:w="180"/>
              <w:bottom w:type="dxa" w:w="120"/>
              <w:right w:type="dxa" w:w="180"/>
            </w:tcMar>
          </w:tcPr>
          <w:p>
            <w:pPr>
              <w:spacing w:after="80"/>
            </w:pPr>
            <w:r>
              <w:rPr>
                <w:b/>
                <w:bCs/>
                <w:color w:val="0F172A"/>
                <w:sz w:val="22"/>
                <w:szCs w:val="22"/>
              </w:rPr>
              <w:t xml:space="preserve">Step 1 — Open the roadmap.  No sign-up needed. Just start exploring topics across Quant, DILR and VARC.</w:t>
            </w:r>
          </w:p>
          <w:p>
            <w:pPr>
              <w:spacing w:after="80"/>
            </w:pPr>
            <w:r>
              <w:rPr>
                <w:b w:val="false"/>
                <w:bCs w:val="false"/>
                <w:color w:val="0F172A"/>
                <w:sz w:val="22"/>
                <w:szCs w:val="22"/>
              </w:rPr>
              <w:t xml:space="preserve">Step 2 — Follow the path.  Watch curated videos and notes in the right order, distraction-free, at your own pace.</w:t>
            </w:r>
          </w:p>
          <w:p>
            <w:pPr>
              <w:spacing w:after="0"/>
            </w:pPr>
            <w:r>
              <w:rPr>
                <w:b w:val="false"/>
                <w:bCs w:val="false"/>
                <w:color w:val="0F172A"/>
                <w:sz w:val="22"/>
                <w:szCs w:val="22"/>
              </w:rPr>
              <w:t xml:space="preserve">Step 3 — Track your progress.  Sign in with Google to save where you are and pick up exactly where you left off.</w:t>
            </w:r>
          </w:p>
        </w:tc>
      </w:tr>
    </w:tbl>
    <w:p>
      <w:pPr>
        <w:spacing w:after="120"/>
      </w:pPr>
    </w:p>
    <w:p>
      <w:pPr>
        <w:pStyle w:val="Heading2"/>
      </w:pPr>
      <w:r>
        <w:t xml:space="preserve">14. Trust &amp; transparency (“the catch”, About)  (Priority: P2)</w:t>
      </w:r>
    </w:p>
    <w:p>
      <w:pPr>
        <w:spacing w:after="60" w:before="160"/>
      </w:pPr>
      <w:r>
        <w:rPr>
          <w:b/>
          <w:bCs/>
          <w:caps/>
          <w:color w:val="B45309"/>
          <w:sz w:val="22"/>
          <w:szCs w:val="22"/>
        </w:rPr>
        <w:t xml:space="preserve">The Problem</w:t>
      </w:r>
    </w:p>
    <w:p>
      <w:pPr>
        <w:spacing w:after="120"/>
        <w:jc w:val="both"/>
      </w:pPr>
      <w:r>
        <w:t xml:space="preserve">“Free” plus “no company info” can read as “too good to be true” or even sketchy to a cautious aspirant. Without a clear About/transparency note, some visitors quietly distrust the offer and leave.</w:t>
      </w:r>
    </w:p>
    <w:p>
      <w:pPr>
        <w:spacing w:after="60" w:before="160"/>
      </w:pPr>
      <w:r>
        <w:rPr>
          <w:b/>
          <w:bCs/>
          <w:caps/>
          <w:color w:val="0F766E"/>
          <w:sz w:val="22"/>
          <w:szCs w:val="22"/>
        </w:rPr>
        <w:t xml:space="preserve">The Solution</w:t>
      </w:r>
    </w:p>
    <w:p>
      <w:pPr>
        <w:spacing w:after="120"/>
        <w:jc w:val="both"/>
      </w:pPr>
      <w:r>
        <w:t xml:space="preserve">Add a short, plain About / “Our promise” section stating the mission, how it stays free, and the honest future plan (freemium). Transparency about money actually increases trust rather than reducing it. This also reinforces your mission, which is itself a marketing message worth repeating.</w:t>
      </w:r>
    </w:p>
    <w:p>
      <w:pPr>
        <w:spacing w:after="60" w:before="80"/>
      </w:pPr>
      <w:r>
        <w:rPr>
          <w:b/>
          <w:bCs/>
          <w:i/>
          <w:iCs/>
          <w:color w:val="0F766E"/>
          <w:sz w:val="20"/>
          <w:szCs w:val="20"/>
        </w:rPr>
        <w:t xml:space="preserve">Ready-to-paste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0F766E" w:sz="12"/>
              <w:bottom w:val="single" w:color="99F6E4" w:sz="4"/>
              <w:right w:val="single" w:color="99F6E4" w:sz="4"/>
            </w:tcBorders>
            <w:shd w:fill="F0FDFA" w:val="clear"/>
            <w:tcMar>
              <w:top w:type="dxa" w:w="120"/>
              <w:left w:type="dxa" w:w="180"/>
              <w:bottom w:type="dxa" w:w="120"/>
              <w:right w:type="dxa" w:w="180"/>
            </w:tcMar>
          </w:tcPr>
          <w:p>
            <w:pPr>
              <w:spacing w:after="80"/>
            </w:pPr>
            <w:r>
              <w:rPr>
                <w:b/>
                <w:bCs/>
                <w:color w:val="0F172A"/>
                <w:sz w:val="22"/>
                <w:szCs w:val="22"/>
              </w:rPr>
              <w:t xml:space="preserve">Heading:  Our promise</w:t>
            </w:r>
          </w:p>
          <w:p>
            <w:pPr>
              <w:spacing w:after="0"/>
            </w:pPr>
            <w:r>
              <w:rPr>
                <w:b w:val="false"/>
                <w:bCs w:val="false"/>
                <w:color w:val="0F172A"/>
                <w:sz w:val="22"/>
                <w:szCs w:val="22"/>
              </w:rPr>
              <w:t xml:space="preserve">Body:  StudyNaksha exists to make serious exam prep affordable for everyone. The material is the best free, openly-available content — we organise it so you don’t have to. We’ll stay free to start; later, an optional ₹200/month plan (about ₹1,500–2,000 for your whole prep) will add extra features and remove ads. Compare that to ₹30,000–₹80,000 for coaching.</w:t>
            </w:r>
          </w:p>
        </w:tc>
      </w:tr>
    </w:tbl>
    <w:p>
      <w:pPr>
        <w:spacing w:after="120"/>
      </w:pPr>
    </w:p>
    <w:p>
      <w:pPr>
        <w:pStyle w:val="Heading2"/>
      </w:pPr>
      <w:r>
        <w:t xml:space="preserve">15. Mobile-first layout &amp; page speed  (Priority: P1)</w:t>
      </w:r>
    </w:p>
    <w:p>
      <w:pPr>
        <w:spacing w:after="60" w:before="160"/>
      </w:pPr>
      <w:r>
        <w:rPr>
          <w:b/>
          <w:bCs/>
          <w:caps/>
          <w:color w:val="B45309"/>
          <w:sz w:val="22"/>
          <w:szCs w:val="22"/>
        </w:rPr>
        <w:t xml:space="preserve">The Problem</w:t>
      </w:r>
    </w:p>
    <w:p>
      <w:pPr>
        <w:spacing w:after="120"/>
        <w:jc w:val="both"/>
      </w:pPr>
      <w:r>
        <w:t xml:space="preserve">The overwhelming majority of Indian students will open StudyNaksha on a phone, often on patchy data. If the hero text, comparison table, or embedded videos don’t render cleanly and fast on a small screen, you lose people before they ever see the value — no matter how good the copy is.</w:t>
      </w:r>
    </w:p>
    <w:p>
      <w:pPr>
        <w:spacing w:after="60" w:before="160"/>
      </w:pPr>
      <w:r>
        <w:rPr>
          <w:b/>
          <w:bCs/>
          <w:caps/>
          <w:color w:val="0F766E"/>
          <w:sz w:val="22"/>
          <w:szCs w:val="22"/>
        </w:rPr>
        <w:t xml:space="preserve">The Solution</w:t>
      </w:r>
    </w:p>
    <w:p>
      <w:pPr>
        <w:spacing w:after="120"/>
        <w:jc w:val="both"/>
      </w:pPr>
      <w:r>
        <w:t xml:space="preserve">Treat mobile as the primary design, not an afterthought. Check that the headline and primary button are fully visible without scrolling on a typical phone, that the comparison table reflows (not a tiny horizontal scroll), that embedded videos are responsive, and that the page loads quickly (lazy-load videos so they don’t all load at once). Test on a real mid-range Android phone, not just a desktop browser shrunk down. Microsoft Clarity (in your tracker) will show you exactly where mobile users tap and drop off.</w:t>
      </w:r>
    </w:p>
    <w:p>
      <w:pPr>
        <w:spacing w:after="60" w:before="80"/>
      </w:pPr>
      <w:r>
        <w:rPr>
          <w:b/>
          <w:bCs/>
          <w:i/>
          <w:iCs/>
          <w:color w:val="0F766E"/>
          <w:sz w:val="20"/>
          <w:szCs w:val="20"/>
        </w:rPr>
        <w:t xml:space="preserve">Ready-to-paste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0F766E" w:sz="12"/>
              <w:bottom w:val="single" w:color="99F6E4" w:sz="4"/>
              <w:right w:val="single" w:color="99F6E4" w:sz="4"/>
            </w:tcBorders>
            <w:shd w:fill="F0FDFA" w:val="clear"/>
            <w:tcMar>
              <w:top w:type="dxa" w:w="120"/>
              <w:left w:type="dxa" w:w="180"/>
              <w:bottom w:type="dxa" w:w="120"/>
              <w:right w:type="dxa" w:w="180"/>
            </w:tcMar>
          </w:tcPr>
          <w:p>
            <w:pPr>
              <w:spacing w:after="80"/>
            </w:pPr>
            <w:r>
              <w:rPr>
                <w:b/>
                <w:bCs/>
                <w:color w:val="0F172A"/>
                <w:sz w:val="22"/>
                <w:szCs w:val="22"/>
              </w:rPr>
              <w:t xml:space="preserve">Quick mobile checklist:</w:t>
            </w:r>
          </w:p>
          <w:p>
            <w:pPr>
              <w:spacing w:after="80"/>
            </w:pPr>
            <w:r>
              <w:rPr>
                <w:b w:val="false"/>
                <w:bCs w:val="false"/>
                <w:color w:val="0F172A"/>
                <w:sz w:val="22"/>
                <w:szCs w:val="22"/>
              </w:rPr>
              <w:t xml:space="preserve">•  Headline + primary button visible without scrolling on a phone</w:t>
            </w:r>
          </w:p>
          <w:p>
            <w:pPr>
              <w:spacing w:after="80"/>
            </w:pPr>
            <w:r>
              <w:rPr>
                <w:b w:val="false"/>
                <w:bCs w:val="false"/>
                <w:color w:val="0F172A"/>
                <w:sz w:val="22"/>
                <w:szCs w:val="22"/>
              </w:rPr>
              <w:t xml:space="preserve">•  Comparison table stacks/reflows cleanly (no tiny side-scroll)</w:t>
            </w:r>
          </w:p>
          <w:p>
            <w:pPr>
              <w:spacing w:after="80"/>
            </w:pPr>
            <w:r>
              <w:rPr>
                <w:b w:val="false"/>
                <w:bCs w:val="false"/>
                <w:color w:val="0F172A"/>
                <w:sz w:val="22"/>
                <w:szCs w:val="22"/>
              </w:rPr>
              <w:t xml:space="preserve">•  Embedded videos are responsive and lazy-loaded (load on tap)</w:t>
            </w:r>
          </w:p>
          <w:p>
            <w:pPr>
              <w:spacing w:after="80"/>
            </w:pPr>
            <w:r>
              <w:rPr>
                <w:b w:val="false"/>
                <w:bCs w:val="false"/>
                <w:color w:val="0F172A"/>
                <w:sz w:val="22"/>
                <w:szCs w:val="22"/>
              </w:rPr>
              <w:t xml:space="preserve">•  Page loads in under ~3 seconds on mobile data</w:t>
            </w:r>
          </w:p>
          <w:p>
            <w:pPr>
              <w:spacing w:after="0"/>
            </w:pPr>
            <w:r>
              <w:rPr>
                <w:b w:val="false"/>
                <w:bCs w:val="false"/>
                <w:color w:val="0F172A"/>
                <w:sz w:val="22"/>
                <w:szCs w:val="22"/>
              </w:rPr>
              <w:t xml:space="preserve">•  Tested on a real mid-range Android, not just desktop</w:t>
            </w:r>
          </w:p>
        </w:tc>
      </w:tr>
    </w:tbl>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StudyNaksha — Website &amp; Copy Fixes      Page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15E59"/>
      <w:sz w:val="30"/>
      <w:szCs w:val="30"/>
    </w:rPr>
  </w:style>
  <w:style w:type="paragraph" w:styleId="Heading2">
    <w:name w:val="Heading 2"/>
    <w:basedOn w:val="Normal"/>
    <w:next w:val="Normal"/>
    <w:qFormat/>
    <w:pPr>
      <w:pBdr>
        <w:bottom w:val="single" w:color="99F6E4" w:sz="4" w:space="4"/>
      </w:pBdr>
      <w:spacing w:after="120" w:before="280"/>
      <w:outlineLvl w:val="1"/>
    </w:pPr>
    <w:rPr>
      <w:rFonts w:ascii="Arial" w:cs="Arial" w:eastAsia="Arial" w:hAnsi="Arial"/>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2026-05-24T06:19:25.263Z</dcterms:created>
  <dcterms:modified xsi:type="dcterms:W3CDTF">2026-05-24T06:19:25.265Z</dcterms:modified>
</cp:coreProperties>
</file>

<file path=docProps/custom.xml><?xml version="1.0" encoding="utf-8"?>
<Properties xmlns="http://schemas.openxmlformats.org/officeDocument/2006/custom-properties" xmlns:vt="http://schemas.openxmlformats.org/officeDocument/2006/docPropsVTypes"/>
</file>