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9a59a14c27ab8293dd6f2af227427b93cdef89d"/>
    <w:p>
      <w:pPr>
        <w:pStyle w:val="Heading1"/>
      </w:pPr>
      <w:r>
        <w:t xml:space="preserve">CreditIQ Scoring Engine — Current vs. Proposed AI/ML Model</w:t>
      </w:r>
    </w:p>
    <w:bookmarkStart w:id="24" w:name="how-we-currently-assess-credit-risk"/>
    <w:p>
      <w:pPr>
        <w:pStyle w:val="Heading2"/>
      </w:pPr>
      <w:r>
        <w:t xml:space="preserve">1. How We Currently Assess Credit Risk</w:t>
      </w:r>
    </w:p>
    <w:p>
      <w:pPr>
        <w:pStyle w:val="FirstParagraph"/>
      </w:pPr>
      <w:r>
        <w:t xml:space="preserve">The current scoring engine in</w:t>
      </w:r>
      <w:r>
        <w:t xml:space="preserve"> </w:t>
      </w:r>
      <w:hyperlink r:id="rId20">
        <w:r>
          <w:rPr>
            <w:rStyle w:val="Hyperlink"/>
          </w:rPr>
          <w:t xml:space="preserve">scoringEngine.js</w:t>
        </w:r>
      </w:hyperlink>
      <w:r>
        <w:t xml:space="preserve"> </w:t>
      </w:r>
      <w:r>
        <w:t xml:space="preserve">uses a</w:t>
      </w:r>
      <w:r>
        <w:t xml:space="preserve"> </w:t>
      </w:r>
      <w:r>
        <w:rPr>
          <w:b/>
          <w:bCs/>
        </w:rPr>
        <w:t xml:space="preserve">rule-based, weighted linear model</w:t>
      </w:r>
      <w:r>
        <w:t xml:space="preserve"> </w:t>
      </w:r>
      <w:r>
        <w:t xml:space="preserve">with 3 layers:</w:t>
      </w:r>
    </w:p>
    <w:bookmarkStart w:id="21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A[Input Data] --&gt; B{Data Sources Available?}</w:t>
      </w:r>
      <w:r>
        <w:br/>
      </w:r>
      <w:r>
        <w:rPr>
          <w:rStyle w:val="VerbatimChar"/>
        </w:rPr>
        <w:t xml:space="preserve">    B --&gt;|3 sources: GST+ITR+Bank| C[Layer 1 — Full Model]</w:t>
      </w:r>
      <w:r>
        <w:br/>
      </w:r>
      <w:r>
        <w:rPr>
          <w:rStyle w:val="VerbatimChar"/>
        </w:rPr>
        <w:t xml:space="preserve">    B --&gt;|2 sources| D[Layer 2 — Partial Model]</w:t>
      </w:r>
      <w:r>
        <w:br/>
      </w:r>
      <w:r>
        <w:rPr>
          <w:rStyle w:val="VerbatimChar"/>
        </w:rPr>
        <w:t xml:space="preserve">    B --&gt;|0-1 sources| E[Layer 3 — Behavioral]</w:t>
      </w:r>
      <w:r>
        <w:br/>
      </w:r>
      <w:r>
        <w:rPr>
          <w:rStyle w:val="VerbatimChar"/>
        </w:rPr>
        <w:t xml:space="preserve">    C --&gt; F[Weighted Sum → Score 0-100]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G{Score Thresholds}</w:t>
      </w:r>
      <w:r>
        <w:br/>
      </w:r>
      <w:r>
        <w:rPr>
          <w:rStyle w:val="VerbatimChar"/>
        </w:rPr>
        <w:t xml:space="preserve">    G --&gt;|≥75| H[LOAN READY]</w:t>
      </w:r>
      <w:r>
        <w:br/>
      </w:r>
      <w:r>
        <w:rPr>
          <w:rStyle w:val="VerbatimChar"/>
        </w:rPr>
        <w:t xml:space="preserve">    G --&gt;|60-74| I[CONDITIONALLY READY]</w:t>
      </w:r>
      <w:r>
        <w:br/>
      </w:r>
      <w:r>
        <w:rPr>
          <w:rStyle w:val="VerbatimChar"/>
        </w:rPr>
        <w:t xml:space="preserve">    G --&gt;|45-59| J[UNDER REVIEW]</w:t>
      </w:r>
      <w:r>
        <w:br/>
      </w:r>
      <w:r>
        <w:rPr>
          <w:rStyle w:val="VerbatimChar"/>
        </w:rPr>
        <w:t xml:space="preserve">    G --&gt;|&lt;45| K[NOT READY]</w:t>
      </w:r>
    </w:p>
    <w:bookmarkEnd w:id="21"/>
    <w:bookmarkStart w:id="22" w:name="current-sub-scores-weights-layer-1"/>
    <w:p>
      <w:pPr>
        <w:pStyle w:val="Heading3"/>
      </w:pPr>
      <w:r>
        <w:t xml:space="preserve">Current Sub-Scores &amp; Weights (Layer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66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Sub-Score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How It’s Calculated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GST Health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Filing rate (50%) + Turnover trend (30%) + ITC match (20%)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Flow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Balance-to-loan ratio (40%) + Inflow consistency (40%) − Bounce penalty (20%)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Compliance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Consecutive filings (50%) + Income-turnover variance (50%)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 Serviceability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DSCR thresholds: &gt;2.0→100, &gt;1.5→75, &gt;1.25→50, else→20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Stability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Business vintage (50%) + Industry risk score (50%)</w:t>
            </w:r>
          </w:p>
        </w:tc>
      </w:tr>
    </w:tbl>
    <w:bookmarkEnd w:id="22"/>
    <w:bookmarkStart w:id="23" w:name="current-weaknesses"/>
    <w:p>
      <w:pPr>
        <w:pStyle w:val="Heading3"/>
      </w:pPr>
      <w:r>
        <w:t xml:space="preserve">Current Weaknesses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Critical limitations of the current approach: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 weights</w:t>
      </w:r>
      <w:r>
        <w:t xml:space="preserve"> </w:t>
      </w:r>
      <w:r>
        <w:t xml:space="preserve">— Weights are hardcoded. A textile firm and an IT firm get the same GST weight (30%), even though GST compliance matters more for manufacturing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model</w:t>
      </w:r>
      <w:r>
        <w:t xml:space="preserve"> </w:t>
      </w:r>
      <w:r>
        <w:t xml:space="preserve">— Simple weighted sum can’t capture non-linear interactions (e.g., high turnover + high bounce rate = different risk than low turnover + zero bounces)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time-series analysis</w:t>
      </w:r>
      <w:r>
        <w:t xml:space="preserve"> </w:t>
      </w:r>
      <w:r>
        <w:t xml:space="preserve">— Treats 24 months of GST data as a flat aggregate; ignores seasonality, trend momentum, and volatility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Binary thresholds</w:t>
      </w:r>
      <w:r>
        <w:t xml:space="preserve"> </w:t>
      </w:r>
      <w:r>
        <w:t xml:space="preserve">— DSCR scoring uses cliff thresholds (1.5 → 75, 1.49 → 50) instead of smooth curves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learning</w:t>
      </w:r>
      <w:r>
        <w:t xml:space="preserve"> </w:t>
      </w:r>
      <w:r>
        <w:t xml:space="preserve">— Doesn’t improve from past assessment outcomes (no feedback loop)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cross-validation</w:t>
      </w:r>
      <w:r>
        <w:t xml:space="preserve"> </w:t>
      </w:r>
      <w:r>
        <w:t xml:space="preserve">— GST turnover vs bank inflows are never compared for consistency checks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what-research-papers-say"/>
    <w:p>
      <w:pPr>
        <w:pStyle w:val="Heading2"/>
      </w:pPr>
      <w:r>
        <w:t xml:space="preserve">2. What Research Papers Say</w:t>
      </w:r>
    </w:p>
    <w:bookmarkStart w:id="25" w:name="key-papers-reviewed"/>
    <w:p>
      <w:pPr>
        <w:pStyle w:val="Heading3"/>
      </w:pPr>
      <w:r>
        <w:t xml:space="preserve">Key Papers Reviewed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Paper/Source</w:t>
            </w:r>
          </w:p>
        </w:tc>
        <w:tc>
          <w:tcPr/>
          <w:p>
            <w:pPr>
              <w:pStyle w:val="Compac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IJERST 2025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“Impact of GST on MSME Financial Health using ML”</w:t>
            </w:r>
          </w:p>
        </w:tc>
        <w:tc>
          <w:tcPr/>
          <w:p>
            <w:pPr>
              <w:pStyle w:val="Compact"/>
            </w:pPr>
            <w:r>
              <w:t xml:space="preserve">ML classifiers (Random Forest, XGBoost) on government tax filings achieve 87-91% accuracy in predicting MSME financial distress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NIH/PMC 2024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“LightGBM with model-X knockoffs for credit scoring”</w:t>
            </w:r>
          </w:p>
        </w:tc>
        <w:tc>
          <w:tcPr/>
          <w:p>
            <w:pPr>
              <w:pStyle w:val="Compact"/>
            </w:pPr>
            <w:r>
              <w:t xml:space="preserve">LightGBM with systematic feature selection achieves AUC 0.90, outperforms Logistic Regression (0.82) and SVM (0.85)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IJRTI 2024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“ML for Credit Risk with Alternative Data”</w:t>
            </w:r>
          </w:p>
        </w:tc>
        <w:tc>
          <w:tcPr/>
          <w:p>
            <w:pPr>
              <w:pStyle w:val="Compact"/>
            </w:pPr>
            <w:r>
              <w:t xml:space="preserve">XGBoost achieves AUC 0.91 with 22 features from bank statements + tax data; feature importance shows top 5 features explain 68% of variance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SHS Conferences 2024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“Credit Risk Assessment for SMEs using ML”</w:t>
            </w:r>
          </w:p>
        </w:tc>
        <w:tc>
          <w:tcPr/>
          <w:p>
            <w:pPr>
              <w:pStyle w:val="Compact"/>
            </w:pPr>
            <w:r>
              <w:t xml:space="preserve">LightGBM + CatBoost ensemble achieves F1=0.85; bank balance volatility and revenue trend are top-2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Bank 2024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“Granular Transaction Data for Credit”</w:t>
            </w:r>
          </w:p>
        </w:tc>
        <w:tc>
          <w:tcPr/>
          <w:p>
            <w:pPr>
              <w:pStyle w:val="Compact"/>
            </w:pPr>
            <w:r>
              <w:t xml:space="preserve">Bank transaction-level features (deposit regularity, spending patterns) improve default prediction by 15-23% over aggregate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ResearchGate 2024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“Alternative Data Scoring Framework for MSMEs”</w:t>
            </w:r>
          </w:p>
        </w:tc>
        <w:tc>
          <w:tcPr/>
          <w:p>
            <w:pPr>
              <w:pStyle w:val="Compact"/>
            </w:pPr>
            <w:r>
              <w:t xml:space="preserve">Proposed ADSF framework using mobile metadata + digital transactions + supply-chain data; 30% improvement over bureau-only models</w:t>
            </w:r>
          </w:p>
        </w:tc>
      </w:tr>
    </w:tbl>
    <w:bookmarkEnd w:id="25"/>
    <w:bookmarkStart w:id="26" w:name="top-features-by-importance-from-research"/>
    <w:p>
      <w:pPr>
        <w:pStyle w:val="Heading3"/>
      </w:pPr>
      <w:r>
        <w:t xml:space="preserve">Top Features by Importance (from research)</w:t>
      </w:r>
    </w:p>
    <w:p>
      <w:pPr>
        <w:pStyle w:val="FirstParagraph"/>
      </w:pPr>
      <w:r>
        <w:t xml:space="preserve">Based on XGBoost feature importance across multiple papers:</w:t>
      </w:r>
    </w:p>
    <w:p>
      <w:pPr>
        <w:pStyle w:val="SourceCode"/>
      </w:pPr>
      <w:r>
        <w:rPr>
          <w:rStyle w:val="VerbatimChar"/>
        </w:rPr>
        <w:t xml:space="preserve">Feature Importance (normalized):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1. Revenue trend (3-month slope)        ████████████████ 14.2%</w:t>
      </w:r>
      <w:r>
        <w:br/>
      </w:r>
      <w:r>
        <w:rPr>
          <w:rStyle w:val="VerbatimChar"/>
        </w:rPr>
        <w:t xml:space="preserve">2. Bank balance volatility (CV)         ███████████████  13.1%</w:t>
      </w:r>
      <w:r>
        <w:br/>
      </w:r>
      <w:r>
        <w:rPr>
          <w:rStyle w:val="VerbatimChar"/>
        </w:rPr>
        <w:t xml:space="preserve">3. DSCR (continuous)                    ██████████████   12.8%</w:t>
      </w:r>
      <w:r>
        <w:br/>
      </w:r>
      <w:r>
        <w:rPr>
          <w:rStyle w:val="VerbatimChar"/>
        </w:rPr>
        <w:t xml:space="preserve">4. Filing consistency ratio             █████████████    11.5%</w:t>
      </w:r>
      <w:r>
        <w:br/>
      </w:r>
      <w:r>
        <w:rPr>
          <w:rStyle w:val="VerbatimChar"/>
        </w:rPr>
        <w:t xml:space="preserve">5. Cash flow coverage ratio             ████████████     10.3%</w:t>
      </w:r>
      <w:r>
        <w:br/>
      </w:r>
      <w:r>
        <w:rPr>
          <w:rStyle w:val="VerbatimChar"/>
        </w:rPr>
        <w:t xml:space="preserve">6. ITC mismatch ratio                   ██████████        8.7%</w:t>
      </w:r>
      <w:r>
        <w:br/>
      </w:r>
      <w:r>
        <w:rPr>
          <w:rStyle w:val="VerbatimChar"/>
        </w:rPr>
        <w:t xml:space="preserve">7. Inflow concentration (HHI)           █████████         7.6%</w:t>
      </w:r>
      <w:r>
        <w:br/>
      </w:r>
      <w:r>
        <w:rPr>
          <w:rStyle w:val="VerbatimChar"/>
        </w:rPr>
        <w:t xml:space="preserve">8. Business vintage (months)            ████████          6.4%</w:t>
      </w:r>
      <w:r>
        <w:br/>
      </w:r>
      <w:r>
        <w:rPr>
          <w:rStyle w:val="VerbatimChar"/>
        </w:rPr>
        <w:t xml:space="preserve">9. Seasonal decomposition residual      ██████            5.1%</w:t>
      </w:r>
      <w:r>
        <w:br/>
      </w:r>
      <w:r>
        <w:rPr>
          <w:rStyle w:val="VerbatimChar"/>
        </w:rPr>
        <w:t xml:space="preserve">10. Cheque bounce rate                  █████             4.2%</w:t>
      </w:r>
      <w:r>
        <w:br/>
      </w:r>
      <w:r>
        <w:rPr>
          <w:rStyle w:val="VerbatimChar"/>
        </w:rPr>
        <w:t xml:space="preserve">11. Industry risk factor                ████              3.5%</w:t>
      </w:r>
      <w:r>
        <w:br/>
      </w:r>
      <w:r>
        <w:rPr>
          <w:rStyle w:val="VerbatimChar"/>
        </w:rPr>
        <w:t xml:space="preserve">12. Working capital ratio               ███               2.6%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proposed-enhanced-scoring-model"/>
    <w:p>
      <w:pPr>
        <w:pStyle w:val="Heading2"/>
      </w:pPr>
      <w:r>
        <w:t xml:space="preserve">3. Proposed Enhanced Scoring Model</w:t>
      </w:r>
    </w:p>
    <w:bookmarkStart w:id="28" w:name="new-architecture-hybrid-rule-ml-model"/>
    <w:p>
      <w:pPr>
        <w:pStyle w:val="Heading3"/>
      </w:pPr>
      <w:r>
        <w:t xml:space="preserve">New Architecture: Hybrid Rule + ML Model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"Stage 1: Feature Engineering (22 features)"</w:t>
      </w:r>
      <w:r>
        <w:br/>
      </w:r>
      <w:r>
        <w:rPr>
          <w:rStyle w:val="VerbatimChar"/>
        </w:rPr>
        <w:t xml:space="preserve">        A1[GST Records] --&gt; F1[Filing rate, Turnover slope, ITC ratio, Seasonality, Growth momentum]</w:t>
      </w:r>
      <w:r>
        <w:br/>
      </w:r>
      <w:r>
        <w:rPr>
          <w:rStyle w:val="VerbatimChar"/>
        </w:rPr>
        <w:t xml:space="preserve">        A2[Bank Data] --&gt; F2[Balance CV, Cash coverage, Bounce rate, Inflow HHI, EMI burden ratio]</w:t>
      </w:r>
      <w:r>
        <w:br/>
      </w:r>
      <w:r>
        <w:rPr>
          <w:rStyle w:val="VerbatimChar"/>
        </w:rPr>
        <w:t xml:space="preserve">        A3[ITR Data] --&gt; F3[Filing years, Income trend, Effective tax rate, Income-turnover gap]</w:t>
      </w:r>
      <w:r>
        <w:br/>
      </w:r>
      <w:r>
        <w:rPr>
          <w:rStyle w:val="VerbatimChar"/>
        </w:rPr>
        <w:t xml:space="preserve">        A4[Borrower Info] --&gt; F4[Vintage, Industry risk, Loan-to-income, Working capital ratio]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"Stage 2: Scoring Engine"</w:t>
      </w:r>
      <w:r>
        <w:br/>
      </w:r>
      <w:r>
        <w:rPr>
          <w:rStyle w:val="VerbatimChar"/>
        </w:rPr>
        <w:t xml:space="preserve">        F1 &amp; F2 &amp; F3 &amp; F4 --&gt; ML[XGBoost / LightGBM Ensemble]</w:t>
      </w:r>
      <w:r>
        <w:br/>
      </w:r>
      <w:r>
        <w:rPr>
          <w:rStyle w:val="VerbatimChar"/>
        </w:rPr>
        <w:t xml:space="preserve">        ML --&gt; SCORE[Probability of Default — 0 to 1]</w:t>
      </w:r>
      <w:r>
        <w:br/>
      </w:r>
      <w:r>
        <w:rPr>
          <w:rStyle w:val="VerbatimChar"/>
        </w:rPr>
        <w:t xml:space="preserve">        SCORE --&gt; CREDIT[Credit Score — 0 to 100]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"Stage 3: Explainability"</w:t>
      </w:r>
      <w:r>
        <w:br/>
      </w:r>
      <w:r>
        <w:rPr>
          <w:rStyle w:val="VerbatimChar"/>
        </w:rPr>
        <w:t xml:space="preserve">        ML --&gt; SHAP[SHAP Values per feature]</w:t>
      </w:r>
      <w:r>
        <w:br/>
      </w:r>
      <w:r>
        <w:rPr>
          <w:rStyle w:val="VerbatimChar"/>
        </w:rPr>
        <w:t xml:space="preserve">        SHAP --&gt; FLAGS[Risk Flags with evidence]</w:t>
      </w:r>
      <w:r>
        <w:br/>
      </w:r>
      <w:r>
        <w:rPr>
          <w:rStyle w:val="VerbatimChar"/>
        </w:rPr>
        <w:t xml:space="preserve">        SHAP --&gt; REC[Smart Recommendations]</w:t>
      </w:r>
      <w:r>
        <w:br/>
      </w:r>
      <w:r>
        <w:rPr>
          <w:rStyle w:val="VerbatimChar"/>
        </w:rPr>
        <w:t xml:space="preserve">    end</w:t>
      </w:r>
    </w:p>
    <w:bookmarkEnd w:id="28"/>
    <w:bookmarkStart w:id="33" w:name="X654c6cfb15c675d7a10d0494c04ba45e24ce094"/>
    <w:p>
      <w:pPr>
        <w:pStyle w:val="Heading3"/>
      </w:pPr>
      <w:r>
        <w:t xml:space="preserve">Proposed Feature Set (22 features across 4 categories)</w:t>
      </w:r>
    </w:p>
    <w:bookmarkStart w:id="29" w:name="a.-gst-features-6-features"/>
    <w:p>
      <w:pPr>
        <w:pStyle w:val="Heading4"/>
      </w:pPr>
      <w:r>
        <w:t xml:space="preserve">A. GST Features (6 features)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222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gst_filing_rate</w:t>
            </w:r>
          </w:p>
        </w:tc>
        <w:tc>
          <w:tcPr/>
          <w:p>
            <w:pPr>
              <w:pStyle w:val="Compact"/>
            </w:pPr>
            <w:r>
              <w:t xml:space="preserve">filed_months / 24</w:t>
            </w:r>
          </w:p>
        </w:tc>
        <w:tc>
          <w:tcPr/>
          <w:p>
            <w:pPr>
              <w:pStyle w:val="Compact"/>
            </w:pPr>
            <w:r>
              <w:t xml:space="preserve">Basic compliance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gst_turnover_slope</w:t>
            </w:r>
          </w:p>
        </w:tc>
        <w:tc>
          <w:tcPr/>
          <w:p>
            <w:pPr>
              <w:pStyle w:val="Compact"/>
            </w:pPr>
            <w:r>
              <w:t xml:space="preserve">Linear regression slope of monthly turnover (normalized)</w:t>
            </w:r>
          </w:p>
        </w:tc>
        <w:tc>
          <w:tcPr/>
          <w:p>
            <w:pPr>
              <w:pStyle w:val="Compact"/>
            </w:pPr>
            <w:r>
              <w:t xml:space="preserve">Captures growth/decline trend —</w:t>
            </w:r>
            <w:r>
              <w:t xml:space="preserve"> </w:t>
            </w:r>
            <w:r>
              <w:rPr>
                <w:b/>
                <w:bCs/>
              </w:rPr>
              <w:t xml:space="preserve">research ranks this 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gst_turnover_cv</w:t>
            </w:r>
          </w:p>
        </w:tc>
        <w:tc>
          <w:tcPr/>
          <w:p>
            <w:pPr>
              <w:pStyle w:val="Compact"/>
            </w:pPr>
            <w:r>
              <w:t xml:space="preserve">std_dev(turnover) / mean(turnover)</w:t>
            </w:r>
          </w:p>
        </w:tc>
        <w:tc>
          <w:tcPr/>
          <w:p>
            <w:pPr>
              <w:pStyle w:val="Compact"/>
            </w:pPr>
            <w:r>
              <w:t xml:space="preserve">Revenue volatility — lower = more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gst_itc_mismatch</w:t>
            </w:r>
          </w:p>
        </w:tc>
        <w:tc>
          <w:tcPr/>
          <w:p>
            <w:pPr>
              <w:pStyle w:val="Compact"/>
            </w:pPr>
            <w:r>
              <w:t xml:space="preserve">abs(claimed − eligible) / eligible</w:t>
            </w:r>
          </w:p>
        </w:tc>
        <w:tc>
          <w:tcPr/>
          <w:p>
            <w:pPr>
              <w:pStyle w:val="Compact"/>
            </w:pPr>
            <w:r>
              <w:t xml:space="preserve">Tax compliance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gst_late_filing_rate</w:t>
            </w:r>
          </w:p>
        </w:tc>
        <w:tc>
          <w:tcPr/>
          <w:p>
            <w:pPr>
              <w:pStyle w:val="Compact"/>
            </w:pPr>
            <w:r>
              <w:t xml:space="preserve">late_filed / total_filed</w:t>
            </w:r>
          </w:p>
        </w:tc>
        <w:tc>
          <w:tcPr/>
          <w:p>
            <w:pPr>
              <w:pStyle w:val="Compact"/>
            </w:pPr>
            <w:r>
              <w:t xml:space="preserve">Filing discipline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gst_seasonal_strength</w:t>
            </w:r>
          </w:p>
        </w:tc>
        <w:tc>
          <w:tcPr/>
          <w:p>
            <w:pPr>
              <w:pStyle w:val="Compact"/>
            </w:pPr>
            <w:r>
              <w:t xml:space="preserve">max(monthly_avg) / min(monthly_avg)</w:t>
            </w:r>
          </w:p>
        </w:tc>
        <w:tc>
          <w:tcPr/>
          <w:p>
            <w:pPr>
              <w:pStyle w:val="Compact"/>
            </w:pPr>
            <w:r>
              <w:t xml:space="preserve">Seasonal business detection</w:t>
            </w:r>
          </w:p>
        </w:tc>
      </w:tr>
    </w:tbl>
    <w:bookmarkEnd w:id="29"/>
    <w:bookmarkStart w:id="30" w:name="b.-cash-flow-features-6-features"/>
    <w:p>
      <w:pPr>
        <w:pStyle w:val="Heading4"/>
      </w:pPr>
      <w:r>
        <w:t xml:space="preserve">B. Cash Flow Features (6 features)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222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cf_balance_cv</w:t>
            </w:r>
          </w:p>
        </w:tc>
        <w:tc>
          <w:tcPr/>
          <w:p>
            <w:pPr>
              <w:pStyle w:val="Compact"/>
            </w:pPr>
            <w:r>
              <w:t xml:space="preserve">std_dev(monthly_balance) / mean(balance)</w:t>
            </w:r>
          </w:p>
        </w:tc>
        <w:tc>
          <w:tcPr/>
          <w:p>
            <w:pPr>
              <w:pStyle w:val="Compact"/>
            </w:pPr>
            <w:r>
              <w:t xml:space="preserve">Balance stability —</w:t>
            </w:r>
            <w:r>
              <w:t xml:space="preserve"> </w:t>
            </w:r>
            <w:r>
              <w:rPr>
                <w:b/>
                <w:bCs/>
              </w:rPr>
              <w:t xml:space="preserve">research #2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cf_cash_coverage</w:t>
            </w:r>
          </w:p>
        </w:tc>
        <w:tc>
          <w:tcPr/>
          <w:p>
            <w:pPr>
              <w:pStyle w:val="Compact"/>
            </w:pPr>
            <w:r>
              <w:t xml:space="preserve">avg_balance / monthly_obligations</w:t>
            </w:r>
          </w:p>
        </w:tc>
        <w:tc>
          <w:tcPr/>
          <w:p>
            <w:pPr>
              <w:pStyle w:val="Compact"/>
            </w:pPr>
            <w:r>
              <w:t xml:space="preserve">Can they cover obligations from cash?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cf_bounce_rate</w:t>
            </w:r>
          </w:p>
        </w:tc>
        <w:tc>
          <w:tcPr/>
          <w:p>
            <w:pPr>
              <w:pStyle w:val="Compact"/>
            </w:pPr>
            <w:r>
              <w:t xml:space="preserve">bounces / total_transactions</w:t>
            </w:r>
          </w:p>
        </w:tc>
        <w:tc>
          <w:tcPr/>
          <w:p>
            <w:pPr>
              <w:pStyle w:val="Compact"/>
            </w:pPr>
            <w:r>
              <w:t xml:space="preserve">Payment reliability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cf_inflow_hhi</w:t>
            </w:r>
          </w:p>
        </w:tc>
        <w:tc>
          <w:tcPr/>
          <w:p>
            <w:pPr>
              <w:pStyle w:val="Compact"/>
            </w:pPr>
            <w:r>
              <w:t xml:space="preserve">Σ(source_share²) — Herfindahl index</w:t>
            </w:r>
          </w:p>
        </w:tc>
        <w:tc>
          <w:tcPr/>
          <w:p>
            <w:pPr>
              <w:pStyle w:val="Compact"/>
            </w:pPr>
            <w:r>
              <w:t xml:space="preserve">Income concentration risk (single client dependency)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cf_emi_burden</w:t>
            </w:r>
          </w:p>
        </w:tc>
        <w:tc>
          <w:tcPr/>
          <w:p>
            <w:pPr>
              <w:pStyle w:val="Compact"/>
            </w:pPr>
            <w:r>
              <w:t xml:space="preserve">total_EMI / avg_monthly_inflow</w:t>
            </w:r>
          </w:p>
        </w:tc>
        <w:tc>
          <w:tcPr/>
          <w:p>
            <w:pPr>
              <w:pStyle w:val="Compact"/>
            </w:pPr>
            <w:r>
              <w:t xml:space="preserve">Existing debt load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cf_inflow_trend</w:t>
            </w:r>
          </w:p>
        </w:tc>
        <w:tc>
          <w:tcPr/>
          <w:p>
            <w:pPr>
              <w:pStyle w:val="Compact"/>
            </w:pPr>
            <w:r>
              <w:t xml:space="preserve">Slope of monthly inflows</w:t>
            </w:r>
          </w:p>
        </w:tc>
        <w:tc>
          <w:tcPr/>
          <w:p>
            <w:pPr>
              <w:pStyle w:val="Compact"/>
            </w:pPr>
            <w:r>
              <w:t xml:space="preserve">Growing vs declining business</w:t>
            </w:r>
          </w:p>
        </w:tc>
      </w:tr>
    </w:tbl>
    <w:bookmarkEnd w:id="30"/>
    <w:bookmarkStart w:id="31" w:name="c.-tax-features-5-features"/>
    <w:p>
      <w:pPr>
        <w:pStyle w:val="Heading4"/>
      </w:pPr>
      <w:r>
        <w:t xml:space="preserve">C. Tax Features (5 features)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222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tax_filing_years</w:t>
            </w:r>
          </w:p>
        </w:tc>
        <w:tc>
          <w:tcPr/>
          <w:p>
            <w:pPr>
              <w:pStyle w:val="Compact"/>
            </w:pPr>
            <w:r>
              <w:t xml:space="preserve">min(itr_count / 3, 1)</w:t>
            </w:r>
          </w:p>
        </w:tc>
        <w:tc>
          <w:tcPr/>
          <w:p>
            <w:pPr>
              <w:pStyle w:val="Compact"/>
            </w:pPr>
            <w:r>
              <w:t xml:space="preserve">Filing history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tax_income_trend</w:t>
            </w:r>
          </w:p>
        </w:tc>
        <w:tc>
          <w:tcPr/>
          <w:p>
            <w:pPr>
              <w:pStyle w:val="Compact"/>
            </w:pPr>
            <w:r>
              <w:t xml:space="preserve">(latest_year − earliest_year) / earliest_year</w:t>
            </w:r>
          </w:p>
        </w:tc>
        <w:tc>
          <w:tcPr/>
          <w:p>
            <w:pPr>
              <w:pStyle w:val="Compact"/>
            </w:pPr>
            <w:r>
              <w:t xml:space="preserve">Income growth trajectory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tax_effective_rate</w:t>
            </w:r>
          </w:p>
        </w:tc>
        <w:tc>
          <w:tcPr/>
          <w:p>
            <w:pPr>
              <w:pStyle w:val="Compact"/>
            </w:pPr>
            <w:r>
              <w:t xml:space="preserve">tax_paid / gross_income</w:t>
            </w:r>
          </w:p>
        </w:tc>
        <w:tc>
          <w:tcPr/>
          <w:p>
            <w:pPr>
              <w:pStyle w:val="Compact"/>
            </w:pPr>
            <w:r>
              <w:t xml:space="preserve">Tax compliance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tax_turnover_gap</w:t>
            </w:r>
          </w:p>
        </w:tc>
        <w:tc>
          <w:tcPr/>
          <w:p>
            <w:pPr>
              <w:pStyle w:val="Compact"/>
            </w:pPr>
            <w:r>
              <w:t xml:space="preserve">abs(itr_income − gst_turnover) / gst_turnover</w:t>
            </w:r>
          </w:p>
        </w:tc>
        <w:tc>
          <w:tcPr/>
          <w:p>
            <w:pPr>
              <w:pStyle w:val="Compact"/>
            </w:pPr>
            <w:r>
              <w:t xml:space="preserve">Cross-validation: ITR vs GST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tax_regularity</w:t>
            </w:r>
          </w:p>
        </w:tc>
        <w:tc>
          <w:tcPr/>
          <w:p>
            <w:pPr>
              <w:pStyle w:val="Compact"/>
            </w:pPr>
            <w:r>
              <w:t xml:space="preserve">on_time_filings / total_filings</w:t>
            </w:r>
          </w:p>
        </w:tc>
        <w:tc>
          <w:tcPr/>
          <w:p>
            <w:pPr>
              <w:pStyle w:val="Compact"/>
            </w:pPr>
            <w:r>
              <w:t xml:space="preserve">Filing discipline</w:t>
            </w:r>
          </w:p>
        </w:tc>
      </w:tr>
    </w:tbl>
    <w:bookmarkEnd w:id="31"/>
    <w:bookmarkStart w:id="32" w:name="d.-structural-features-5-features"/>
    <w:p>
      <w:pPr>
        <w:pStyle w:val="Heading4"/>
      </w:pPr>
      <w:r>
        <w:t xml:space="preserve">D. Structural Features (5 features)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222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dscr_continuous</w:t>
            </w:r>
          </w:p>
        </w:tc>
        <w:tc>
          <w:tcPr/>
          <w:p>
            <w:pPr>
              <w:pStyle w:val="Compact"/>
            </w:pPr>
            <w:r>
              <w:t xml:space="preserve">monthly_income / (existing_EMI + projected_EMI)</w:t>
            </w:r>
          </w:p>
        </w:tc>
        <w:tc>
          <w:tcPr/>
          <w:p>
            <w:pPr>
              <w:pStyle w:val="Compact"/>
            </w:pPr>
            <w:r>
              <w:t xml:space="preserve">Smooth DSCR — no cliff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business_vintage</w:t>
            </w:r>
          </w:p>
        </w:tc>
        <w:tc>
          <w:tcPr/>
          <w:p>
            <w:pPr>
              <w:pStyle w:val="Compact"/>
            </w:pPr>
            <w:r>
              <w:t xml:space="preserve">min(months_since_registration / 60, 1)</w:t>
            </w:r>
          </w:p>
        </w:tc>
        <w:tc>
          <w:tcPr/>
          <w:p>
            <w:pPr>
              <w:pStyle w:val="Compact"/>
            </w:pPr>
            <w:r>
              <w:t xml:space="preserve">Survival =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industry_risk</w:t>
            </w:r>
          </w:p>
        </w:tc>
        <w:tc>
          <w:tcPr/>
          <w:p>
            <w:pPr>
              <w:pStyle w:val="Compact"/>
            </w:pPr>
            <w:r>
              <w:t xml:space="preserve">Sector risk score (normalized 0-1)</w:t>
            </w:r>
          </w:p>
        </w:tc>
        <w:tc>
          <w:tcPr/>
          <w:p>
            <w:pPr>
              <w:pStyle w:val="Compact"/>
            </w:pPr>
            <w:r>
              <w:t xml:space="preserve">Sector-level default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loan_to_income</w:t>
            </w:r>
          </w:p>
        </w:tc>
        <w:tc>
          <w:tcPr/>
          <w:p>
            <w:pPr>
              <w:pStyle w:val="Compact"/>
            </w:pPr>
            <w:r>
              <w:t xml:space="preserve">requested_amount / annual_income</w:t>
            </w:r>
          </w:p>
        </w:tc>
        <w:tc>
          <w:tcPr/>
          <w:p>
            <w:pPr>
              <w:pStyle w:val="Compact"/>
            </w:pPr>
            <w:r>
              <w:t xml:space="preserve">Proportionality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working_capital_days</w:t>
            </w:r>
          </w:p>
        </w:tc>
        <w:tc>
          <w:tcPr/>
          <w:p>
            <w:pPr>
              <w:pStyle w:val="Compact"/>
            </w:pPr>
            <w:r>
              <w:t xml:space="preserve">(receivables − payables) / daily_revenue</w:t>
            </w:r>
          </w:p>
        </w:tc>
        <w:tc>
          <w:tcPr/>
          <w:p>
            <w:pPr>
              <w:pStyle w:val="Compact"/>
            </w:pPr>
            <w:r>
              <w:t xml:space="preserve">Liquidity health</w:t>
            </w:r>
          </w:p>
        </w:tc>
      </w:tr>
    </w:tbl>
    <w:bookmarkEnd w:id="32"/>
    <w:bookmarkEnd w:id="33"/>
    <w:bookmarkStart w:id="34" w:name="scoring-formula"/>
    <w:p>
      <w:pPr>
        <w:pStyle w:val="Heading3"/>
      </w:pPr>
      <w:r>
        <w:t xml:space="preserve">Scoring Formula</w:t>
      </w:r>
    </w:p>
    <w:p>
      <w:pPr>
        <w:pStyle w:val="FirstParagraph"/>
      </w:pPr>
      <w:r>
        <w:rPr>
          <w:b/>
          <w:bCs/>
        </w:rPr>
        <w:t xml:space="preserve">Phase 1 (immediate — rule-based improvement):</w:t>
      </w:r>
    </w:p>
    <w:p>
      <w:pPr>
        <w:pStyle w:val="SourceCode"/>
      </w:pPr>
      <w:r>
        <w:rPr>
          <w:rStyle w:val="CommentTok"/>
        </w:rPr>
        <w:t xml:space="preserve"># Sigmoid-smoothed weighted score instead of linear sum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calculate_score(features, weights):</w:t>
      </w:r>
      <w:r>
        <w:br/>
      </w:r>
      <w:r>
        <w:rPr>
          <w:rStyle w:val="NormalTok"/>
        </w:rPr>
        <w:t xml:space="preserve">    raw_score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Σ(feature_i × weight_i)  </w:t>
      </w:r>
      <w:r>
        <w:rPr>
          <w:rStyle w:val="CommentTok"/>
        </w:rPr>
        <w:t xml:space="preserve"># weighted sum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sigmoid smoothing to avoid cliff effects</w:t>
      </w:r>
      <w:r>
        <w:br/>
      </w:r>
      <w:r>
        <w:rPr>
          <w:rStyle w:val="NormalTok"/>
        </w:rPr>
        <w:t xml:space="preserve">    smoothed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× (raw_score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Confidence discount for missing data</w:t>
      </w:r>
      <w:r>
        <w:br/>
      </w:r>
      <w:r>
        <w:rPr>
          <w:rStyle w:val="NormalTok"/>
        </w:rPr>
        <w:t xml:space="preserve">    data_completeness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available_features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total_features</w:t>
      </w:r>
      <w:r>
        <w:br/>
      </w:r>
      <w:r>
        <w:rPr>
          <w:rStyle w:val="NormalTok"/>
        </w:rPr>
        <w:t xml:space="preserve">    confidence_factor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× data_completeness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smoothed × confidence_factor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clamp(final_score,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Dynamic weights based on data available + borrower type:</w:t>
      </w:r>
    </w:p>
    <w:p>
      <w:pPr>
        <w:pStyle w:val="SourceCode"/>
      </w:pPr>
      <w:r>
        <w:rPr>
          <w:rStyle w:val="NormalTok"/>
        </w:rPr>
        <w:t xml:space="preserve">WEIGHT_PROFILES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"MSME_FULL"</w:t>
      </w:r>
      <w:r>
        <w:rPr>
          <w:rStyle w:val="NormalTok"/>
        </w:rPr>
        <w:t xml:space="preserve">: {  </w:t>
      </w:r>
      <w:r>
        <w:rPr>
          <w:rStyle w:val="CommentTok"/>
        </w:rPr>
        <w:t xml:space="preserve"># All 3 data sources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"gst_group"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GST features weight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"cashflow_group"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Cash flow features weight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"tax_group"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Tax features weight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"structural_group"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Structural features weight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"MSME_NO_BANK"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"gst_group"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"cashflow_group"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"tax_group"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"structural_group"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0.28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"INDIVIDUAL"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"gst_group"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"cashflow_group"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"tax_group"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"structural_group"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Phase 2 (when you have outcome data — ML model):</w:t>
      </w:r>
    </w:p>
    <w:p>
      <w:pPr>
        <w:pStyle w:val="SourceCode"/>
      </w:pPr>
      <w:r>
        <w:rPr>
          <w:rStyle w:val="CommentTok"/>
        </w:rPr>
        <w:t xml:space="preserve"># Train XGBoost on actual loan outcomes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reg_alpha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L1 regularization</w:t>
      </w:r>
      <w:r>
        <w:br/>
      </w:r>
      <w:r>
        <w:rPr>
          <w:rStyle w:val="NormalTok"/>
        </w:rPr>
        <w:t xml:space="preserve">    reg_lambda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L2 regularization</w:t>
      </w:r>
      <w:r>
        <w:br/>
      </w:r>
      <w:r>
        <w:rPr>
          <w:rStyle w:val="NormalTok"/>
        </w:rPr>
        <w:t xml:space="preserve">    scale_pos_weight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Handle class imbalance (fewer defaults)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Features: 22 engineered features above</w:t>
      </w:r>
      <w:r>
        <w:br/>
      </w:r>
      <w:r>
        <w:rPr>
          <w:rStyle w:val="CommentTok"/>
        </w:rPr>
        <w:t xml:space="preserve"># Label: 1 = default/NPA (from post-disbursement monitoring)</w:t>
      </w:r>
      <w:r>
        <w:br/>
      </w:r>
      <w:r>
        <w:rPr>
          <w:rStyle w:val="CommentTok"/>
        </w:rPr>
        <w:t xml:space="preserve"># Label: 0 = successful repayment</w:t>
      </w:r>
      <w:r>
        <w:br/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Score = 100 × (1 - P(default))</w:t>
      </w:r>
      <w:r>
        <w:br/>
      </w:r>
      <w:r>
        <w:rPr>
          <w:rStyle w:val="NormalTok"/>
        </w:rPr>
        <w:t xml:space="preserve">probability_of_default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model.predict_proba(features)[:,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credit_score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probability_of_default))</w:t>
      </w:r>
    </w:p>
    <w:bookmarkEnd w:id="34"/>
    <w:bookmarkStart w:id="35" w:name="X70583ba13533e898802607b8153b5fb4fc28f37"/>
    <w:p>
      <w:pPr>
        <w:pStyle w:val="Heading3"/>
      </w:pPr>
      <w:r>
        <w:t xml:space="preserve">SHAP-Based Explainability (replacing static flags)</w:t>
      </w:r>
    </w:p>
    <w:p>
      <w:pPr>
        <w:pStyle w:val="FirstParagraph"/>
      </w:pPr>
      <w:r>
        <w:t xml:space="preserve">Instead of hardcoded flag rules, use SHAP values to explain each score: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explainer.shap_values(borrower_features)</w:t>
      </w:r>
      <w:r>
        <w:br/>
      </w:r>
      <w:r>
        <w:br/>
      </w:r>
      <w:r>
        <w:rPr>
          <w:rStyle w:val="CommentTok"/>
        </w:rPr>
        <w:t xml:space="preserve"># Auto-generate flags from top positive/negative SHAP contributors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feature, impact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(shap_values,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Increases risk</w:t>
      </w:r>
      <w:r>
        <w:br/>
      </w:r>
      <w:r>
        <w:rPr>
          <w:rStyle w:val="NormalTok"/>
        </w:rPr>
        <w:t xml:space="preserve">        flags.append({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impact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: feature,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feature_labels[feature]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contributing to higher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borrower_features[feature]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Impact: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impact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parison-summary"/>
    <w:p>
      <w:pPr>
        <w:pStyle w:val="Heading2"/>
      </w:pPr>
      <w:r>
        <w:t xml:space="preserve">4. Comparison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326"/>
        <w:gridCol w:w="3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Current (Rule-Based)</w:t>
            </w:r>
          </w:p>
        </w:tc>
        <w:tc>
          <w:tcPr/>
          <w:p>
            <w:pPr>
              <w:pStyle w:val="Compact"/>
            </w:pPr>
            <w:r>
              <w:t xml:space="preserve">Proposed (Hybrid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type</w:t>
            </w:r>
          </w:p>
        </w:tc>
        <w:tc>
          <w:tcPr/>
          <w:p>
            <w:pPr>
              <w:pStyle w:val="Compact"/>
            </w:pPr>
            <w:r>
              <w:t xml:space="preserve">Weighted linear sum</w:t>
            </w:r>
          </w:p>
        </w:tc>
        <w:tc>
          <w:tcPr/>
          <w:p>
            <w:pPr>
              <w:pStyle w:val="Compact"/>
            </w:pPr>
            <w:r>
              <w:t xml:space="preserve">Sigmoid-smoothed → XGBoost ensemble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5 aggregate sub-scores</w:t>
            </w:r>
          </w:p>
        </w:tc>
        <w:tc>
          <w:tcPr/>
          <w:p>
            <w:pPr>
              <w:pStyle w:val="Compact"/>
            </w:pPr>
            <w:r>
              <w:t xml:space="preserve">22 engineered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Static hardcoded</w:t>
            </w:r>
          </w:p>
        </w:tc>
        <w:tc>
          <w:tcPr/>
          <w:p>
            <w:pPr>
              <w:pStyle w:val="Compact"/>
            </w:pPr>
            <w:r>
              <w:t xml:space="preserve">Dynamic by borrower type → learned from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Non-linear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Yes (tree-based + sigmoid)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Time-series</w:t>
            </w:r>
          </w:p>
        </w:tc>
        <w:tc>
          <w:tcPr/>
          <w:p>
            <w:pPr>
              <w:pStyle w:val="Compact"/>
            </w:pPr>
            <w:r>
              <w:t xml:space="preserve">❌ Flat aggregates</w:t>
            </w:r>
          </w:p>
        </w:tc>
        <w:tc>
          <w:tcPr/>
          <w:p>
            <w:pPr>
              <w:pStyle w:val="Compact"/>
            </w:pPr>
            <w:r>
              <w:t xml:space="preserve">✅ Slope, volatility, seasonality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Cross-validation</w:t>
            </w:r>
          </w:p>
        </w:tc>
        <w:tc>
          <w:tcPr/>
          <w:p>
            <w:pPr>
              <w:pStyle w:val="Compact"/>
            </w:pPr>
            <w:r>
              <w:t xml:space="preserve">❌ No data source checks</w:t>
            </w:r>
          </w:p>
        </w:tc>
        <w:tc>
          <w:tcPr/>
          <w:p>
            <w:pPr>
              <w:pStyle w:val="Compact"/>
            </w:pPr>
            <w:r>
              <w:t xml:space="preserve">✅ ITR-GST gap, inflow-turnover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Hardcoded flag rules</w:t>
            </w:r>
          </w:p>
        </w:tc>
        <w:tc>
          <w:tcPr/>
          <w:p>
            <w:pPr>
              <w:pStyle w:val="Compact"/>
            </w:pPr>
            <w:r>
              <w:t xml:space="preserve">SHAP-based evidence per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❌ No feedback loop</w:t>
            </w:r>
          </w:p>
        </w:tc>
        <w:tc>
          <w:tcPr/>
          <w:p>
            <w:pPr>
              <w:pStyle w:val="Compact"/>
            </w:pPr>
            <w:r>
              <w:t xml:space="preserve">✅ Retrains on loan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AUC</w:t>
            </w:r>
          </w:p>
        </w:tc>
        <w:tc>
          <w:tcPr/>
          <w:p>
            <w:pPr>
              <w:pStyle w:val="Compact"/>
            </w:pPr>
            <w:r>
              <w:t xml:space="preserve">~0.72 (estimated)</w:t>
            </w:r>
          </w:p>
        </w:tc>
        <w:tc>
          <w:tcPr/>
          <w:p>
            <w:pPr>
              <w:pStyle w:val="Compact"/>
            </w:pPr>
            <w:r>
              <w:t xml:space="preserve">0.88-0.91 (per literature)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implementation-roadmap"/>
    <w:p>
      <w:pPr>
        <w:pStyle w:val="Heading2"/>
      </w:pPr>
      <w:r>
        <w:t xml:space="preserve">5. Implementation Roadmap</w:t>
      </w:r>
    </w:p>
    <w:bookmarkStart w:id="38" w:name="phase-1-enhanced-rule-engine-1-2-weeks"/>
    <w:p>
      <w:pPr>
        <w:pStyle w:val="Heading3"/>
      </w:pPr>
      <w:r>
        <w:t xml:space="preserve">Phase 1: Enhanced Rule Engine (1-2 weeks)</w:t>
      </w:r>
    </w:p>
    <w:p>
      <w:pPr>
        <w:pStyle w:val="Compact"/>
        <w:numPr>
          <w:ilvl w:val="0"/>
          <w:numId w:val="1002"/>
        </w:numPr>
      </w:pPr>
      <w:r>
        <w:t xml:space="preserve">Replace 5 sub-scores with 22 features in</w:t>
      </w:r>
      <w:r>
        <w:t xml:space="preserve"> </w:t>
      </w:r>
      <w:hyperlink r:id="rId20">
        <w:r>
          <w:rPr>
            <w:rStyle w:val="Hyperlink"/>
          </w:rPr>
          <w:t xml:space="preserve">scoringEngine.js</w:t>
        </w:r>
      </w:hyperlink>
    </w:p>
    <w:p>
      <w:pPr>
        <w:pStyle w:val="Compact"/>
        <w:numPr>
          <w:ilvl w:val="0"/>
          <w:numId w:val="1003"/>
        </w:numPr>
      </w:pPr>
      <w:r>
        <w:t xml:space="preserve">Add sigmoid smoothing to avoid cliff effects</w:t>
      </w:r>
    </w:p>
    <w:p>
      <w:pPr>
        <w:pStyle w:val="Compact"/>
        <w:numPr>
          <w:ilvl w:val="0"/>
          <w:numId w:val="1004"/>
        </w:numPr>
      </w:pPr>
      <w:r>
        <w:t xml:space="preserve">Add dynamic weight profiles by borrower type</w:t>
      </w:r>
    </w:p>
    <w:p>
      <w:pPr>
        <w:pStyle w:val="Compact"/>
        <w:numPr>
          <w:ilvl w:val="0"/>
          <w:numId w:val="1005"/>
        </w:numPr>
      </w:pPr>
      <w:r>
        <w:t xml:space="preserve">Add cross-validation checks (ITR vs GST turnover)</w:t>
      </w:r>
    </w:p>
    <w:p>
      <w:pPr>
        <w:pStyle w:val="Compact"/>
        <w:numPr>
          <w:ilvl w:val="0"/>
          <w:numId w:val="1006"/>
        </w:numPr>
      </w:pPr>
      <w:r>
        <w:t xml:space="preserve">Add time-series features (slope, volatility)</w:t>
      </w:r>
    </w:p>
    <w:p>
      <w:pPr>
        <w:pStyle w:val="Compact"/>
        <w:numPr>
          <w:ilvl w:val="0"/>
          <w:numId w:val="1007"/>
        </w:numPr>
      </w:pPr>
      <w:r>
        <w:t xml:space="preserve">Add DSCR as continuous variable instead of thresholds</w:t>
      </w:r>
    </w:p>
    <w:bookmarkEnd w:id="38"/>
    <w:bookmarkStart w:id="39" w:name="phase-2-data-collection-ongoing"/>
    <w:p>
      <w:pPr>
        <w:pStyle w:val="Heading3"/>
      </w:pPr>
      <w:r>
        <w:t xml:space="preserve">Phase 2: Data Collection (ongoing)</w:t>
      </w:r>
    </w:p>
    <w:p>
      <w:pPr>
        <w:pStyle w:val="Compact"/>
        <w:numPr>
          <w:ilvl w:val="0"/>
          <w:numId w:val="1008"/>
        </w:numPr>
      </w:pPr>
      <w:r>
        <w:t xml:space="preserve">Track loan outcomes via post-disbursement monitoring</w:t>
      </w:r>
    </w:p>
    <w:p>
      <w:pPr>
        <w:pStyle w:val="Compact"/>
        <w:numPr>
          <w:ilvl w:val="0"/>
          <w:numId w:val="1009"/>
        </w:numPr>
      </w:pPr>
      <w:r>
        <w:t xml:space="preserve">Label each monitored loan: DEFAULT, LATE, ON_TIME</w:t>
      </w:r>
    </w:p>
    <w:p>
      <w:pPr>
        <w:pStyle w:val="Compact"/>
        <w:numPr>
          <w:ilvl w:val="0"/>
          <w:numId w:val="1010"/>
        </w:numPr>
      </w:pPr>
      <w:r>
        <w:t xml:space="preserve">Need ~500+ labeled outcomes for ML model training</w:t>
      </w:r>
    </w:p>
    <w:p>
      <w:pPr>
        <w:pStyle w:val="Compact"/>
        <w:numPr>
          <w:ilvl w:val="0"/>
          <w:numId w:val="1011"/>
        </w:numPr>
      </w:pPr>
      <w:r>
        <w:t xml:space="preserve">Store all 22 features at assessment time for training data</w:t>
      </w:r>
    </w:p>
    <w:bookmarkEnd w:id="39"/>
    <w:bookmarkStart w:id="40" w:name="X2bca206ce5556072641c53f3c4a6c6e62e94a72"/>
    <w:p>
      <w:pPr>
        <w:pStyle w:val="Heading3"/>
      </w:pPr>
      <w:r>
        <w:t xml:space="preserve">Phase 3: ML Model (when 500+ labeled outcomes)</w:t>
      </w:r>
    </w:p>
    <w:p>
      <w:pPr>
        <w:pStyle w:val="Compact"/>
        <w:numPr>
          <w:ilvl w:val="0"/>
          <w:numId w:val="1012"/>
        </w:numPr>
      </w:pPr>
      <w:r>
        <w:t xml:space="preserve">Train XGBoost/LightGBM on labeled data</w:t>
      </w:r>
    </w:p>
    <w:p>
      <w:pPr>
        <w:pStyle w:val="Compact"/>
        <w:numPr>
          <w:ilvl w:val="0"/>
          <w:numId w:val="1013"/>
        </w:numPr>
      </w:pPr>
      <w:r>
        <w:t xml:space="preserve">Implement SHAP-based explainability</w:t>
      </w:r>
    </w:p>
    <w:p>
      <w:pPr>
        <w:pStyle w:val="Compact"/>
        <w:numPr>
          <w:ilvl w:val="0"/>
          <w:numId w:val="1014"/>
        </w:numPr>
      </w:pPr>
      <w:r>
        <w:t xml:space="preserve">A/B test ML model vs rule engine</w:t>
      </w:r>
    </w:p>
    <w:p>
      <w:pPr>
        <w:pStyle w:val="Compact"/>
        <w:numPr>
          <w:ilvl w:val="0"/>
          <w:numId w:val="1015"/>
        </w:numPr>
      </w:pPr>
      <w:r>
        <w:t xml:space="preserve">Deploy model with periodic retraining (quarterly)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Phase 1 can be implemented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using the current Node.js codebase. Phase 3 requires outcome data from the monitoring module — the more loans you track, the better the ML model becomes. This is why the monitoring dashboard is critical infrastructure.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ile:///Users/singhanyadav/Documents/SY/Credit%20SaaS%20Tool/backend/src/services/scoringEngine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:///Users/singhanyadav/Documents/SY/Credit%20SaaS%20Tool/backend/src/services/scoringEngine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2026-03-22T17:25:05Z</dcterms:created>
  <dcterms:modified xsi:type="dcterms:W3CDTF">2026-03-22T17:25:05Z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