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t xml:space="preserve"/>
      </w:r>
    </w:p>
    <w:p>
      <w:pPr>
        <w:spacing w:before="240" w:after="60"/>
      </w:pPr>
      <w:r>
        <w:rPr>
          <w:rFonts w:ascii="Arial" w:cs="Arial" w:eastAsia="Arial" w:hAnsi="Arial"/>
          <w:b/>
          <w:bCs/>
          <w:color w:val="C8410A"/>
          <w:sz w:val="80"/>
          <w:szCs w:val="80"/>
        </w:rPr>
        <w:t xml:space="preserve">CreditIQ</w:t>
      </w:r>
    </w:p>
    <w:p>
      <w:pPr>
        <w:pBdr>
          <w:bottom w:val="single" w:color="C8410A" w:sz="20" w:space="10"/>
        </w:pBdr>
        <w:spacing w:before="0" w:after="320"/>
      </w:pPr>
      <w:r>
        <w:rPr>
          <w:rFonts w:ascii="Arial" w:cs="Arial" w:eastAsia="Arial" w:hAnsi="Arial"/>
          <w:color w:val="6B6560"/>
          <w:sz w:val="30"/>
          <w:szCs w:val="30"/>
        </w:rPr>
        <w:t xml:space="preserve">Build Prompts — Antigravity (Backend) + Stitch (Frontend)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10A" w:sz="8"/>
              <w:left w:val="single" w:color="C8410A" w:sz="8"/>
              <w:bottom w:val="single" w:color="DDD8CC" w:sz="1"/>
              <w:right w:val="single" w:color="DDD8CC" w:sz="1"/>
            </w:tcBorders>
            <w:shd w:fill="FDF8F3" w:val="clear"/>
            <w:tcMar>
              <w:top w:type="dxa" w:w="140"/>
              <w:left w:type="dxa" w:w="220"/>
              <w:bottom w:type="dxa" w:w="140"/>
              <w:right w:type="dxa" w:w="220"/>
            </w:tcMar>
          </w:tcPr>
          <w:p>
            <w:pPr>
              <w:spacing w:before="0" w:after="40"/>
            </w:pPr>
            <w:r>
              <w:rPr>
                <w:rFonts w:ascii="Arial" w:cs="Arial" w:eastAsia="Arial" w:hAnsi="Arial"/>
                <w:b w:val="false"/>
                <w:bCs w:val="false"/>
                <w:color w:val="1A1714"/>
                <w:sz w:val="21"/>
                <w:szCs w:val="21"/>
              </w:rPr>
              <w:t xml:space="preserve">HOW TO USE THIS DOCUMENT</w:t>
            </w:r>
          </w:p>
          <w:p>
            <w:pPr>
              <w:spacing w:before="60" w:after="40"/>
            </w:pPr>
            <w:r>
              <w:rPr>
                <w:rFonts w:ascii="Arial" w:cs="Arial" w:eastAsia="Arial" w:hAnsi="Arial"/>
                <w:b w:val="false"/>
                <w:bCs w:val="false"/>
                <w:color w:val="1A1714"/>
                <w:sz w:val="21"/>
                <w:szCs w:val="21"/>
              </w:rPr>
              <w:t xml:space="preserve"/>
            </w:r>
          </w:p>
          <w:p>
            <w:pPr>
              <w:spacing w:before="60" w:after="40"/>
            </w:pPr>
            <w:r>
              <w:rPr>
                <w:rFonts w:ascii="Arial" w:cs="Arial" w:eastAsia="Arial" w:hAnsi="Arial"/>
                <w:b w:val="false"/>
                <w:bCs w:val="false"/>
                <w:color w:val="1A1714"/>
                <w:sz w:val="21"/>
                <w:szCs w:val="21"/>
              </w:rPr>
              <w:t xml:space="preserve">PART A — Antigravity Prompt: Open Google Antigravity IDE. Create a new workspace folder called 'creditiq'. Open Agent Manager. Paste the master prompt from Part A. Let the agent plan, execute, and deploy to Azure automatically.</w:t>
            </w:r>
          </w:p>
          <w:p>
            <w:pPr>
              <w:spacing w:before="60" w:after="40"/>
            </w:pPr>
            <w:r>
              <w:rPr>
                <w:rFonts w:ascii="Arial" w:cs="Arial" w:eastAsia="Arial" w:hAnsi="Arial"/>
                <w:b w:val="false"/>
                <w:bCs w:val="false"/>
                <w:color w:val="1A1714"/>
                <w:sz w:val="21"/>
                <w:szCs w:val="21"/>
              </w:rPr>
              <w:t xml:space="preserve"/>
            </w:r>
          </w:p>
          <w:p>
            <w:pPr>
              <w:spacing w:before="60" w:after="40"/>
            </w:pPr>
            <w:r>
              <w:rPr>
                <w:rFonts w:ascii="Arial" w:cs="Arial" w:eastAsia="Arial" w:hAnsi="Arial"/>
                <w:b w:val="false"/>
                <w:bCs w:val="false"/>
                <w:color w:val="1A1714"/>
                <w:sz w:val="21"/>
                <w:szCs w:val="21"/>
              </w:rPr>
              <w:t xml:space="preserve">PART B — Stitch Prompts: Open stitch.withgoogle.com. Use Experimental Mode with Gemini 3 Pro. Paste each screen prompt one by one. Export HTML/CSS or send directly to Antigravity via Stitch MCP integration.</w:t>
            </w:r>
          </w:p>
          <w:p>
            <w:pPr>
              <w:spacing w:before="60" w:after="40"/>
            </w:pPr>
            <w:r>
              <w:rPr>
                <w:rFonts w:ascii="Arial" w:cs="Arial" w:eastAsia="Arial" w:hAnsi="Arial"/>
                <w:b w:val="false"/>
                <w:bCs w:val="false"/>
                <w:color w:val="1A1714"/>
                <w:sz w:val="21"/>
                <w:szCs w:val="21"/>
              </w:rPr>
              <w:t xml:space="preserve"/>
            </w:r>
          </w:p>
          <w:p>
            <w:pPr>
              <w:spacing w:before="60" w:after="40"/>
            </w:pPr>
            <w:r>
              <w:rPr>
                <w:rFonts w:ascii="Arial" w:cs="Arial" w:eastAsia="Arial" w:hAnsi="Arial"/>
                <w:b w:val="false"/>
                <w:bCs w:val="false"/>
                <w:color w:val="1A1714"/>
                <w:sz w:val="21"/>
                <w:szCs w:val="21"/>
              </w:rPr>
              <w:t xml:space="preserve">WORKFLOW: Build backend in Antigravity first → Deploy to Azure → Then design all screens in Stitch → Export code → Paste into Antigravity to integrate with backend API.</w:t>
            </w:r>
          </w:p>
        </w:tc>
      </w:tr>
    </w:tbl>
    <w:p>
      <w:pPr>
        <w:spacing w:before="160" w:after="0"/>
      </w:pPr>
      <w:r>
        <w:t xml:space="preserve"/>
      </w:r>
    </w:p>
    <w:p>
      <w:pPr>
        <w:pBdr>
          <w:bottom w:val="single" w:color="C8410A" w:sz="6" w:space="4"/>
        </w:pBdr>
        <w:spacing w:before="280" w:after="100"/>
      </w:pPr>
      <w:r>
        <w:rPr>
          <w:rFonts w:ascii="Arial" w:cs="Arial" w:eastAsia="Arial" w:hAnsi="Arial"/>
          <w:b/>
          <w:bCs/>
          <w:color w:val="C8410A"/>
          <w:sz w:val="26"/>
          <w:szCs w:val="26"/>
        </w:rPr>
        <w:t xml:space="preserve">Tech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8CC" w:sz="1"/>
              <w:left w:val="single" w:color="DDD8CC" w:sz="1"/>
              <w:bottom w:val="single" w:color="DDD8CC" w:sz="1"/>
              <w:right w:val="single" w:color="DDD8CC"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960"/>
            <w:tcBorders>
              <w:top w:val="single" w:color="DDD8CC" w:sz="1"/>
              <w:left w:val="single" w:color="DDD8CC" w:sz="1"/>
              <w:bottom w:val="single" w:color="DDD8CC" w:sz="1"/>
              <w:right w:val="single" w:color="DDD8CC" w:sz="1"/>
            </w:tcBorders>
            <w:shd w:fill="1A1714" w:val="clear"/>
            <w:tcMar>
              <w:top w:type="dxa" w:w="100"/>
              <w:left w:type="dxa" w:w="140"/>
              <w:bottom w:type="dxa" w:w="100"/>
              <w:right w:type="dxa" w:w="140"/>
            </w:tcMar>
          </w:tcPr>
          <w:p>
            <w:r>
              <w:rPr>
                <w:rFonts w:ascii="Arial" w:cs="Arial" w:eastAsia="Arial" w:hAnsi="Arial"/>
                <w:color w:val="FFFFFF"/>
                <w:sz w:val="20"/>
                <w:szCs w:val="20"/>
              </w:rPr>
              <w:t xml:space="preserve">PURPOSE  |  OUTPUT</w:t>
            </w:r>
          </w:p>
        </w:tc>
      </w:tr>
      <w:tr>
        <w:tc>
          <w:tcPr>
            <w:tcW w:type="dxa" w:w="240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b/>
                <w:bCs/>
                <w:color w:val="1A1714"/>
                <w:sz w:val="20"/>
                <w:szCs w:val="20"/>
              </w:rPr>
              <w:t xml:space="preserve">Google Antigravity</w:t>
            </w:r>
          </w:p>
        </w:tc>
        <w:tc>
          <w:tcPr>
            <w:tcW w:type="dxa" w:w="69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Agent-first IDE — builds entire backend, deploys to Azure automatically</w:t>
            </w:r>
          </w:p>
        </w:tc>
      </w:tr>
      <w:tr>
        <w:tc>
          <w:tcPr>
            <w:tcW w:type="dxa" w:w="2400"/>
            <w:tcBorders>
              <w:top w:val="single" w:color="DDD8CC" w:sz="1"/>
              <w:left w:val="single" w:color="DDD8CC" w:sz="1"/>
              <w:bottom w:val="single" w:color="DDD8CC" w:sz="1"/>
              <w:right w:val="single" w:color="DDD8CC" w:sz="1"/>
            </w:tcBorders>
            <w:shd w:fill="FDF8F3" w:val="clear"/>
            <w:tcMar>
              <w:top w:type="dxa" w:w="100"/>
              <w:left w:type="dxa" w:w="140"/>
              <w:bottom w:type="dxa" w:w="100"/>
              <w:right w:type="dxa" w:w="140"/>
            </w:tcMar>
          </w:tcPr>
          <w:p>
            <w:r>
              <w:rPr>
                <w:rFonts w:ascii="Arial" w:cs="Arial" w:eastAsia="Arial" w:hAnsi="Arial"/>
                <w:b/>
                <w:bCs/>
                <w:color w:val="1A1714"/>
                <w:sz w:val="20"/>
                <w:szCs w:val="20"/>
              </w:rPr>
              <w:t xml:space="preserve">Google Stitch</w:t>
            </w:r>
          </w:p>
        </w:tc>
        <w:tc>
          <w:tcPr>
            <w:tcW w:type="dxa" w:w="69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AI UI design canvas — generates all frontend screens as HTML/CSS/JSX</w:t>
            </w:r>
          </w:p>
        </w:tc>
      </w:tr>
      <w:tr>
        <w:tc>
          <w:tcPr>
            <w:tcW w:type="dxa" w:w="240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b/>
                <w:bCs/>
                <w:color w:val="1A1714"/>
                <w:sz w:val="20"/>
                <w:szCs w:val="20"/>
              </w:rPr>
              <w:t xml:space="preserve">Microsoft Azure</w:t>
            </w:r>
          </w:p>
        </w:tc>
        <w:tc>
          <w:tcPr>
            <w:tcW w:type="dxa" w:w="69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Cloud hosting — Azure App Service (backend) + Azure Static Web Apps (frontend)</w:t>
            </w:r>
          </w:p>
        </w:tc>
      </w:tr>
      <w:tr>
        <w:tc>
          <w:tcPr>
            <w:tcW w:type="dxa" w:w="2400"/>
            <w:tcBorders>
              <w:top w:val="single" w:color="DDD8CC" w:sz="1"/>
              <w:left w:val="single" w:color="DDD8CC" w:sz="1"/>
              <w:bottom w:val="single" w:color="DDD8CC" w:sz="1"/>
              <w:right w:val="single" w:color="DDD8CC" w:sz="1"/>
            </w:tcBorders>
            <w:shd w:fill="FDF8F3" w:val="clear"/>
            <w:tcMar>
              <w:top w:type="dxa" w:w="100"/>
              <w:left w:type="dxa" w:w="140"/>
              <w:bottom w:type="dxa" w:w="100"/>
              <w:right w:type="dxa" w:w="140"/>
            </w:tcMar>
          </w:tcPr>
          <w:p>
            <w:r>
              <w:rPr>
                <w:rFonts w:ascii="Arial" w:cs="Arial" w:eastAsia="Arial" w:hAnsi="Arial"/>
                <w:b/>
                <w:bCs/>
                <w:color w:val="1A1714"/>
                <w:sz w:val="20"/>
                <w:szCs w:val="20"/>
              </w:rPr>
              <w:t xml:space="preserve">Azure PostgreSQL</w:t>
            </w:r>
          </w:p>
        </w:tc>
        <w:tc>
          <w:tcPr>
            <w:tcW w:type="dxa" w:w="69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Managed database — Azure Database for PostgreSQL Flexible Server</w:t>
            </w:r>
          </w:p>
        </w:tc>
      </w:tr>
      <w:tr>
        <w:tc>
          <w:tcPr>
            <w:tcW w:type="dxa" w:w="240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b/>
                <w:bCs/>
                <w:color w:val="1A1714"/>
                <w:sz w:val="20"/>
                <w:szCs w:val="20"/>
              </w:rPr>
              <w:t xml:space="preserve">Azure Blob Storage</w:t>
            </w:r>
          </w:p>
        </w:tc>
        <w:tc>
          <w:tcPr>
            <w:tcW w:type="dxa" w:w="69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PDF report storage, uploaded documents</w:t>
            </w:r>
          </w:p>
        </w:tc>
      </w:tr>
      <w:tr>
        <w:tc>
          <w:tcPr>
            <w:tcW w:type="dxa" w:w="2400"/>
            <w:tcBorders>
              <w:top w:val="single" w:color="DDD8CC" w:sz="1"/>
              <w:left w:val="single" w:color="DDD8CC" w:sz="1"/>
              <w:bottom w:val="single" w:color="DDD8CC" w:sz="1"/>
              <w:right w:val="single" w:color="DDD8CC" w:sz="1"/>
            </w:tcBorders>
            <w:shd w:fill="FDF8F3" w:val="clear"/>
            <w:tcMar>
              <w:top w:type="dxa" w:w="100"/>
              <w:left w:type="dxa" w:w="140"/>
              <w:bottom w:type="dxa" w:w="100"/>
              <w:right w:type="dxa" w:w="140"/>
            </w:tcMar>
          </w:tcPr>
          <w:p>
            <w:r>
              <w:rPr>
                <w:rFonts w:ascii="Arial" w:cs="Arial" w:eastAsia="Arial" w:hAnsi="Arial"/>
                <w:b/>
                <w:bCs/>
                <w:color w:val="1A1714"/>
                <w:sz w:val="20"/>
                <w:szCs w:val="20"/>
              </w:rPr>
              <w:t xml:space="preserve">Azure Key Vault</w:t>
            </w:r>
          </w:p>
        </w:tc>
        <w:tc>
          <w:tcPr>
            <w:tcW w:type="dxa" w:w="69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Secrets management — API keys, JWT secrets, Razorpay keys</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410A" w:val="clear"/>
            <w:tcMar>
              <w:top w:type="dxa" w:w="180"/>
              <w:left w:type="dxa" w:w="260"/>
              <w:bottom w:type="dxa" w:w="180"/>
              <w:right w:type="dxa" w:w="260"/>
            </w:tcMar>
          </w:tcPr>
          <w:p>
            <w:r>
              <w:rPr>
                <w:rFonts w:ascii="Arial" w:cs="Arial" w:eastAsia="Arial" w:hAnsi="Arial"/>
                <w:b/>
                <w:bCs/>
                <w:color w:val="FFFFFF"/>
                <w:sz w:val="40"/>
                <w:szCs w:val="40"/>
              </w:rPr>
              <w:t xml:space="preserve">PART A   Google Antigravity — Backend Build Prompt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C" w:sz="1"/>
              <w:left w:val="single" w:color="DDD8CC" w:sz="1"/>
              <w:bottom w:val="single" w:color="DDD8CC" w:sz="1"/>
              <w:right w:val="single" w:color="DDD8CC" w:sz="1"/>
            </w:tcBorders>
            <w:shd w:fill="E3F2FD" w:val="clear"/>
            <w:tcMar>
              <w:top w:type="dxa" w:w="140"/>
              <w:left w:type="dxa" w:w="220"/>
              <w:bottom w:type="dxa" w:w="140"/>
              <w:right w:type="dxa" w:w="220"/>
            </w:tcMar>
          </w:tcPr>
          <w:p>
            <w:pPr>
              <w:spacing w:before="0" w:after="40"/>
            </w:pPr>
            <w:r>
              <w:rPr>
                <w:rFonts w:ascii="Arial" w:cs="Arial" w:eastAsia="Arial" w:hAnsi="Arial"/>
                <w:b w:val="false"/>
                <w:bCs w:val="false"/>
                <w:color w:val="1565C0"/>
                <w:sz w:val="21"/>
                <w:szCs w:val="21"/>
              </w:rPr>
              <w:t xml:space="preserve">HOW ANTIGRAVITY WORKS</w:t>
            </w:r>
          </w:p>
          <w:p>
            <w:pPr>
              <w:spacing w:before="60" w:after="40"/>
            </w:pPr>
            <w:r>
              <w:rPr>
                <w:rFonts w:ascii="Arial" w:cs="Arial" w:eastAsia="Arial" w:hAnsi="Arial"/>
                <w:b w:val="false"/>
                <w:bCs w:val="false"/>
                <w:color w:val="1565C0"/>
                <w:sz w:val="21"/>
                <w:szCs w:val="21"/>
              </w:rPr>
              <w:t xml:space="preserve">Antigravity uses autonomous agents. You give it ONE comprehensive task description — not code instructions. The agent reads your task, creates an implementation plan artifact, breaks it into subtasks, executes each one, tests the result in the browser, and shows you what it built. You review artifacts and leave comments to correct it. It is not like Cursor — do NOT paste code snippets or step-by-step instructions. Describe WHAT to build, not HOW.</w:t>
            </w:r>
          </w:p>
        </w:tc>
      </w:tr>
    </w:tbl>
    <w:p>
      <w:pPr>
        <w:spacing w:before="160" w:after="0"/>
      </w:pPr>
      <w:r>
        <w:t xml:space="preserve"/>
      </w:r>
    </w:p>
    <w:p>
      <w:pPr>
        <w:pBdr>
          <w:bottom w:val="single" w:color="C8410A" w:sz="6" w:space="4"/>
        </w:pBdr>
        <w:spacing w:before="280" w:after="100"/>
      </w:pPr>
      <w:r>
        <w:rPr>
          <w:rFonts w:ascii="Arial" w:cs="Arial" w:eastAsia="Arial" w:hAnsi="Arial"/>
          <w:b/>
          <w:bCs/>
          <w:color w:val="C8410A"/>
          <w:sz w:val="26"/>
          <w:szCs w:val="26"/>
        </w:rPr>
        <w:t xml:space="preserve">How to Use This in Antigravity</w:t>
      </w:r>
    </w:p>
    <w:p>
      <w:pPr>
        <w:pStyle w:val="ListParagraph"/>
        <w:numPr>
          <w:ilvl w:val="0"/>
          <w:numId w:val="2"/>
        </w:numPr>
        <w:spacing w:before="40" w:after="60"/>
      </w:pPr>
      <w:r>
        <w:rPr>
          <w:rFonts w:ascii="Arial" w:cs="Arial" w:eastAsia="Arial" w:hAnsi="Arial"/>
          <w:color w:val="1A1714"/>
          <w:sz w:val="21"/>
          <w:szCs w:val="21"/>
        </w:rPr>
        <w:t xml:space="preserve">Download Antigravity from antigravity.google/download and install</w:t>
      </w:r>
    </w:p>
    <w:p>
      <w:pPr>
        <w:pStyle w:val="ListParagraph"/>
        <w:numPr>
          <w:ilvl w:val="0"/>
          <w:numId w:val="2"/>
        </w:numPr>
        <w:spacing w:before="40" w:after="60"/>
      </w:pPr>
      <w:r>
        <w:rPr>
          <w:rFonts w:ascii="Arial" w:cs="Arial" w:eastAsia="Arial" w:hAnsi="Arial"/>
          <w:color w:val="1A1714"/>
          <w:sz w:val="21"/>
          <w:szCs w:val="21"/>
        </w:rPr>
        <w:t xml:space="preserve">Open Antigravity → Create new workspace folder called 'creditiq-backend'</w:t>
      </w:r>
    </w:p>
    <w:p>
      <w:pPr>
        <w:pStyle w:val="ListParagraph"/>
        <w:numPr>
          <w:ilvl w:val="0"/>
          <w:numId w:val="2"/>
        </w:numPr>
        <w:spacing w:before="40" w:after="60"/>
      </w:pPr>
      <w:r>
        <w:rPr>
          <w:rFonts w:ascii="Arial" w:cs="Arial" w:eastAsia="Arial" w:hAnsi="Arial"/>
          <w:color w:val="1A1714"/>
          <w:sz w:val="21"/>
          <w:szCs w:val="21"/>
        </w:rPr>
        <w:t xml:space="preserve">Switch to Agent Manager view (not Editor view)</w:t>
      </w:r>
    </w:p>
    <w:p>
      <w:pPr>
        <w:pStyle w:val="ListParagraph"/>
        <w:numPr>
          <w:ilvl w:val="0"/>
          <w:numId w:val="2"/>
        </w:numPr>
        <w:spacing w:before="40" w:after="60"/>
      </w:pPr>
      <w:r>
        <w:rPr>
          <w:rFonts w:ascii="Arial" w:cs="Arial" w:eastAsia="Arial" w:hAnsi="Arial"/>
          <w:color w:val="1A1714"/>
          <w:sz w:val="21"/>
          <w:szCs w:val="21"/>
        </w:rPr>
        <w:t xml:space="preserve">Select 'Plan Mode' — agent will show you a plan artifact before writing any code</w:t>
      </w:r>
    </w:p>
    <w:p>
      <w:pPr>
        <w:pStyle w:val="ListParagraph"/>
        <w:numPr>
          <w:ilvl w:val="0"/>
          <w:numId w:val="2"/>
        </w:numPr>
        <w:spacing w:before="40" w:after="60"/>
      </w:pPr>
      <w:r>
        <w:rPr>
          <w:rFonts w:ascii="Arial" w:cs="Arial" w:eastAsia="Arial" w:hAnsi="Arial"/>
          <w:color w:val="1A1714"/>
          <w:sz w:val="21"/>
          <w:szCs w:val="21"/>
        </w:rPr>
        <w:t xml:space="preserve">Paste the entire master prompt below into the agent input field</w:t>
      </w:r>
    </w:p>
    <w:p>
      <w:pPr>
        <w:pStyle w:val="ListParagraph"/>
        <w:numPr>
          <w:ilvl w:val="0"/>
          <w:numId w:val="2"/>
        </w:numPr>
        <w:spacing w:before="40" w:after="60"/>
      </w:pPr>
      <w:r>
        <w:rPr>
          <w:rFonts w:ascii="Arial" w:cs="Arial" w:eastAsia="Arial" w:hAnsi="Arial"/>
          <w:color w:val="1A1714"/>
          <w:sz w:val="21"/>
          <w:szCs w:val="21"/>
        </w:rPr>
        <w:t xml:space="preserve">Review the Plan Artifact — add comments if anything looks wrong before it starts coding</w:t>
      </w:r>
    </w:p>
    <w:p>
      <w:pPr>
        <w:pStyle w:val="ListParagraph"/>
        <w:numPr>
          <w:ilvl w:val="0"/>
          <w:numId w:val="2"/>
        </w:numPr>
        <w:spacing w:before="40" w:after="60"/>
      </w:pPr>
      <w:r>
        <w:rPr>
          <w:rFonts w:ascii="Arial" w:cs="Arial" w:eastAsia="Arial" w:hAnsi="Arial"/>
          <w:color w:val="1A1714"/>
          <w:sz w:val="21"/>
          <w:szCs w:val="21"/>
        </w:rPr>
        <w:t xml:space="preserve">Let it run — it will open browser, test endpoints, fix errors automatically</w:t>
      </w:r>
    </w:p>
    <w:p>
      <w:pPr>
        <w:pStyle w:val="ListParagraph"/>
        <w:numPr>
          <w:ilvl w:val="0"/>
          <w:numId w:val="2"/>
        </w:numPr>
        <w:spacing w:before="40" w:after="60"/>
      </w:pPr>
      <w:r>
        <w:rPr>
          <w:rFonts w:ascii="Arial" w:cs="Arial" w:eastAsia="Arial" w:hAnsi="Arial"/>
          <w:color w:val="1A1714"/>
          <w:sz w:val="21"/>
          <w:szCs w:val="21"/>
        </w:rPr>
        <w:t xml:space="preserve">When complete, review the Walkthrough artifact to understand what was built</w:t>
      </w:r>
    </w:p>
    <w:p>
      <w:pPr>
        <w:spacing w:before="160" w:after="0"/>
      </w:pPr>
      <w:r>
        <w:t xml:space="preserve"/>
      </w:r>
    </w:p>
    <w:p>
      <w:pPr>
        <w:pBdr>
          <w:bottom w:val="single" w:color="C8410A" w:sz="6" w:space="4"/>
        </w:pBdr>
        <w:spacing w:before="280" w:after="100"/>
      </w:pPr>
      <w:r>
        <w:rPr>
          <w:rFonts w:ascii="Arial" w:cs="Arial" w:eastAsia="Arial" w:hAnsi="Arial"/>
          <w:b/>
          <w:bCs/>
          <w:color w:val="C8410A"/>
          <w:sz w:val="26"/>
          <w:szCs w:val="26"/>
        </w:rPr>
        <w:t xml:space="preserve">MASTER PROMPT — Paste This Into Antigravity Agent Manager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creditiq-backend — Agent Manager — Plan Mode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CreditIQ — Credit Intelligence Platform for Indian CA Firms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Backend API + Azure Deployment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WHAT YOU ARE BUILDING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A production-grade REST API backend for CreditIQ — a B2B SaaS platform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that helps Indian CA (Chartered Accountant) firms screen thin-file MSME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and individual borrowers for loan eligibility using GST data, ITR records,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bank statements, and AI-based behavioral scoring. After loan disbursement,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the platform tracks borrower behavior and feeds outcomes back into the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credit scoring model.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TARGET DEPLOYMENT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Microsoft Azure: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Backend API: Azure App Service (Node.js 20, B2 tier)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Database: Azure Database for PostgreSQL Flexible Server (GP_Gen5_2)</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File Storage: Azure Blob Storage (PDF reports, uploaded documents)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Secrets: Azure Key Vault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CI/CD: GitHub Actions → Azure App Service deployment slot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TECH STACK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Runtime: Node.js 20 + Express 4</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Database ORM: Prisma with PostgreSQL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Auth: JWT (access 15min + refresh 7d in HttpOnly cookies) + bcrypt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File uploads: Multer → Azure Blob Storage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PDF generation: Puppeteer (headless Chrome) → Azure Blob</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Email: SendGrid SMTP via Nodemailer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SMS/OTP: Twilio</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Job queue: Bull + Redis (Azure Cache for Redis)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Validation: express-validator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Security: helmet, cors, express-rate-limit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PDF parsing: pdf-parse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Testing: Jest + Supertest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DATABASE SCHEMA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Create Prisma schema with these models: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User: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email, password (bcrypt), name, role (CA_ADMIN | CA_STAFF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LENDER_ADMIN | SUPER_ADMIN), firmId (FK), isVerified, isActive,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lastLogin, createdAt, updatedAt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Firm: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name, type (CA_FIRM | LENDER), gstin, pan, icaiNumber (for CA firms),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address, city, state, pincode, phone, email, logoUrl,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subscriptionPlan (STARTER | PRACTICE | ENTERPRISE | TRIAL),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subscriptionStatus (ACTIVE | INACTIVE | TRIAL | HALTED),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subscriptionExpiry, razorpayCustomerId, razorpaySubId, createdAt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Borrower: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firmId (FK), name, type (MSME | INDIVIDUAL | PARTNERSHIP),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gstin (nullable), pan, udyamNumber (nullable), dateOfBirth (nullable),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businessName (nullable), industry, city, state, phone, email,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consentStatus (PENDING | ACTIVE | EXPIRED | REJECTED),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consentToken, consentExpiry, consentDataTypes (JSON array),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createdBy (userId FK), createdAt, updatedAt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CreditAssessment: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borrowerId (FK), firmId (FK), createdBy (userId FK),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modelLayer (LAYER1 | LAYER2 | LAYER3),</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overallScore (0-100), verdict (LOAN_READY | CONDITIONALLY_READY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UNDER_REVIEW | NOT_READY),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confidenceLevel (HIGH | MEDIUM | LOW),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gstScore, cashFlowScore, taxScore, debtScore, stabilityScore,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behavioralScore (nullable — Layer 3 only),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dscr (Decimal), estimatedMonthlyIncome,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requestedLoanAmount, requestedTenureMonths, loanPurpose,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flags (JSON — array of {severity, message, suggestion}),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recommendations (JSON),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lenderMatches (JSON — array of {lenderName, productType, maxAmount, rate}),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reportUrl (Azure Blob URL), reportGeneratedAt,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dataSourcesUsed (JSON), rawInputData (JSON — encrypted),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borrowerId (FK), gstin, period (YYYY-MM), returnType (GSTR1 | GSTR3B),</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filingStatus (FILED | NOT_FILED | LATE_FILED), filedOn (nullable),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dueDate, turnover, itcClaimed, itcEligible, taxLiability,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fetchedAt, source (API | MANUAL)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ITRData: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borrowerId (FK), pan, assessmentYear (e.g. 2024-25),</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filingStatus (FILED | NOT_FILED), filedOn (nullable),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grossIncome, taxableIncome, taxPaid, refundAmount,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incomeSource (SALARY | BUSINESS | BOTH),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fetchedAt, source (API | PDF_UPLOAD | MANUAL)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BankStatementData: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borrowerId (FK), bankName, accountNumber (last 4 digits only),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periodFrom, periodTo,</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avgMonthlyBalance, avgMonthlyInflow, avgMonthlyOutflow,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bounceCount, salaryDetected (Boolean), estimatedSalary (nullable),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detectedEMIs (JSON — array of {amount, frequency}),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totalEMIBurden, inflowConsistencyScore (0-100),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rawTransactionCount, fetchedAt, source (AA_FRAMEWORK | PDF_UPLOAD)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PostDisbursementMonitor: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assessmentId (FK), borrowerId (FK),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loanDisbursedOn, loanAmount, lenderName, tenureMonths,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disbursementStatus (ACTIVE | COMPLETED | DEFAULTED | RESTRUCTURED),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lastEMIDate, EMIsMissed, EMIsOnTime,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gstTurnoverAtDisbursement, gstTurnoverCurrent,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bankBalanceTrend (IMPROVING | STABLE | DECLINING),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monitoringScore (0-100), riskFlag (NONE | WATCH | CRITICAL),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outcomeLabel (nullable — set at 6 months: GOOD | DELAYED | DEFAULTED),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lastCheckedAt, createdAt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Subscription: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firmId (FK), plan, status, razorpaySubId,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currentPeriodStart, currentPeriodEnd,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assessmentsUsedThisPeriod, assessmentLimit,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createdAt, updatedAt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AuditLog: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userId (FK nullable), firmId (FK nullable), action, entity,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entityId, ipAddress, userAgent, metadata (JSON), createdAt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ConsentRequest: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id, borrowerId (FK), firmId (FK), token (unique), dataTypes (JSON),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validityDays, status (PENDING | APPROVED | REJECTED | EXPIRED),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respondedAt, expiresAt, createdAt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API MODULES TO BUILD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1 — Authentication (/api/auth)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/register — CA firm + admin user registration, email verification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/verify-email — activate account with token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/login — JWT access + refresh token in HttpOnly cookie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/refresh — rotate refresh token, issue new access token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/logout — clear cookie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/forgot-password — send reset email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/reset-password — validate token, update password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/me — authenticated user + firm details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2 — Borrower Management (/api/borrowers)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         — create borrower (CA_ADMIN or CA_STAFF)</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         — list all borrowers for firm (search, filter, paginate)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/:id      — single borrower with full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PUT    /:id      — update borrower details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DELETE /:id      — soft delete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/:id/consent — send consent request (SMS + email via Twilio + SendGrid)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/:id/consent — get current consent status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/:id/history — full assessment history with score trend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3 — Data Ingestion (/api/data)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/:borrowerId/sync-gst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Check consent for GST data type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Call GSTN Sandbox API for last 24 months of GSTR-3B</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If GSTN_API_KEY=mock: generate 24 months of realistic synthetic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Upsert GSTData records, trigger async re-scoring via Bull queue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/:borrowerId/upload-itr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Multer upload PDF to Azure Blob (temp)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pdf-parse extracts text, regex pulls: assessmentYear, grossIncome,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taxPaid, pan, filingStatus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Save ITRData, delete temp blob, trigger re-scoring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/:borrowerId/upload-bank-statement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Multer upload PDF</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Parse transactions: detect date/debit/credit/balance patterns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Compute: avgBalance, avgInflow, bounceCount, EMI detection,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salary detection (regular same-amount credits near month end)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Save BankStatementData, trigger re-scoring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/:borrowerId/manual-entry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CA manually enters key financial metrics when no documents available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Validates all fields, saves to appropriate data tables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Source = MANUAL, confidence = LOW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4 — Credit Scoring Engine (/api/assessments)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/:borrowerId/run — run full credit assessment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/:borrowerId    — get latest assessment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/:borrowerId/history — all assessments with pagination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/:id/report    — get signed Azure Blob URL for PDF report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/:id/generate-report — (re)generate PDF report, upload to Azure Blob</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SCORING ENGINE LOGIC (implement in services/scoringEngine.js):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Step 1 — Determine Model Layer: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Has GST + ITR + Bank = LAYER1 (full formal model)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Has 2 of 3 = LAYER2 (partial, re-weighted)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Has 1 or 0 formal sources = LAYER3 (behavioral + rules-based)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Step 2 — Layer 1 Calculation (weights must sum to 100%):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gstScore = calcGSTScore(gstRecords):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filingRate = months_filed / 24</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turnoverTrend = (avg_last3 - avg_prior3) / avg_prior3</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&gt;0.10 growth=100, flat=60, &lt;-0.10=20, interpolate between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itcMatch = 1 - |itcClaimed-itcEligible|/itcEligible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&lt;0.05=100, 0.05-0.15=60, &gt;0.15=0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gstScore = (filingRate*0.50 + turnoverTrend*0.30 + itcMatch*0.20) * 100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weight: 30% of total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cashFlowScore = calcCashFlowScore(bankData):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balanceScore = min(avgMonthlyBalance / requestedLoanAmount, 1) * 100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consistencyScore = inflowConsistencyScore (from bank parser)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bounceDeduction = bounceCount===0 ? 0 : bounceCount===1 ? 30 : 60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cashFlowScore = balanceScore*0.40 + consistencyScore*0.40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bounceDeduction*0.20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weight: 25% of total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taxScore = calcTaxScore(itrRecords, gstRecords):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consecutiveFilings = itrRecords.length / 3 * 100 (max 3yr)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incomeTurnoverVariance = |itrIncome - gstTurnover| / gstTurnover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&lt;0.10=100, 0.10-0.20=60, &gt;0.20=20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taxScore = consecutiveFilings*0.50 + incomeTurnoverVariance*0.50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weight: 20% of total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debtScore = calcDebtScore(bankData, requestedLoanAmount, tenure):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projectedEMI = PMT(0.14/12, tenure, requestedLoanAmount)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dscr = estimatedMonthlyIncome / (totalEMIBurden + projectedEMI)</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debtScore = dscr&gt;2.0 ? 100 : dscr&gt;1.5 ? 75 : dscr&gt;1.25 ? 50 : 20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weight: 15% of total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stabilityScore = calcStabilityScore(borrower):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vintageMonths from udyamRegistrationDate or businessStartDate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vintageScore = min(vintageMonths / 60, 1) * 100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industryScore from static lookup table: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IT:85, Healthcare:82, FMCG:78, Textile:72, Food:74,</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Auto:65, Construction:58, Other:60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stabilityScore = vintageScore*0.50 + industryScore*0.50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weight: 10% of total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overallScore = gstScore*0.30 + cashFlowScore*0.25 + taxScore*0.20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debtScore*0.15 + stabilityScore*0.10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Step 3 — Layer 2: Re-weight available sources proportionally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If missing ITR: redistribute 20% tax weight to gst(+12%) + cash(+8%)</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If missing Bank: redistribute 25% cash weight to gst(+15%) + tax(+10%)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If missing GST: redistribute 30% gst weight to tax(+18%) + cash(+12%)</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Step 4 — Layer 3 (Behavioral Rules-based):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Use whichever formal data exists + additional signals: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utilityPaymentScore: CA manually inputs — regular=100, occasional=50, none=0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upiActivityScore: if available via AA — transaction count trend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psychometricScore: CA inputs 10 answers scored 1-5, normalized to 0-100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confidenceLevel = LOW (always for Layer 3)</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Step 5 — Verdict: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75-100 = LOAN_READY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60-74  = CONDITIONALLY_READY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45-59  = UNDER_REVIEW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0-44   = NOT_READY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Step 6 — Flag Generation: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Generate array of flags: {severity: HIGH|MEDIUM|LOW, message, suggestion}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HIGH flags: bounceCount&gt;1, itcMismatch&gt;15%, dscr&lt;1.25, itrNotFiled&gt;1yr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MEDIUM flags: lateFilings&gt;2, turnoverDecline&gt;10%, singleBuyerConcentration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LOW flags: missingUdyam, industryHighRisk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Step 7 — Lender Matching: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Match to static lender product catalog based on score + loanAmount: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LOAN_READY + &lt;50L: [Lendingkart WC, Capital Float, SIDBI MSME]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LOAN_READY + 50L-2Cr: [Bajaj Finserv, Tata Capital, HDFC Bank MSME]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CONDITIONALLY_READY: [KreditBee, MoneyTap, Incred]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INDIVIDUAL: [PaySense, EarlySalary, CASHe based on score]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5 — PDF Report Generation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Use Puppeteer to render HTML report template with injected assessment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Report must include all 8 sections: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1. Executive Summary (verdict badge, key numbers, CA certification)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2. Identity Verification (PAN, GSTIN status, Udyam, Aadhaar-linked)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3. CreditIQ Score (score circle, breakdown bars, confidence level)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4. Income &amp; Cash Flow (monthly income, 12-month trend, seasonality)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5. Debt Serviceability (DSCR table, existing EMIs, new EMI projection)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6. Risk Flags (color-coded HIGH/MEDIUM/LOW with explanations)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7. Data Sources (which sources used, when fetched, confidence per source)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8. CA Certification (firm name, ICAI number, CA name, date, digital stamp)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Upload generated PDF to Azure Blob Storage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Return signed URL valid for 24 hours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6 — Post-Disbursement Monitoring (/api/monitoring)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/:assessmentId/start — CA marks loan as disbursed, starts monitoring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/dashboard          — all monitored borrowers with health status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/:id                — single monitoring record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PUT  /:id/update         — update EMI payment status, bank balance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/bulk-check         — Bull job: check all active monitors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MONITORING LOGIC (runs via Bull cron job — weekly):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Re-fetch GST data if consent active (compare turnover vs disbursement)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Re-check bank balance trend via AA if consent active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Score: turnoverMaintained(40%) + balanceTrend(30%) + EMIOnTime(30%)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riskFlag = score&lt;40 CRITICAL, score&lt;60 WATCH, else NONE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At 6 months: auto-assign outcomeLabel, add to ML training dataset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7 — Billing (/api/billing)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/plans              — return plan configs (public)</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/subscribe          — create Razorpay customer + subscription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/verify             — verify payment signature, activate subscription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/subscription       — current firm subscription details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DELETE /subscription     — cancel at cycle end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/webhooks/razorpay  — handle: activated, charged, halted, cancelled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MIDDLEWARE checkSubscription: verify ACTIVE subscription on protected routes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MIDDLEWARE checkAssessmentLimit: enforce per-plan monthly limits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STARTER=20, PRACTICE=100, ENTERPRISE=unlimited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FF9F43"/>
                <w:sz w:val="19"/>
                <w:szCs w:val="19"/>
              </w:rPr>
              <w:t xml:space="preserve">MODULE 8 — Consent Management (/api/consent)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/request            — create consent request, send SMS+email to borrower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/public/:token      — public endpoint for consent page (no auth)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POST /respond/:token     — borrower approves/rejects (OTP verified)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GET  /:borrowerId/status — check consent status for data types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SECURITY REQUIREMENTS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All endpoints require JWT except: /auth/login, /auth/register,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/auth/verify-email, /auth/forgot-password, /auth/reset-password,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/consent/public/:token, /consent/respond/:token, /billing/plans,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/webhooks/razorpay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Firm data isolation: every query must filter by req.user.firmId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Razorpay webhook: must use express.raw() parser, verify signature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Rate limiting: 100/15min global, 5/15min on auth routes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CORS: allow only CLIENT_URL from environment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Helmet: enable all security headers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All sensitive fields (rawInputData) encrypted at rest using AES-256</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Logs: all auth events + data access events written to AuditLog table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AZURE DEPLOYMENT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Create these Azure resources via Bicep or Azure CLI in deploy/azure/: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Resource Group: creditiq-rg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App Service Plan: creditiq-plan (B2, Linux)</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App Service: creditiq-api</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PostgreSQL Flexible Server: creditiq-db (Standard_D2ds_v4)</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Storage Account: creditiqstorage (LRS)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Blob Container: reports (private), uploads (private)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Key Vault: creditiq-vault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Redis Cache: creditiq-redis (C0 Basic)</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GitHub Actions workflow (.github/workflows/deploy-backend.yml):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Trigger: push to main branch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Steps: install deps, run tests, build, deploy to App Service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Environment variables loaded from Azure Key Vault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ENVIRONMENT VARIABLES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Create .env.example documenting all required vars: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DATABASE_URL, JWT_SECRET, JWT_REFRESH_SECRET, CLIENT_URL, PORT,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SENDGRID_API_KEY, TWILIO_SID, TWILIO_TOKEN, TWILIO_PHONE,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RAZORPAY_KEY_ID, RAZORPAY_KEY_SECRET, RAZORPAY_WEBHOOK_SECRET,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GSTN_API_KEY (set to 'mock' for development),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AZURE_STORAGE_CONNECTION_STRING, AZURE_STORAGE_CONTAINER_REPORTS,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AZURE_STORAGE_CONTAINER_UPLOADS, AZURE_KEY_VAULT_URL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SEED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prisma/seed.js — create: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1 CA Firm: 'Demo CA Practice', Bangalore, ICAI No: 123456</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1 Admin User: demo@creditiq.in / Demo@1234 (pre-verified)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6 Borrowers: mix of MSME (3) and Individual (3), all consent ACTIVE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24 months GSTData per MSME borrower (realistic, some late filings)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3 years ITRData per borrower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6 CreditAssessments (2 LOAN_READY, 2 CONDITIONALLY_READY, 2 NOT_READY)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2 PostDisbursementMonitor records (1 GOOD, 1 WATCH)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6A9955"/>
                <w:sz w:val="19"/>
                <w:szCs w:val="19"/>
              </w:rPr>
              <w:t xml:space="preserve">## OUTPUT EXPECTED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Complete working Node.js Express backend with all 8 modules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Prisma schema with all migrations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Azure deployment scripts (Bicep + GitHub Actions)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Comprehensive README with: setup, Azure deployment steps, demo credentials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All tests passing: jest --coverage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Server starts with: npm start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Seed runs with: npm run seed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Test mode works with GSTN_API_KEY=mock and Razorpay test keys</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C" w:sz="1"/>
              <w:left w:val="single" w:color="DDD8CC" w:sz="1"/>
              <w:bottom w:val="single" w:color="DDD8CC" w:sz="1"/>
              <w:right w:val="single" w:color="DDD8CC" w:sz="1"/>
            </w:tcBorders>
            <w:shd w:fill="FFF8E1" w:val="clear"/>
            <w:tcMar>
              <w:top w:type="dxa" w:w="140"/>
              <w:left w:type="dxa" w:w="220"/>
              <w:bottom w:type="dxa" w:w="140"/>
              <w:right w:type="dxa" w:w="220"/>
            </w:tcMar>
          </w:tcPr>
          <w:p>
            <w:pPr>
              <w:spacing w:before="0" w:after="40"/>
            </w:pPr>
            <w:r>
              <w:rPr>
                <w:rFonts w:ascii="Arial" w:cs="Arial" w:eastAsia="Arial" w:hAnsi="Arial"/>
                <w:b w:val="false"/>
                <w:bCs w:val="false"/>
                <w:color w:val="4E2900"/>
                <w:sz w:val="21"/>
                <w:szCs w:val="21"/>
              </w:rPr>
              <w:t xml:space="preserve">ANTIGRAVITY TIPS FOR THIS PROJECT</w:t>
            </w:r>
          </w:p>
          <w:p>
            <w:pPr>
              <w:spacing w:before="60" w:after="40"/>
            </w:pPr>
            <w:r>
              <w:rPr>
                <w:rFonts w:ascii="Arial" w:cs="Arial" w:eastAsia="Arial" w:hAnsi="Arial"/>
                <w:b w:val="false"/>
                <w:bCs w:val="false"/>
                <w:color w:val="4E2900"/>
                <w:sz w:val="21"/>
                <w:szCs w:val="21"/>
              </w:rPr>
              <w:t xml:space="preserve"/>
            </w:r>
          </w:p>
          <w:p>
            <w:pPr>
              <w:spacing w:before="60" w:after="40"/>
            </w:pPr>
            <w:r>
              <w:rPr>
                <w:rFonts w:ascii="Arial" w:cs="Arial" w:eastAsia="Arial" w:hAnsi="Arial"/>
                <w:b w:val="false"/>
                <w:bCs w:val="false"/>
                <w:color w:val="4E2900"/>
                <w:sz w:val="21"/>
                <w:szCs w:val="21"/>
              </w:rPr>
              <w:t xml:space="preserve">Rate limits reset every 5 hours. If you hit the quota wall, save your work, wait, and continue.</w:t>
            </w:r>
          </w:p>
          <w:p>
            <w:pPr>
              <w:spacing w:before="60" w:after="40"/>
            </w:pPr>
            <w:r>
              <w:rPr>
                <w:rFonts w:ascii="Arial" w:cs="Arial" w:eastAsia="Arial" w:hAnsi="Arial"/>
                <w:b w:val="false"/>
                <w:bCs w:val="false"/>
                <w:color w:val="4E2900"/>
                <w:sz w:val="21"/>
                <w:szCs w:val="21"/>
              </w:rPr>
              <w:t xml:space="preserve"/>
            </w:r>
          </w:p>
          <w:p>
            <w:pPr>
              <w:spacing w:before="60" w:after="40"/>
            </w:pPr>
            <w:r>
              <w:rPr>
                <w:rFonts w:ascii="Arial" w:cs="Arial" w:eastAsia="Arial" w:hAnsi="Arial"/>
                <w:b w:val="false"/>
                <w:bCs w:val="false"/>
                <w:color w:val="4E2900"/>
                <w:sz w:val="21"/>
                <w:szCs w:val="21"/>
              </w:rPr>
              <w:t xml:space="preserve">After the agent generates the plan artifact, read it carefully. If any module is missing or wrong, leave a comment on the artifact BEFORE the agent starts coding. This saves significant time.</w:t>
            </w:r>
          </w:p>
          <w:p>
            <w:pPr>
              <w:spacing w:before="60" w:after="40"/>
            </w:pPr>
            <w:r>
              <w:rPr>
                <w:rFonts w:ascii="Arial" w:cs="Arial" w:eastAsia="Arial" w:hAnsi="Arial"/>
                <w:b w:val="false"/>
                <w:bCs w:val="false"/>
                <w:color w:val="4E2900"/>
                <w:sz w:val="21"/>
                <w:szCs w:val="21"/>
              </w:rPr>
              <w:t xml:space="preserve"/>
            </w:r>
          </w:p>
          <w:p>
            <w:pPr>
              <w:spacing w:before="60" w:after="40"/>
            </w:pPr>
            <w:r>
              <w:rPr>
                <w:rFonts w:ascii="Arial" w:cs="Arial" w:eastAsia="Arial" w:hAnsi="Arial"/>
                <w:b w:val="false"/>
                <w:bCs w:val="false"/>
                <w:color w:val="4E2900"/>
                <w:sz w:val="21"/>
                <w:szCs w:val="21"/>
              </w:rPr>
              <w:t xml:space="preserve">The agent will open a browser to test your API endpoints. Make sure your Azure credentials are in the .env file before it starts the deployment step.</w:t>
            </w:r>
          </w:p>
          <w:p>
            <w:pPr>
              <w:spacing w:before="60" w:after="40"/>
            </w:pPr>
            <w:r>
              <w:rPr>
                <w:rFonts w:ascii="Arial" w:cs="Arial" w:eastAsia="Arial" w:hAnsi="Arial"/>
                <w:b w:val="false"/>
                <w:bCs w:val="false"/>
                <w:color w:val="4E2900"/>
                <w:sz w:val="21"/>
                <w:szCs w:val="21"/>
              </w:rPr>
              <w:t xml:space="preserve"/>
            </w:r>
          </w:p>
          <w:p>
            <w:pPr>
              <w:spacing w:before="60" w:after="40"/>
            </w:pPr>
            <w:r>
              <w:rPr>
                <w:rFonts w:ascii="Arial" w:cs="Arial" w:eastAsia="Arial" w:hAnsi="Arial"/>
                <w:b w:val="false"/>
                <w:bCs w:val="false"/>
                <w:color w:val="4E2900"/>
                <w:sz w:val="21"/>
                <w:szCs w:val="21"/>
              </w:rPr>
              <w:t xml:space="preserve">If the agent makes a mistake in one module, use 'Fast Mode' to correct just that file rather than re-running the entire task.</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80"/>
              <w:left w:type="dxa" w:w="260"/>
              <w:bottom w:type="dxa" w:w="180"/>
              <w:right w:type="dxa" w:w="260"/>
            </w:tcMar>
          </w:tcPr>
          <w:p>
            <w:r>
              <w:rPr>
                <w:rFonts w:ascii="Arial" w:cs="Arial" w:eastAsia="Arial" w:hAnsi="Arial"/>
                <w:b/>
                <w:bCs/>
                <w:color w:val="FFFFFF"/>
                <w:sz w:val="40"/>
                <w:szCs w:val="40"/>
              </w:rPr>
              <w:t xml:space="preserve">PART B   Google Stitch — Frontend Screen Prompts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8"/>
              <w:bottom w:val="single" w:color="DDD8CC" w:sz="1"/>
              <w:right w:val="single" w:color="DDD8CC" w:sz="1"/>
            </w:tcBorders>
            <w:shd w:fill="E8F5E9" w:val="clear"/>
            <w:tcMar>
              <w:top w:type="dxa" w:w="140"/>
              <w:left w:type="dxa" w:w="220"/>
              <w:bottom w:type="dxa" w:w="140"/>
              <w:right w:type="dxa" w:w="220"/>
            </w:tcMar>
          </w:tcPr>
          <w:p>
            <w:pPr>
              <w:spacing w:before="0" w:after="40"/>
            </w:pPr>
            <w:r>
              <w:rPr>
                <w:rFonts w:ascii="Arial" w:cs="Arial" w:eastAsia="Arial" w:hAnsi="Arial"/>
                <w:b w:val="false"/>
                <w:bCs w:val="false"/>
                <w:color w:val="1B4332"/>
                <w:sz w:val="21"/>
                <w:szCs w:val="21"/>
              </w:rPr>
              <w:t xml:space="preserve">HOW STITCH WORKS</w:t>
            </w:r>
          </w:p>
          <w:p>
            <w:pPr>
              <w:spacing w:before="60" w:after="40"/>
            </w:pPr>
            <w:r>
              <w:rPr>
                <w:rFonts w:ascii="Arial" w:cs="Arial" w:eastAsia="Arial" w:hAnsi="Arial"/>
                <w:b w:val="false"/>
                <w:bCs w:val="false"/>
                <w:color w:val="1B4332"/>
                <w:sz w:val="21"/>
                <w:szCs w:val="21"/>
              </w:rPr>
              <w:t xml:space="preserve">Go to stitch.withgoogle.com — free, no install needed. Use EXPERIMENTAL MODE (Gemini 3 Pro) for all screens — it produces higher quality output. Select WEB layout (not mobile). Enter each screen prompt below one at a time. After generating, click the code icon to export HTML + Tailwind CSS. Then paste into Antigravity and ask it to integrate with the backend API.</w:t>
            </w:r>
          </w:p>
          <w:p>
            <w:pPr>
              <w:spacing w:before="60" w:after="40"/>
            </w:pPr>
            <w:r>
              <w:rPr>
                <w:rFonts w:ascii="Arial" w:cs="Arial" w:eastAsia="Arial" w:hAnsi="Arial"/>
                <w:b w:val="false"/>
                <w:bCs w:val="false"/>
                <w:color w:val="1B4332"/>
                <w:sz w:val="21"/>
                <w:szCs w:val="21"/>
              </w:rPr>
              <w:t xml:space="preserve"/>
            </w:r>
          </w:p>
          <w:p>
            <w:pPr>
              <w:spacing w:before="60" w:after="40"/>
            </w:pPr>
            <w:r>
              <w:rPr>
                <w:rFonts w:ascii="Arial" w:cs="Arial" w:eastAsia="Arial" w:hAnsi="Arial"/>
                <w:b w:val="false"/>
                <w:bCs w:val="false"/>
                <w:color w:val="1B4332"/>
                <w:sz w:val="21"/>
                <w:szCs w:val="21"/>
              </w:rPr>
              <w:t xml:space="preserve">DESIGN SYSTEM — include this in EVERY Stitch prompt:</w:t>
            </w:r>
          </w:p>
          <w:p>
            <w:pPr>
              <w:spacing w:before="60" w:after="40"/>
            </w:pPr>
            <w:r>
              <w:rPr>
                <w:rFonts w:ascii="Arial" w:cs="Arial" w:eastAsia="Arial" w:hAnsi="Arial"/>
                <w:b w:val="false"/>
                <w:bCs w:val="false"/>
                <w:color w:val="1B4332"/>
                <w:sz w:val="21"/>
                <w:szCs w:val="21"/>
              </w:rPr>
              <w:t xml:space="preserve">Primary color: #C8410A (burnt orange). Background: #F5F2EB (warm cream). Surface: #FFFFFF. Text: #1A1714. Font: use a professional serif for headings (Playfair Display) and clean sans-serif for body. Warm, professional, trustworthy aesthetic. Not a startup — a professional financial tool.</w:t>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DESIGN.md — Set This First in Stitch</w:t>
      </w:r>
    </w:p>
    <w:p>
      <w:pPr>
        <w:spacing w:before="60" w:after="80"/>
      </w:pPr>
      <w:r>
        <w:rPr>
          <w:rFonts w:ascii="Arial" w:cs="Arial" w:eastAsia="Arial" w:hAnsi="Arial"/>
          <w:b w:val="false"/>
          <w:bCs w:val="false"/>
          <w:i w:val="false"/>
          <w:iCs w:val="false"/>
          <w:color w:val="1A1714"/>
          <w:sz w:val="21"/>
          <w:szCs w:val="21"/>
        </w:rPr>
        <w:t xml:space="preserve">Before generating any screens, create a DESIGN.md in Stitch to lock your design system across all screens: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Create DESIGN.md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Create a DESIGN.md design system file for CreditIQ — a professional B2B SaaS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credit intelligence platform for Indian CA (Chartered Accountant) firms.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BRAND IDENTITY: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Name: CreditIQ</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Tagline: Credit Intelligence for India's CA Firms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Personality: Professional, trustworthy, data-driven, warm — like a senior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banker who is also good at technology. Not a startup. Not flashy.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COLOR PALETTE: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Primary (Accent): #C8410A — burnt orange/terracotta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Primary Dark:     #A33208</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Background:       #F5F2EB — warm cream/off-white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Surface:          #FFFFFF — pure white for cards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Surface2:         #FDF8F3 — light warm off-white for alt backgrounds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Border:           #DDD8CC — warm grey border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Text Primary:     #1A1714 — near black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Text Muted:       #8C8275 — medium warm grey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Text Subtle:      #6B6560 — darker grey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Success Green:    #2D6A4F — forest green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Success BG:       #E8F5E9</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Warning Amber:    #E65100 — deep amber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Warning BG:       #FFF8E1</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Error Red:        #C62828</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Error BG:         #FFEBEE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Info Blue:        #1565C0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Info BG:          #E3F2FD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TYPOGRAPHY: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Display/Logo:  Playfair Display — serif, weights 400/600/700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Headings:      Syne — geometric sans-serif, weights 500/600/700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Body:          Instrument Sans — clean humanist sans, weights 400/500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Monospace:     JetBrains Mono — for scores, IDs, code, percentages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COMPONENT STYLES: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Cards: white bg, 1px #DDD8CC border, 12px border-radius, subtle shadow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Buttons Primary: #C8410A bg, white text, 8px radius, 600 weight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Buttons Outline: transparent, #C8410A border, #C8410A text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Input fields: #F5F2EB bg, 1px border, 8px radius, focus border #C8410A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Score HIGH (75+): #2D6A4F green with #E8F5E9 background chip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Score MID (50-74): #E65100 amber with #FFF8E1 background chip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Score LOW (&lt;50): #C62828 red with #FFEBEE background chip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Sidebar: #1A1714 dark background, white text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Table rows: alternate #FDF8F3 and #FFFFFF, hover #F5F2EB</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SPACING: 4px base unit. Generous padding. Clean breathing room.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ICONS: Use Lucide icons (clean, professional stroke icons).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CHARTS: Recharts library. Muted colors from palette above.</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1 —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1</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login page. Apply the CreditIQ DESIGN.md design system.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Web layout. Warm, professional financial SaaS aesthetic.</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LAYOUT: Split screen — left panel 45%, right panel 55%</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LEFT PANEL (background: #1A1714 dark):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Large CreditIQ wordmark in Playfair Display font, #C8410A color, top left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Tagline below: 'Credit Intelligence for India's CA Firms' in muted white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Center: Large decorative score circle graphic showing 78 score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with 'LOAN READY' badge — suggests the product's output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Bottom: 3 small stat pills showing '350,000+ CAs', '₹530B Gap', '1-Day Assessment'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Very subtle grid pattern overlay on dark background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RIGHT PANEL (background: #F5F2EB warm cream):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Top right: 'New to CreditIQ? Sign up' link in #C8410A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Centered form card (white bg, soft shadow, 16px radius):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Heading: 'Welcome back' in Playfair Display 28px</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Subheading: 'Sign in to your CA practice dashboard'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Email field with email icon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Password field with show/hide toggle eye icon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'Forgot password?' link right-aligned in #C8410A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Primary button: 'Sign In' full width, #C8410A background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Divider with 'or'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Google Sign-In button (outline style)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Below form: small text 'By signing in you agree to our Terms'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STATE: Show email validation error inline (red border + message below field)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Show loading spinner inside Sign In button when submitting</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2 — CA Dashboard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2</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main CA firm dashboard. Apply DESIGN.md design system.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Web layout. This is the screen a CA sees every morning.</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LAYOUT: Fixed left sidebar (220px) + main content area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SIDEBAR (#1A1714 dark background):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Top: CreditIQ logo (Playfair Display, #C8410A) + 'CA FIRM' badge below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Mode switcher: 2 pill buttons 'CA Firm' (active, #C8410A) | 'Lender'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Nav sections with labels: WORKSPACE / MONITORING / REPORTS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Nav items with Lucide icons: Dashboard (active), All Clients, New Assessment,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Alerts (red badge '5'), GST Monitor, Export Reports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Active item: #C8410A background tint, white text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Bottom: user avatar (initials, gradient circle) + name + role + settings icon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TOPBAR (white, sticky):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Left: 'Good morning, Rajesh' in Playfair Display 20px</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Right: search box (warm cream bg) + '+ New Assessment' button (#C8410A)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CONTENT (background #F5F2EB):</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1 — 4 stat cards (white, 1px border, 12px radius, subtle shadow):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1: orange accent bar top. Icon. 'TOTAL CLIENTS' label. '47' big number.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2: green accent. 'LOAN READY'. '28'. '+59% of portfolio' subtext.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3: amber accent. 'NEEDS ATTENTION'. '12'. '5 critical flags'.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4: blue accent. 'REPORTS THIS MONTH'. '9'. '₹3.2Cr facilitated'.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2 — Two column layout (left 60%, right 40%):</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 'Recent Client Assessments' panel (white card):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Panel header with title + 'View all →' link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Table with columns: Client Name | Credit Score | Status | Trend | Action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5 rows with real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1: Sharma Textiles Pvt Ltd | 78 (green) | LOAN READY chip | ▲+6 green | 'Report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2: Priya Mehta | 62 (amber) | REVIEW chip | ▲+4 green | 'Report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3: Krishna Auto Parts | 44 (red) | NOT READY chip | ▼-8 red | 'Gap Plan'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4: Meena Kirana Store | 71 (green) | LOAN READY | — flat | 'Match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5: Arjun Sharma | 55 (amber) | WATCHLIST chip | ▼-3 red | 'Gap Plan'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Score shown as: number + mini horizontal bar indicator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 Two stacked panels: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Panel 1: 'Live Alerts' — 5 alert items: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Each: colored dot (red/amber/green) + client name + time + alert message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Example: 🔴 Krishna Auto Parts · 2h ago · 'GSTR-3B missed November'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Panel 2: 'Portfolio Health' — 3 numbers (28 Ready | 12 Review | 7 Not Ready)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+ 3 progress bars below with labels and percentages</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3 — New Assessment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3</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New Credit Assessment form page. Apply DESIGN.md.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Web layout with sidebar same as dashboard. Main content: assessment form.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TOPBAR: 'New Credit Assessment' title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MAIN CONTENT (max-width 760px, centered):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CARD 1 — 'Borrower Information' (white card, 12px radius):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Section title: 'Borrower Information' in 18px Playfair Display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2-column form grid: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Col 1: 'Client Type' — dropdown (MSME / Individual / Partnership)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Col 2: 'Full Name / Business Name' — text input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Col 1: 'GSTIN' — text input with format hint '27AAPCS1234A1Z5'</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Col 2: 'PAN Number' — text input with format hint 'ABCDE1234F'</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Col 1: 'Industry Sector' — dropdown (Textile, Auto, Retail, etc.)</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Col 2: 'Loan Purpose' — dropdown (Working Capital, Term Loan, etc.)</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Second row: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'Requested Loan Amount (₹)' — number input with ₹ prefix</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'Loan Tenure (Months)' — number input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CARD 2 — 'Data Sources &amp; Consent' (white card):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Title: 'Data Sources &amp; Consent'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Light warm info box: 'Client will receive OTP consent request on their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registered mobile number before any data is fetched'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4 checkboxes in 2x2 grid: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GST Filing History (via GSTN) — checked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ITR &amp; Income (via DigiLocker) — checked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Bank Statement (via AA Framework) — checked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Bureau Score (CIBIL) — unchecked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Below: 'Or upload documents directly' section with 3 upload zones: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'Upload ITR PDF' | 'Upload Bank Statement PDF' | 'Upload Form 16'</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Each: dashed border, upload icon, text, file type hint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CARD 3 — 'Manual Data Entry (Optional)' (collapsible, collapsed by default):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When expanded: simple fields for monthly income, existing EMIs, business vintage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ACTION BUTTONS (right-aligned):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'Send Consent First' (outline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Run Assessment Now' (#C8410A primary button, large)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RESULT STATE (shown after assessment runs — use loading animation):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Large result card with orange top border: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'CREDIT READINESS SCORE' label + huge score number (74) in green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borrower name below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'LOAN READY' verdict badge + 'Recommended: ₹25L–₹50L' + 'Generate Report'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Bottom: 4 factor chips (GST Health 82 | Cash Flow 76 | Tax 68 | Debt 71)</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Below: 'Matched Lenders' row with lender name pills in blue</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4 — Borrower Detail /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4</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Borrower Detail page. Apply DESIGN.md design system.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Web layout with sidebar. This is opened when CA clicks any borrower.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HEADER SECTION (white card, full width):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Avatar/initials circle (large, #C8410A gradient)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Borrower name (Playfair Display 24px)</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Type badge ('MSME'), Industry badge ('Textile')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GSTIN: 27AAPCS1234A1Z5 (monospace)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Row of status pills: 'Consent: ACTIVE ✓' (green) | 'GST: Synced 2h ago' | 'ITR: 3 years'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'Run Assessment' button + 'Generate Report' button + kebab menu</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SCORE HERO SECTION (white card, prominent):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large score display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'CURRENT CREDIT SCORE' label (monospace, small caps)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Big '78' in green, 72px, Playfair Display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Trend: '▲ +6 pts since last assessment' in green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Score trend sparkline chart (12 months, Recharts)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Show score going from 58 → 62 → 67 → 71 → 74 → 78</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Verdict banner below: wide 'LOAN READY' strip in #E8F5E9 green background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FACTOR BREAKDOWN (2x2 grid of factor cards):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1: 'GST HEALTH' | 82/100 in green | progress bar 82% | 'Filing consistent' note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2: 'CASH FLOW' | 76/100 in green | progress bar 76% | 'No bounces detected'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3: 'TAX COMPLIANCE' | 68/100 in amber | progress bar 68% | '2 late filings'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4: 'DEBT SERVICE' | 71/100 in green | 'DSCR: 2.1' subtext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TWO COLUMN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 'Risk Flags' panel: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Green flag: '✓ GST filed consistently 22/24 months'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Green flag: '✓ Turnover growing 18% YoY'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Amber flag: '⚠ Single buyer &gt;60% revenue — concentration risk'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Each flag has icon + colored left border + message + suggestion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 'Data Sources' panel: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GST Data | Last synced: Today | 24 months | 'Sync Now'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ITR Records | 3 years (2022-2024) | green checkmark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Bank Statement | Uploaded 3 days ago | 6 months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CIBIL Bureau | Not available | 'Request' link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'Consent Status' section below with expiry date + 'Renew' link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BOTTOM — 'Assessment History' timeline: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5 past assessments as timeline rows: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Each: date | score (colored) | verdict badge | 'View Report' link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Show improving trend visually</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5 — Post-Disbursement Monitoring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5</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Post-Disbursement Loan Monitoring dashboard screen.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Apply DESIGN.md design system. Web layout with sidebar.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TOPBAR: 'Loan Monitoring' title + '14 Active Loans' subtitle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SUMMARY ROW — 3 wide stat cards: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1: '11 On Track' — green, checkmark icon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2: '2 Watch' — amber, eye icon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Card 3: '1 Critical' — red, alert icon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MONITORING TABLE (white card, full width):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Header: Borrower | Loan Amount | Disbursed On | Lender | Health | EMI Status | Action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7 rows of monitored borrowers: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1: Sharma Textiles | ₹25,00,000 | Jan 15 | Lendingkart | 🟢 ON TRACK | 3/3 on time | 'Details'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2: Meena Kirana | ₹8,00,000 | Feb 3 | Capital Float | 🟢 ON TRACK | 2/2 on time | 'Details'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3: Priya Mehta | ₹5,00,000 | Jan 28 | KreditBee | 🟡 WATCH | 1/2 delayed | 'Alert'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Row 4: Krishna Auto | ₹15,00,000 | Dec 10 | Incred | 🔴 CRITICAL | EMI missed | 'Urgent'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+ 3 more rows ON TRACK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Health column: colored badge pill (green/amber/red)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EMI Status: fraction + colored progress indicator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DETAIL PANEL (slide-over, shown for Krishna Auto — the critical one):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Show as slide-in panel from right (320px wide):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Borrower name + CRITICAL badge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'Why Critical' section with 2 red flags: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EMI missed — 18 days overdue'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GST turnover dropped 28% since disbursement'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 Turnover Trend' mini chart (was ₹8L, now ₹5.8L)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Bank balance indicator: DECLINING trend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Action buttons: 'Contact Borrower' | 'Alert NBFC' | 'Mark Restructured'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Timeline: loan disbursed → EMI 1 paid → EMI 2 missed (red dot)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BOTTOM PANEL — 'Model Insights':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'These borrowers' outcomes are improving your scoring model'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Progress bar: '11 outcomes labeled this quarter'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'Next model retraining: April 1, 2026'</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6 — Lender API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6</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Lender/NBFC API Dashboard. Apply DESIGN.md.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Web layout. Sidebar in 'Lender Mode' (sidebar mode switcher shows 'Lender' active).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This is what an NBFC's tech team sees when they integrate CreditIQ's API.</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TOPBAR: 'API Dashboard' title + 'API Live ●' green badge + 'View Docs'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API HERO CARD (dark #1A1714 background, full width, 14px radius):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'CreditIQ Risk API' in Playfair Display white 22px</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'Integrate credit intelligence into your loan origination system'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3 pills: 'v2.4.1' | '● API LIVE' (green) | '99.97% uptime'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'API KEY' label (small caps, grey)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'ciq_live_8f3k...x9p2' in monospace white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'Copy Key' button (#C8410A)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METRICS ROW — 3 cards: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'12,480' — API Calls This Month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'1.4s' — Avg Response Time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'68%' — Approval Rate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TWO COLUMN: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 'Sample API Request' code card (dark terminal):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Terminal header bar with 3 dots (red/amber/green) + 'POST /v2/assess'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JSON request body in syntax-highlighted monospace: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gstin in green string color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loan_amount as number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data_sources array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Response below (after // Response comment):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credit_score: 78, verdict: APPROVE, factors object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'Copy' button top right of code block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 Two stacked panels: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'Recent API Calls' (5 rows):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Each: colored dot + masked GSTIN + time + 'Score: 78 · APPROVE · 1.2s'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'This Month Summary':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Approved: 8,486 (68%) — green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Manual Review: 2,372 (19%) — amber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Declined: 1,622 (13%) — red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Each as label + number + percentage chip</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BOTTOM — 'Quick Test'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'Test the API directly from this dashboard'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Input: GSTIN field + Loan Amount field + 'Run Test Assessment'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Result area (empty state initially): dashed border box 'Result appears here'</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7 — Consent Page (Public —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7</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Consent Page. Apply DESIGN.md design system.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This is a PUBLIC page — no sidebar. Borrower sees this on their phone when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the CA sends them a consent link. Centered layout, mobile-first feel.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LAYOUT: Centered card, max-width 480px, on warm cream background.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TOP: CreditIQ logo centered. Small 'Secure Consent Portal' label below.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CONSENT CARD (white, 16px radius, shadow):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TOP SECTION (cream background within card):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 firm name: 'Demo CA Practice' in bold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'is requesting access to your financial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 ICAI badge: 'ICAI Registered · No: 123456' with verified checkmark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DATA REQUESTED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Title: 'What will be accessed:'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3 permission rows, each with icon + title + description: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GST Filing History — 'Last 24 months of returns from GSTN'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Income Tax Records — 'ITR filing status via DigiLocker'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Bank Statement — '6 months via Account Aggregator'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Each row has a checkbox that is pre-checked (borrower can uncheck)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VALIDITY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'This consent is valid for: 12 months'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'Expires: March 20, 2027'</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'You can revoke this consent anytime'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OTP SECTION (shown after borrower reviews):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'Enter OTP sent to +91-98765-43210 to confirm'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6-digit OTP input (large boxes, one digit each)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'Resend OTP' link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ACTION BUTTONS: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'I Approve — Grant Access' (#2D6A4F green, full width, large)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'Decline' (outline, red text, full width)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SUCCESS STATE (shown after approval):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Green checkmark animation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'Consent Granted Successfully'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'Demo CA Practice can now access your financial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'Your CA will use this to prepare your credit assessment'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Small: 'Powered by CreditIQ · RBI Account Aggregator Framework'</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2D6A4F" w:sz="6" w:space="4"/>
        </w:pBdr>
        <w:spacing w:before="280" w:after="100"/>
      </w:pPr>
      <w:r>
        <w:rPr>
          <w:rFonts w:ascii="Arial" w:cs="Arial" w:eastAsia="Arial" w:hAnsi="Arial"/>
          <w:b/>
          <w:bCs/>
          <w:color w:val="2D6A4F"/>
          <w:sz w:val="26"/>
          <w:szCs w:val="26"/>
        </w:rPr>
        <w:t xml:space="preserve">SCREEN 8 — Subscription / Billing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stitch.withgoogle.com — Screen 8</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Design the CreditIQ Billing and Plans page. Apply DESIGN.md design system.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Web layout with sidebar. CA sees this when managing their subscription.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TOPBAR: 'Billing &amp; Subscription' title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CURRENT PLAN CARD (white, orange left accent border):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Left: 'Current Plan' label | 'PRACTICE' in large Playfair Display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Status badge: 'ACTIVE ●' in green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Key numbers in a row: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'67 / 100' assessments used this month (with progress bar below)</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'Renews April 1, 2026'</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'₹7,999 / month'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Right: 'Upgrade to Enterprise' button (outline) + 'Manage'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PLAN COMPARISON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Title: 'Choose your plan'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3 plan cards side by side: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STARTER — ₹2,999/month: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Subtitle: 'For solo CAs'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Feature list: 20 assessments/month | 1 user | Basic reports | Email support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CTA: 'Downgrade' (outline, grey)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PRACTICE — ₹7,999/month (CURRENT — highlighted with #C8410A border):</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'Most Popular' badge at top right (orange)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Subtitle: 'For growing practices'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Features: 100 assessments | 5 users | Full reports | Lender matching | Priority support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CTA: 'Current Plan' (disabled green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ENTERPRISE — ₹19,999/month:</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Subtitle: 'For large firms &amp; lenders'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Features: Unlimited assessments | 20 users | White-label reports | API access | Dedicated support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CTA: 'Upgrade' (#C8410A primary button)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PAYMENT HISTORY TABLE (white card):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Title: 'Payment History'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Columns: Date | Plan | Amount | Status | Invoice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3 rows of past payments, all 'PAID' in green, with 'Download' invoice link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DANGER ZONE (light red card, bottom):</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'Cancel Subscription' section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'Your plan will remain active until April 1, 2026'</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'Cancel Plan' button (outline red) — opens confirmation modal</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80"/>
              <w:left w:type="dxa" w:w="260"/>
              <w:bottom w:type="dxa" w:w="180"/>
              <w:right w:type="dxa" w:w="260"/>
            </w:tcMar>
          </w:tcPr>
          <w:p>
            <w:r>
              <w:rPr>
                <w:rFonts w:ascii="Arial" w:cs="Arial" w:eastAsia="Arial" w:hAnsi="Arial"/>
                <w:b/>
                <w:bCs/>
                <w:color w:val="FFFFFF"/>
                <w:sz w:val="40"/>
                <w:szCs w:val="40"/>
              </w:rPr>
              <w:t xml:space="preserve">PART C   Connecting Stitch Frontend to Antigravity Backend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C" w:sz="1"/>
              <w:left w:val="single" w:color="DDD8CC" w:sz="1"/>
              <w:bottom w:val="single" w:color="DDD8CC" w:sz="1"/>
              <w:right w:val="single" w:color="DDD8CC" w:sz="1"/>
            </w:tcBorders>
            <w:shd w:fill="E3F2FD" w:val="clear"/>
            <w:tcMar>
              <w:top w:type="dxa" w:w="140"/>
              <w:left w:type="dxa" w:w="220"/>
              <w:bottom w:type="dxa" w:w="140"/>
              <w:right w:type="dxa" w:w="220"/>
            </w:tcMar>
          </w:tcPr>
          <w:p>
            <w:pPr>
              <w:spacing w:before="0" w:after="40"/>
            </w:pPr>
            <w:r>
              <w:rPr>
                <w:rFonts w:ascii="Arial" w:cs="Arial" w:eastAsia="Arial" w:hAnsi="Arial"/>
                <w:b w:val="false"/>
                <w:bCs w:val="false"/>
                <w:color w:val="1565C0"/>
                <w:sz w:val="21"/>
                <w:szCs w:val="21"/>
              </w:rPr>
              <w:t xml:space="preserve">THE WORKFLOW</w:t>
            </w:r>
          </w:p>
          <w:p>
            <w:pPr>
              <w:spacing w:before="60" w:after="40"/>
            </w:pPr>
            <w:r>
              <w:rPr>
                <w:rFonts w:ascii="Arial" w:cs="Arial" w:eastAsia="Arial" w:hAnsi="Arial"/>
                <w:b w:val="false"/>
                <w:bCs w:val="false"/>
                <w:color w:val="1565C0"/>
                <w:sz w:val="21"/>
                <w:szCs w:val="21"/>
              </w:rPr>
              <w:t xml:space="preserve">After you generate all 8 screens in Stitch and export the HTML/CSS code, bring everything into Antigravity to connect it to your Azure backend API. Stitch also has a direct MCP integration with Antigravity.</w:t>
            </w:r>
          </w:p>
        </w:tc>
      </w:tr>
    </w:tbl>
    <w:p>
      <w:pPr>
        <w:spacing w:before="160" w:after="0"/>
      </w:pPr>
      <w:r>
        <w:t xml:space="preserve"/>
      </w:r>
    </w:p>
    <w:p>
      <w:pPr>
        <w:pBdr>
          <w:bottom w:val="single" w:color="1565C0" w:sz="6" w:space="4"/>
        </w:pBdr>
        <w:spacing w:before="280" w:after="100"/>
      </w:pPr>
      <w:r>
        <w:rPr>
          <w:rFonts w:ascii="Arial" w:cs="Arial" w:eastAsia="Arial" w:hAnsi="Arial"/>
          <w:b/>
          <w:bCs/>
          <w:color w:val="1565C0"/>
          <w:sz w:val="26"/>
          <w:szCs w:val="26"/>
        </w:rPr>
        <w:t xml:space="preserve">Method 1 — Direct Stitch → Antigravity Integration (Recommended)</w:t>
      </w:r>
    </w:p>
    <w:p>
      <w:pPr>
        <w:pStyle w:val="ListParagraph"/>
        <w:numPr>
          <w:ilvl w:val="0"/>
          <w:numId w:val="2"/>
        </w:numPr>
        <w:spacing w:before="40" w:after="60"/>
      </w:pPr>
      <w:r>
        <w:rPr>
          <w:rFonts w:ascii="Arial" w:cs="Arial" w:eastAsia="Arial" w:hAnsi="Arial"/>
          <w:color w:val="1A1714"/>
          <w:sz w:val="21"/>
          <w:szCs w:val="21"/>
        </w:rPr>
        <w:t xml:space="preserve">In Stitch, go to Settings → Integrations → Connect Antigravity</w:t>
      </w:r>
    </w:p>
    <w:p>
      <w:pPr>
        <w:pStyle w:val="ListParagraph"/>
        <w:numPr>
          <w:ilvl w:val="0"/>
          <w:numId w:val="2"/>
        </w:numPr>
        <w:spacing w:before="40" w:after="60"/>
      </w:pPr>
      <w:r>
        <w:rPr>
          <w:rFonts w:ascii="Arial" w:cs="Arial" w:eastAsia="Arial" w:hAnsi="Arial"/>
          <w:color w:val="1A1714"/>
          <w:sz w:val="21"/>
          <w:szCs w:val="21"/>
        </w:rPr>
        <w:t xml:space="preserve">This shares your DESIGN.md and all generated screens directly into your Antigravity workspace</w:t>
      </w:r>
    </w:p>
    <w:p>
      <w:pPr>
        <w:pStyle w:val="ListParagraph"/>
        <w:numPr>
          <w:ilvl w:val="0"/>
          <w:numId w:val="2"/>
        </w:numPr>
        <w:spacing w:before="40" w:after="60"/>
      </w:pPr>
      <w:r>
        <w:rPr>
          <w:rFonts w:ascii="Arial" w:cs="Arial" w:eastAsia="Arial" w:hAnsi="Arial"/>
          <w:color w:val="1A1714"/>
          <w:sz w:val="21"/>
          <w:szCs w:val="21"/>
        </w:rPr>
        <w:t xml:space="preserve">In Antigravity Agent Manager, paste this integration prompt: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00"/>
              <w:left w:type="dxa" w:w="220"/>
              <w:bottom w:type="dxa" w:w="80"/>
              <w:right w:type="dxa" w:w="220"/>
            </w:tcMar>
          </w:tcPr>
          <w:p>
            <w:r>
              <w:rPr>
                <w:rFonts w:ascii="Arial" w:cs="Arial" w:eastAsia="Arial" w:hAnsi="Arial"/>
                <w:color w:val="FF5F57"/>
                <w:sz w:val="20"/>
                <w:szCs w:val="20"/>
              </w:rPr>
              <w:t xml:space="preserve">● </w:t>
            </w:r>
            <w:r>
              <w:rPr>
                <w:rFonts w:ascii="Arial" w:cs="Arial" w:eastAsia="Arial" w:hAnsi="Arial"/>
                <w:color w:val="FEBC2E"/>
                <w:sz w:val="20"/>
                <w:szCs w:val="20"/>
              </w:rPr>
              <w:t xml:space="preserve">● </w:t>
            </w:r>
            <w:r>
              <w:rPr>
                <w:rFonts w:ascii="Arial" w:cs="Arial" w:eastAsia="Arial" w:hAnsi="Arial"/>
                <w:color w:val="28C840"/>
                <w:sz w:val="20"/>
                <w:szCs w:val="20"/>
              </w:rPr>
              <w:t xml:space="preserve">●   </w:t>
            </w:r>
            <w:r>
              <w:rPr>
                <w:rFonts w:ascii="Courier New" w:cs="Courier New" w:eastAsia="Courier New" w:hAnsi="Courier New"/>
                <w:color w:val="888888"/>
                <w:sz w:val="20"/>
                <w:szCs w:val="20"/>
              </w:rPr>
              <w:t xml:space="preserve">creditiq-backend — Agent Manager — Fast Mode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I have connected my Stitch design to this Antigravity workspace.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The Stitch designs are the 8 screens for CreditIQ.</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Your task:</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1. Convert all Stitch HTML/CSS screen designs into React 18 components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using Vite + TailwindCSS + React Router v6 + React Query v5</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2. Wire each screen to the backend API running on Azure: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API_BASE_URL = process.env.VITE_API_URL (from .env)</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3. Implement these connections: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Login screen → POST /api/auth/login → store JWT, redirect /dashboard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Dashboard screen → GET /api/borrowers + GET /api/assessments (React Query)</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New Assessment → POST /api/assessments/:id/run with loading state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Borrower Detail → GET /api/borrowers/:id with full data</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Monitoring → GET /api/monitoring/dashboard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Lender API → GET /api/billing/subscription + live API stats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Consent Page → public route, GET + POST /api/consent/public/:token</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Billing → GET /api/billing/plans + POST /api/billing/subscribe</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4. Add Zustand store for auth state (accessToken, user, isAuthenticated)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5. Add RequireAuth wrapper component for all protected routes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6. Add react-hot-toast for all success/error notifications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7. Add loading skeletons (react-loading-skeleton) for all data tables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8. Deploy frontend to Azure Static Web Apps: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Build: npm run build (Vite → dist/)</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Deploy dist/ to Azure Static Web Apps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9CDCFE"/>
                <w:sz w:val="19"/>
                <w:szCs w:val="19"/>
              </w:rPr>
              <w:t xml:space="preserve">   - Configure CORS on backend to allow the Static Web App URL</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9. Create GitHub Actions workflow for frontend CI/CD</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Output: fully functional React frontend deployed to Azure Static Web Apps,</w:t>
            </w:r>
          </w:p>
        </w:tc>
      </w:tr>
      <w:tr>
        <w:tc>
          <w:tcPr>
            <w:tcW w:type="dxa" w:w="9360"/>
            <w:tcBorders>
              <w:top w:val="none" w:color="FFFFFF" w:sz="0"/>
              <w:left w:val="none" w:color="FFFFFF" w:sz="0"/>
              <w:bottom w:val="none" w:color="FFFFFF" w:sz="0"/>
              <w:right w:val="none" w:color="FFFFFF" w:sz="0"/>
            </w:tcBorders>
            <w:shd w:fill="0D1117" w:val="clear"/>
            <w:tcMar>
              <w:top w:type="dxa" w:w="12"/>
              <w:left w:type="dxa" w:w="220"/>
              <w:bottom w:type="dxa" w:w="12"/>
              <w:right w:type="dxa" w:w="220"/>
            </w:tcMar>
          </w:tcPr>
          <w:p>
            <w:pPr>
              <w:spacing w:before="0" w:after="0"/>
            </w:pPr>
            <w:r>
              <w:rPr>
                <w:rFonts w:ascii="Courier New" w:cs="Courier New" w:eastAsia="Courier New" w:hAnsi="Courier New"/>
                <w:color w:val="E8E4DC"/>
                <w:sz w:val="19"/>
                <w:szCs w:val="19"/>
              </w:rPr>
              <w:t xml:space="preserve">connected to the CreditIQ backend API on Azure App Service.</w:t>
            </w:r>
          </w:p>
        </w:tc>
      </w:tr>
      <w:tr>
        <w:tc>
          <w:tcPr>
            <w:tcW w:type="dxa" w:w="9360"/>
            <w:tcBorders>
              <w:top w:val="none" w:color="FFFFFF" w:sz="0"/>
              <w:left w:val="none" w:color="FFFFFF" w:sz="0"/>
              <w:bottom w:val="none" w:color="FFFFFF" w:sz="0"/>
              <w:right w:val="none" w:color="FFFFFF" w:sz="0"/>
            </w:tcBorders>
            <w:shd w:fill="0D1117" w:val="clear"/>
            <w:tcMar>
              <w:top w:type="dxa" w:w="80"/>
              <w:left w:type="dxa" w:w="220"/>
              <w:bottom w:type="dxa" w:w="80"/>
              <w:right w:type="dxa" w:w="220"/>
            </w:tcMar>
          </w:tcPr>
          <w:p>
            <w:r>
              <w:t xml:space="preserve"/>
            </w:r>
          </w:p>
        </w:tc>
      </w:tr>
    </w:tbl>
    <w:p>
      <w:pPr>
        <w:spacing w:before="160" w:after="0"/>
      </w:pPr>
      <w:r>
        <w:t xml:space="preserve"/>
      </w:r>
    </w:p>
    <w:p>
      <w:pPr>
        <w:pBdr>
          <w:bottom w:val="single" w:color="1565C0" w:sz="6" w:space="4"/>
        </w:pBdr>
        <w:spacing w:before="280" w:after="100"/>
      </w:pPr>
      <w:r>
        <w:rPr>
          <w:rFonts w:ascii="Arial" w:cs="Arial" w:eastAsia="Arial" w:hAnsi="Arial"/>
          <w:b/>
          <w:bCs/>
          <w:color w:val="1565C0"/>
          <w:sz w:val="26"/>
          <w:szCs w:val="26"/>
        </w:rPr>
        <w:t xml:space="preserve">Method 2 — Manual Export and Paste</w:t>
      </w:r>
    </w:p>
    <w:p>
      <w:pPr>
        <w:pStyle w:val="ListParagraph"/>
        <w:numPr>
          <w:ilvl w:val="0"/>
          <w:numId w:val="2"/>
        </w:numPr>
        <w:spacing w:before="40" w:after="60"/>
      </w:pPr>
      <w:r>
        <w:rPr>
          <w:rFonts w:ascii="Arial" w:cs="Arial" w:eastAsia="Arial" w:hAnsi="Arial"/>
          <w:color w:val="1A1714"/>
          <w:sz w:val="21"/>
          <w:szCs w:val="21"/>
        </w:rPr>
        <w:t xml:space="preserve">In Stitch, click the code export icon on each completed screen</w:t>
      </w:r>
    </w:p>
    <w:p>
      <w:pPr>
        <w:pStyle w:val="ListParagraph"/>
        <w:numPr>
          <w:ilvl w:val="0"/>
          <w:numId w:val="2"/>
        </w:numPr>
        <w:spacing w:before="40" w:after="60"/>
      </w:pPr>
      <w:r>
        <w:rPr>
          <w:rFonts w:ascii="Arial" w:cs="Arial" w:eastAsia="Arial" w:hAnsi="Arial"/>
          <w:color w:val="1A1714"/>
          <w:sz w:val="21"/>
          <w:szCs w:val="21"/>
        </w:rPr>
        <w:t xml:space="preserve">Download HTML + Tailwind CSS for each screen</w:t>
      </w:r>
    </w:p>
    <w:p>
      <w:pPr>
        <w:pStyle w:val="ListParagraph"/>
        <w:numPr>
          <w:ilvl w:val="0"/>
          <w:numId w:val="2"/>
        </w:numPr>
        <w:spacing w:before="40" w:after="60"/>
      </w:pPr>
      <w:r>
        <w:rPr>
          <w:rFonts w:ascii="Arial" w:cs="Arial" w:eastAsia="Arial" w:hAnsi="Arial"/>
          <w:color w:val="1A1714"/>
          <w:sz w:val="21"/>
          <w:szCs w:val="21"/>
        </w:rPr>
        <w:t xml:space="preserve">In Antigravity, open your creditiq workspace</w:t>
      </w:r>
    </w:p>
    <w:p>
      <w:pPr>
        <w:pStyle w:val="ListParagraph"/>
        <w:numPr>
          <w:ilvl w:val="0"/>
          <w:numId w:val="2"/>
        </w:numPr>
        <w:spacing w:before="40" w:after="60"/>
      </w:pPr>
      <w:r>
        <w:rPr>
          <w:rFonts w:ascii="Arial" w:cs="Arial" w:eastAsia="Arial" w:hAnsi="Arial"/>
          <w:color w:val="1A1714"/>
          <w:sz w:val="21"/>
          <w:szCs w:val="21"/>
        </w:rPr>
        <w:t xml:space="preserve">Create frontend/ folder, paste exported code into separate component files</w:t>
      </w:r>
    </w:p>
    <w:p>
      <w:pPr>
        <w:pStyle w:val="ListParagraph"/>
        <w:numPr>
          <w:ilvl w:val="0"/>
          <w:numId w:val="2"/>
        </w:numPr>
        <w:spacing w:before="40" w:after="60"/>
      </w:pPr>
      <w:r>
        <w:rPr>
          <w:rFonts w:ascii="Arial" w:cs="Arial" w:eastAsia="Arial" w:hAnsi="Arial"/>
          <w:color w:val="1A1714"/>
          <w:sz w:val="21"/>
          <w:szCs w:val="21"/>
        </w:rPr>
        <w:t xml:space="preserve">Use the integration prompt above to connect to backend</w:t>
      </w:r>
    </w:p>
    <w:p>
      <w:pPr>
        <w:spacing w:before="160" w:after="0"/>
      </w:pPr>
      <w:r>
        <w:t xml:space="preserve"/>
      </w:r>
    </w:p>
    <w:p>
      <w:pPr>
        <w:pBdr>
          <w:bottom w:val="single" w:color="1565C0" w:sz="6" w:space="4"/>
        </w:pBdr>
        <w:spacing w:before="280" w:after="100"/>
      </w:pPr>
      <w:r>
        <w:rPr>
          <w:rFonts w:ascii="Arial" w:cs="Arial" w:eastAsia="Arial" w:hAnsi="Arial"/>
          <w:b/>
          <w:bCs/>
          <w:color w:val="1565C0"/>
          <w:sz w:val="26"/>
          <w:szCs w:val="26"/>
        </w:rPr>
        <w:t xml:space="preserve">Azure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8CC" w:sz="1"/>
              <w:left w:val="single" w:color="DDD8CC" w:sz="1"/>
              <w:bottom w:val="single" w:color="DDD8CC" w:sz="1"/>
              <w:right w:val="single" w:color="DDD8CC"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7160"/>
            <w:tcBorders>
              <w:top w:val="single" w:color="DDD8CC" w:sz="1"/>
              <w:left w:val="single" w:color="DDD8CC" w:sz="1"/>
              <w:bottom w:val="single" w:color="DDD8CC" w:sz="1"/>
              <w:right w:val="single" w:color="DDD8CC" w:sz="1"/>
            </w:tcBorders>
            <w:shd w:fill="1A1714" w:val="clear"/>
            <w:tcMar>
              <w:top w:type="dxa" w:w="100"/>
              <w:left w:type="dxa" w:w="140"/>
              <w:bottom w:type="dxa" w:w="100"/>
              <w:right w:type="dxa" w:w="140"/>
            </w:tcMar>
          </w:tcPr>
          <w:p>
            <w:r>
              <w:rPr>
                <w:rFonts w:ascii="Arial" w:cs="Arial" w:eastAsia="Arial" w:hAnsi="Arial"/>
                <w:color w:val="FFFFFF"/>
                <w:sz w:val="20"/>
                <w:szCs w:val="20"/>
              </w:rPr>
              <w:t xml:space="preserve">ACTION</w:t>
            </w:r>
          </w:p>
        </w:tc>
      </w:tr>
      <w:tr>
        <w:tc>
          <w:tcPr>
            <w:tcW w:type="dxa" w:w="220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b/>
                <w:bCs/>
                <w:color w:val="1A1714"/>
                <w:sz w:val="20"/>
                <w:szCs w:val="20"/>
              </w:rPr>
              <w:t xml:space="preserve">1. Backend deployed</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Azure App Service running, /api/health returns 200</w:t>
            </w:r>
          </w:p>
        </w:tc>
      </w:tr>
      <w:tr>
        <w:tc>
          <w:tcPr>
            <w:tcW w:type="dxa" w:w="2200"/>
            <w:tcBorders>
              <w:top w:val="single" w:color="DDD8CC" w:sz="1"/>
              <w:left w:val="single" w:color="DDD8CC" w:sz="1"/>
              <w:bottom w:val="single" w:color="DDD8CC" w:sz="1"/>
              <w:right w:val="single" w:color="DDD8CC" w:sz="1"/>
            </w:tcBorders>
            <w:shd w:fill="FDF8F3" w:val="clear"/>
            <w:tcMar>
              <w:top w:type="dxa" w:w="100"/>
              <w:left w:type="dxa" w:w="140"/>
              <w:bottom w:type="dxa" w:w="100"/>
              <w:right w:type="dxa" w:w="140"/>
            </w:tcMar>
          </w:tcPr>
          <w:p>
            <w:r>
              <w:rPr>
                <w:rFonts w:ascii="Arial" w:cs="Arial" w:eastAsia="Arial" w:hAnsi="Arial"/>
                <w:b/>
                <w:bCs/>
                <w:color w:val="1A1714"/>
                <w:sz w:val="20"/>
                <w:szCs w:val="20"/>
              </w:rPr>
              <w:t xml:space="preserve">2. Database connected</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Azure PostgreSQL connected, migrations run, seed data loaded</w:t>
            </w:r>
          </w:p>
        </w:tc>
      </w:tr>
      <w:tr>
        <w:tc>
          <w:tcPr>
            <w:tcW w:type="dxa" w:w="220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b/>
                <w:bCs/>
                <w:color w:val="1A1714"/>
                <w:sz w:val="20"/>
                <w:szCs w:val="20"/>
              </w:rPr>
              <w:t xml:space="preserve">3. Storage configured</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Azure Blob containers created: 'reports' + 'uploads'</w:t>
            </w:r>
          </w:p>
        </w:tc>
      </w:tr>
      <w:tr>
        <w:tc>
          <w:tcPr>
            <w:tcW w:type="dxa" w:w="2200"/>
            <w:tcBorders>
              <w:top w:val="single" w:color="DDD8CC" w:sz="1"/>
              <w:left w:val="single" w:color="DDD8CC" w:sz="1"/>
              <w:bottom w:val="single" w:color="DDD8CC" w:sz="1"/>
              <w:right w:val="single" w:color="DDD8CC" w:sz="1"/>
            </w:tcBorders>
            <w:shd w:fill="FDF8F3" w:val="clear"/>
            <w:tcMar>
              <w:top w:type="dxa" w:w="100"/>
              <w:left w:type="dxa" w:w="140"/>
              <w:bottom w:type="dxa" w:w="100"/>
              <w:right w:type="dxa" w:w="140"/>
            </w:tcMar>
          </w:tcPr>
          <w:p>
            <w:r>
              <w:rPr>
                <w:rFonts w:ascii="Arial" w:cs="Arial" w:eastAsia="Arial" w:hAnsi="Arial"/>
                <w:b/>
                <w:bCs/>
                <w:color w:val="1A1714"/>
                <w:sz w:val="20"/>
                <w:szCs w:val="20"/>
              </w:rPr>
              <w:t xml:space="preserve">4. Secrets in Key Vault</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All .env values stored in Azure Key Vault, App Service has access</w:t>
            </w:r>
          </w:p>
        </w:tc>
      </w:tr>
      <w:tr>
        <w:tc>
          <w:tcPr>
            <w:tcW w:type="dxa" w:w="220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b/>
                <w:bCs/>
                <w:color w:val="1A1714"/>
                <w:sz w:val="20"/>
                <w:szCs w:val="20"/>
              </w:rPr>
              <w:t xml:space="preserve">5. Frontend deployed</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Azure Static Web Apps deployed, custom domain configured</w:t>
            </w:r>
          </w:p>
        </w:tc>
      </w:tr>
      <w:tr>
        <w:tc>
          <w:tcPr>
            <w:tcW w:type="dxa" w:w="2200"/>
            <w:tcBorders>
              <w:top w:val="single" w:color="DDD8CC" w:sz="1"/>
              <w:left w:val="single" w:color="DDD8CC" w:sz="1"/>
              <w:bottom w:val="single" w:color="DDD8CC" w:sz="1"/>
              <w:right w:val="single" w:color="DDD8CC" w:sz="1"/>
            </w:tcBorders>
            <w:shd w:fill="FDF8F3" w:val="clear"/>
            <w:tcMar>
              <w:top w:type="dxa" w:w="100"/>
              <w:left w:type="dxa" w:w="140"/>
              <w:bottom w:type="dxa" w:w="100"/>
              <w:right w:type="dxa" w:w="140"/>
            </w:tcMar>
          </w:tcPr>
          <w:p>
            <w:r>
              <w:rPr>
                <w:rFonts w:ascii="Arial" w:cs="Arial" w:eastAsia="Arial" w:hAnsi="Arial"/>
                <w:b/>
                <w:bCs/>
                <w:color w:val="1A1714"/>
                <w:sz w:val="20"/>
                <w:szCs w:val="20"/>
              </w:rPr>
              <w:t xml:space="preserve">6. CORS configured</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Backend CORS allows Static Web Apps URL</w:t>
            </w:r>
          </w:p>
        </w:tc>
      </w:tr>
      <w:tr>
        <w:tc>
          <w:tcPr>
            <w:tcW w:type="dxa" w:w="220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b/>
                <w:bCs/>
                <w:color w:val="1A1714"/>
                <w:sz w:val="20"/>
                <w:szCs w:val="20"/>
              </w:rPr>
              <w:t xml:space="preserve">7. End-to-end test</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Login → Add borrower → Run assessment → Download report works</w:t>
            </w:r>
          </w:p>
        </w:tc>
      </w:tr>
      <w:tr>
        <w:tc>
          <w:tcPr>
            <w:tcW w:type="dxa" w:w="2200"/>
            <w:tcBorders>
              <w:top w:val="single" w:color="DDD8CC" w:sz="1"/>
              <w:left w:val="single" w:color="DDD8CC" w:sz="1"/>
              <w:bottom w:val="single" w:color="DDD8CC" w:sz="1"/>
              <w:right w:val="single" w:color="DDD8CC" w:sz="1"/>
            </w:tcBorders>
            <w:shd w:fill="FDF8F3" w:val="clear"/>
            <w:tcMar>
              <w:top w:type="dxa" w:w="100"/>
              <w:left w:type="dxa" w:w="140"/>
              <w:bottom w:type="dxa" w:w="100"/>
              <w:right w:type="dxa" w:w="140"/>
            </w:tcMar>
          </w:tcPr>
          <w:p>
            <w:r>
              <w:rPr>
                <w:rFonts w:ascii="Arial" w:cs="Arial" w:eastAsia="Arial" w:hAnsi="Arial"/>
                <w:b/>
                <w:bCs/>
                <w:color w:val="1A1714"/>
                <w:sz w:val="20"/>
                <w:szCs w:val="20"/>
              </w:rPr>
              <w:t xml:space="preserve">8. Monitoring enabled</w:t>
            </w:r>
          </w:p>
        </w:tc>
        <w:tc>
          <w:tcPr>
            <w:tcW w:type="dxa" w:w="7160"/>
            <w:tcBorders>
              <w:top w:val="single" w:color="DDD8CC" w:sz="1"/>
              <w:left w:val="single" w:color="DDD8CC" w:sz="1"/>
              <w:bottom w:val="single" w:color="DDD8CC" w:sz="1"/>
              <w:right w:val="single" w:color="DDD8CC" w:sz="1"/>
            </w:tcBorders>
            <w:shd w:fill="FFFFFF" w:val="clear"/>
            <w:tcMar>
              <w:top w:type="dxa" w:w="100"/>
              <w:left w:type="dxa" w:w="140"/>
              <w:bottom w:type="dxa" w:w="100"/>
              <w:right w:type="dxa" w:w="140"/>
            </w:tcMar>
          </w:tcPr>
          <w:p>
            <w:r>
              <w:rPr>
                <w:rFonts w:ascii="Arial" w:cs="Arial" w:eastAsia="Arial" w:hAnsi="Arial"/>
                <w:color w:val="1A1714"/>
                <w:sz w:val="20"/>
                <w:szCs w:val="20"/>
              </w:rPr>
              <w:t xml:space="preserve">Azure Application Insights connected, alerts set up</w:t>
            </w:r>
          </w:p>
        </w:tc>
      </w:tr>
    </w:tbl>
    <w:p>
      <w:pPr>
        <w:spacing w:before="160" w:after="0"/>
      </w:pPr>
      <w:r>
        <w:t xml:space="preserve"/>
      </w:r>
    </w:p>
    <w:p>
      <w:pPr>
        <w:pBdr>
          <w:top w:val="single" w:color="DDD8CC" w:sz="4" w:space="8"/>
        </w:pBdr>
        <w:spacing w:before="240" w:after="60"/>
      </w:pPr>
      <w:r>
        <w:rPr>
          <w:rFonts w:ascii="Arial" w:cs="Arial" w:eastAsia="Arial" w:hAnsi="Arial"/>
          <w:b/>
          <w:bCs/>
          <w:color w:val="C8410A"/>
          <w:sz w:val="18"/>
          <w:szCs w:val="18"/>
        </w:rPr>
        <w:t xml:space="preserve">CreditIQ  ·  </w:t>
      </w:r>
      <w:r>
        <w:rPr>
          <w:rFonts w:ascii="Arial" w:cs="Arial" w:eastAsia="Arial" w:hAnsi="Arial"/>
          <w:color w:val="6B6560"/>
          <w:sz w:val="18"/>
          <w:szCs w:val="18"/>
        </w:rPr>
        <w:t xml:space="preserve">Antigravity Build Prompts + Stitch Frontend Prompts  ·  Azure Deployment  ·  </w:t>
      </w:r>
      <w:r>
        <w:rPr>
          <w:rFonts w:ascii="Arial" w:cs="Arial" w:eastAsia="Arial" w:hAnsi="Arial"/>
          <w:color w:val="6B6560"/>
          <w:sz w:val="18"/>
          <w:szCs w:val="18"/>
        </w:rPr>
        <w:t xml:space="preserve">v1.0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2026-03-20T09:54:28.549Z</dcterms:created>
  <dcterms:modified xsi:type="dcterms:W3CDTF">2026-03-20T09:54:28.551Z</dcterms:modified>
</cp:coreProperties>
</file>

<file path=docProps/custom.xml><?xml version="1.0" encoding="utf-8"?>
<Properties xmlns="http://schemas.openxmlformats.org/officeDocument/2006/custom-properties" xmlns:vt="http://schemas.openxmlformats.org/officeDocument/2006/docPropsVTypes"/>
</file>