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410A"/>
          <w:sz w:val="80"/>
          <w:szCs w:val="80"/>
        </w:rPr>
        <w:t xml:space="preserve">CreditIQ</w:t>
      </w:r>
    </w:p>
    <w:p>
      <w:pPr>
        <w:pBdr>
          <w:bottom w:val="single" w:color="C8410A" w:sz="20" w:space="12"/>
        </w:pBdr>
        <w:spacing w:before="0" w:after="400"/>
      </w:pPr>
      <w:r>
        <w:rPr>
          <w:rFonts w:ascii="Arial" w:cs="Arial" w:eastAsia="Arial" w:hAnsi="Arial"/>
          <w:color w:val="6B6560"/>
          <w:sz w:val="30"/>
          <w:szCs w:val="30"/>
        </w:rPr>
        <w:t xml:space="preserve">Complete Product Blueprint — Thin-File Credit Intelligence Platform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THE CORE MISSION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>Help MSMEs and individual borrowers with no credit history get loans in 1 day instead of 30 — by giving CA firms an AI-powered screening tool that builds a credible, bank-ready risk profile from any available data: GST, ITR, bank statements, or behavioral signals when formal data is absent.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/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>After disbursement, track how borrowers use the loan money and feed that behavioral data back into the model — making every assessment smarter than the last.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   The Problem You Are Solving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Why 64 Million MSMEs Can't Get Loans Today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The current loan application process for a thin-file MSME or individual borrower looks like this: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Borrower approaches bank or NBFC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They need ₹5L–₹50L for working capital, equipment, or personal need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Bank asks for credit history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No CIBIL score, no formal credit track record — application rejected immediately at desk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Borrower goes to CA for help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CA manually collects documents, prepares financials — takes 2–4 weeks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CA submits to bank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Bank underwriter reviews manually — another 1–2 weeks, often more rejections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Loan denied or severely delayed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30+ days later, borrower still has no money — or got rejected for reasons nobody explained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E2900"/>
                <w:sz w:val="21"/>
                <w:szCs w:val="21"/>
              </w:rPr>
              <w:t xml:space="preserve">THE CORE PAIN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E2900"/>
                <w:sz w:val="21"/>
                <w:szCs w:val="21"/>
              </w:rPr>
              <w:t xml:space="preserve">The borrower is not necessarily high risk. The bank simply cannot see their risk clearly. They have no tool to translate informal financial behavior into a language banks understand. That translation gap is what CreditIQ fills.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Three Types of Borrowers You Serve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MSME with GST + ITR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Has some formal data but it's messy, inconsistent, or insufficient for standard underwriting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MSME with GST only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Files GST but doesn't file ITR properly — common in trading and manufacturing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Thin-file Individual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Self-employed, gig worker, kirana owner — no GST, no ITR, no CIBIL. Invisible to all formal systems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2   The Solution — What CreditIQ Does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The 1-Day Loan Journey (Your Target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CA onboards borrower into CreditIQ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10 minutes — enter name, PAN/GSTIN, get consent OTP from borrower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System automatically pulls all available data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GST via GSTN API, ITR via DigiLocker/AA, bank statements via Account Aggregator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AI Risk Engine runs assessment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Scores borrower across all available dimensions in under 60 seconds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Bank-ready report generated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Professional PDF report CA can submit directly to bank or NBFC partner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Loan disbursed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NBFC partner pre-integrated with CreditIQ fast-tracks applications — target 24 hours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Post-disbursement monitoring begins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App tracks loan utilization signals — repayment behavior feeds back into model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The Adaptive Data Strategy — The Most Important Innovation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Most credit tools require complete formal data. CreditIQ works with whatever data exists and fills gaps intelligently. This is your core technical differentiation.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AVAILABLE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ASSESSMENT APPROACH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GST + ITR + Bank Statement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Full formal scorecard — highest confidence. Weighted quantitative model.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GST + Bank Statement (no ITR)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Partial formal model. GST turnover used as income proxy. Bank statement fills tax gap.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GST only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GST-primary model. Filing regularity + turnover trend + ITC health as core signals.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Bank Statement only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Cash flow model. Transaction behavior, salary detection, EMI burden, bounce rate.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No formal data at all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Behavioral AI model. UPI transaction patterns, utility payments, mobile recharge behavior, psychometric inputs via CA interview.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4332"/>
                <w:sz w:val="21"/>
                <w:szCs w:val="21"/>
              </w:rPr>
              <w:t xml:space="preserve">KEY INSIGHT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4332"/>
                <w:sz w:val="21"/>
                <w:szCs w:val="21"/>
              </w:rPr>
              <w:t xml:space="preserve">Even a borrower with zero formal data has behavioral signals. A kirana owner who has paid electricity bills on time for 36 months, receives consistent UPI payments, and has never bounced a cheque is a better credit risk than someone with a patchy CIBIL score. Your system must be able to see and quantify this.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3   The Risk Assessment Model — The Core Formula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This is the heart of CreditIQ. The model has three layers depending on data availability. Each layer produces a score from 0–100 with a verdict and a confidence level.</w:t>
      </w:r>
    </w:p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Layer 1 — Full Formal Model (GST + ITR + Bank Statement)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Used when all three formal data sources are available. This is a weighted quantitative scorecard — deterministic, auditable, and explainable to banks.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WEIGHT  |  WHAT IS MEASURED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GST Health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30%  |  Filing regularity, turnover trend, ITC claimed vs eligible, late filing count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Cash Flow Quality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25%  |  Avg monthly balance, inflow consistency (std dev), bounce count, EMI detection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Tax Compliance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20%  |  ITR filing streak, income vs GST turnover match (cross-validation), TDS consistency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Debt Serviceability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15%  |  DSCR = monthly income / (existing EMIs + new loan EMI). Target DSCR &gt; 1.5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Business Stability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10%  |  Udyam vintage, industry health index, buyer concentration risk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DSCR Calculation (Debt Service Coverage Ratio)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This single metric tells a bank whether a borrower can afford the loan. Calculate it as: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DSCR  =  Net Monthly Income  ÷  (Existing Monthly EMIs + Projected New EMI)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/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>DSCR &gt; 2.0   →   Score: 100   →   Excellent capacity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>DSCR 1.5–2.0  →   Score: 75    →   Good capacity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>DSCR 1.25–1.5  →   Score: 50   →   Borderline — caution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>DSCR &lt; 1.25   →   Score: 20    →   Insufficient — high risk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/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>For MSMEs: use average monthly GST turnover × 0.15 as net income proxy when ITR is unavailable.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GST Health Sub-Score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Filing Regularity  =  (months_filed ÷ months_expected) × 100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>Turnover Trend     =  (avg_last_3_months - avg_prior_3_months) ÷ avg_prior_3_months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>                       &gt;+10% growth = 100pts | flat = 60pts | &gt;-10% decline = 20pts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>ITC Mismatch       =  |itc_claimed - itc_eligible| ÷ itc_eligible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>                       &lt;5% variance = 100pts | 5–15% = 60pts | &gt;15% = 0pts (red flag)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/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>GST Score  =  (FilingRegularity × 0.50) + (TurnoverTrend × 0.30) + (ITCMatch × 0.20)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1"/>
                <w:szCs w:val="21"/>
              </w:rPr>
              <w:t xml:space="preserve">Final contribution  =  GSTScore × 0.30  (30% weight in total)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Layer 2 — Partial Formal Model (1–2 Data Sources)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When only some formal data exists, re-weight the available factors to sum to 100%. The model is transparent about which data was used and confidence is reported as MEDIUM.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SCENARIO</w:t>
            </w:r>
          </w:p>
        </w:tc>
        <w:tc>
          <w:tcPr>
            <w:tcW w:type="dxa" w:w="4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RE-WEIGHTED FACTORS</w:t>
            </w:r>
          </w:p>
        </w:tc>
        <w:tc>
          <w:tcPr>
            <w:tcW w:type="dxa" w:w="2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GST only</w:t>
            </w:r>
          </w:p>
        </w:tc>
        <w:tc>
          <w:tcPr>
            <w:tcW w:type="dxa" w:w="4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GST Health 60% | Stability 40%</w:t>
            </w:r>
          </w:p>
        </w:tc>
        <w:tc>
          <w:tcPr>
            <w:tcW w:type="dxa" w:w="2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LOW — flag to CA for review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Bank Statement only</w:t>
            </w:r>
          </w:p>
        </w:tc>
        <w:tc>
          <w:tcPr>
            <w:tcW w:type="dxa" w:w="4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Cash Flow 70% | Debt Service 30%</w:t>
            </w:r>
          </w:p>
        </w:tc>
        <w:tc>
          <w:tcPr>
            <w:tcW w:type="dxa" w:w="2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MEDIUM — reasonable proxy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GST + Bank (no ITR)</w:t>
            </w:r>
          </w:p>
        </w:tc>
        <w:tc>
          <w:tcPr>
            <w:tcW w:type="dxa" w:w="4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GST 45% | Cash Flow 35% | Debt 20%</w:t>
            </w:r>
          </w:p>
        </w:tc>
        <w:tc>
          <w:tcPr>
            <w:tcW w:type="dxa" w:w="2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MEDIUM-HIGH — solid proxy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ITR + Bank (no GST)</w:t>
            </w:r>
          </w:p>
        </w:tc>
        <w:tc>
          <w:tcPr>
            <w:tcW w:type="dxa" w:w="4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Tax 40% | Cash Flow 40% | Debt 20%</w:t>
            </w:r>
          </w:p>
        </w:tc>
        <w:tc>
          <w:tcPr>
            <w:tcW w:type="dxa" w:w="2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MEDIUM-HIGH — individual focus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Layer 3 — Behavioral AI Model (No Formal Data)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This is where you solve a problem no existing Indian credit tool solves. For borrowers with zero GST, ITR, or bank statement — use behavioral and alternative signals.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BEHAVIORAL SIGNALS (collected via CA interview + app)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UPI transaction history — frequency, merchant diversity, average transaction value, consistency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Utility bill payment behavior — electricity, water, mobile recharge — regularity is creditworthiness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Rent payment consistency — if verifiable via UPI references or landlord confirmation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Mobile phone usage vintage — how long they've had the same number (stability signal)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WhatsApp Business activity — proxy for business activity level for informal traders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ML MODEL: Gradient Boosting Classifier (scikit-learn / XGBoost)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Input features: all behavioral signals above as numerical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Target variable: loan_repaid (1) vs loan_defaulted (0) — trained on post-disbursement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Start with a rule-based proxy model, replace with trained ML once you have 500+ outcomes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Output: probability of repayment (0.0 to 1.0) → mapped to score 0–100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Explainability: use SHAP values to show which signals drove the score — required for CA report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PSYCHOMETRIC LAYER (CA-administered, 10 questions)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Business planning: 'What will you do if sales drop 30% next month?' — tests contingency thinking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Financial discipline: 'How do you currently separate business and personal expenses?'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Repayment intent: 'Have you ever borrowed and not repaid? What happened?'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Ambition vs realism: 'What's your revenue target in 12 months and how will you get there?'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CA scores each answer 1–5. Psychometric score = 10% weight in behavioral model.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Score Verdicts and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VERDICT  |  ACTION</w:t>
            </w:r>
          </w:p>
        </w:tc>
      </w:tr>
      <w:tr>
        <w:tc>
          <w:tcPr>
            <w:tcW w:type="dxa" w:w="1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75–100</w:t>
            </w:r>
          </w:p>
        </w:tc>
        <w:tc>
          <w:tcPr>
            <w:tcW w:type="dxa" w:w="7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LOAN READY  |  Generate full bank report, match to NBFC partner, fast-track application</w:t>
            </w:r>
          </w:p>
        </w:tc>
      </w:tr>
      <w:tr>
        <w:tc>
          <w:tcPr>
            <w:tcW w:type="dxa" w:w="1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60–74</w:t>
            </w:r>
          </w:p>
        </w:tc>
        <w:tc>
          <w:tcPr>
            <w:tcW w:type="dxa" w:w="7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CONDITIONALLY READY  |  Approve with conditions — smaller ticket, higher rate, shorter tenure</w:t>
            </w:r>
          </w:p>
        </w:tc>
      </w:tr>
      <w:tr>
        <w:tc>
          <w:tcPr>
            <w:tcW w:type="dxa" w:w="1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45–59</w:t>
            </w:r>
          </w:p>
        </w:tc>
        <w:tc>
          <w:tcPr>
            <w:tcW w:type="dxa" w:w="7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UNDER REVIEW  |  Show CA exactly what's dragging score. 60–90 day improvement roadmap.</w:t>
            </w:r>
          </w:p>
        </w:tc>
      </w:tr>
      <w:tr>
        <w:tc>
          <w:tcPr>
            <w:tcW w:type="dxa" w:w="1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0–44</w:t>
            </w:r>
          </w:p>
        </w:tc>
        <w:tc>
          <w:tcPr>
            <w:tcW w:type="dxa" w:w="7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NOT READY  |  Not suitable for loan now. Give 6-month action plan. Re-assess automatically.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4   Post-Disbursement Monitoring — The Feedback Loop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This is the feature that makes CreditIQ better than every competitor over time. After the loan is disbursed, the platform monitors borrower behavior and feeds outcomes back into the model.</w:t>
      </w:r>
    </w:p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What You Monitor After Disbursement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TO TRACK  |  WHAT IT MEANS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EMI repayment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NBFC shares payment data via API — on-time payment = positive reinforcement signal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Bank balance health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AA framework — monthly balance trending up = loan money being used productively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GST turnover change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GSTN API sync — turnover growing post-loan = loan being used for business growth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UPI inflow patterns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AA framework — increased inflows = business activity increasing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New loans taken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Bureau check quarterly — taking more debt = potential overleveraging flag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Business activity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WhatsApp Business / utility payments — proxy for business health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How This Data Improves the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Borrower receives loan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Assessment was made. Score and verdict recorded.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6-month monitoring window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Platform tracks all post-disbursement signals via AA + NBFC API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Outcome label assigned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At 6 months: GOOD_REPAYMENT / DELAYED / DEFAULTED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Training data accumulated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Each assessed + monitored borrower becomes a labeled training example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Model retrained quarterly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XGBoost model retrained on new labeled data — weights updated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Scoring improves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Predictions become more accurate as real Indian MSME outcome data accumulates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4332"/>
                <w:sz w:val="21"/>
                <w:szCs w:val="21"/>
              </w:rPr>
              <w:t xml:space="preserve">WHY THIS IS YOUR REAL MOAT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B4332"/>
                <w:sz w:val="21"/>
                <w:szCs w:val="21"/>
              </w:rPr>
              <w:t xml:space="preserve">After 2 years and 10,000+ assessed borrowers with repayment outcomes, you have something nobody can buy: a proprietary labeled dataset of Indian thin-file borrower credit behavior. No competitor can replicate this. Banks and NBFCs will pay premium prices to access a model trained on this data.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The CA Dashboard — Post-Disbursement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WHAT CA SEES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Loan Health Tracker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Traffic light per client: Green (on-track), Amber (watch), Red (at risk)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Early Warning Alerts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'Sharma Textiles EMI delayed by 8 days — check in with client'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Utilization Score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Is borrower using loan for stated purpose? Business metrics trending right?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Re-assessment Trigger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At 6 months, auto-prompt to re-assess — score usually improves with history</w:t>
            </w:r>
          </w:p>
        </w:tc>
      </w:tr>
      <w:tr>
        <w:tc>
          <w:tcPr>
            <w:tcW w:type="dxa" w:w="28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Referral Opportunity</w:t>
            </w:r>
          </w:p>
        </w:tc>
        <w:tc>
          <w:tcPr>
            <w:tcW w:type="dxa" w:w="65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'Client now eligible for larger loan — recommend upgrade?'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5   The Bank-Ready Report — What Makes Banks Say Yes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The report is the product that the bank or NBFC sees. It must speak banker language — not CA language, not tech language. Every section must answer the question a loan officer asks.</w:t>
      </w:r>
    </w:p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Report Structure — All 8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  |  WHY BANK CARES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1. Executive Summary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One paragraph: who is this person, what loan they need, what the verdict is. Banker reads only this if in a hurry.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2. Identity Verification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PAN confirmed, GSTIN status active, Udyam registration, address verification. Establishes legitimacy.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3. CreditIQ Score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Score out of 100 with verdict badge. Breakdown by factor with bar charts. Confidence level stated.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4. Income &amp; Cash Flow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Monthly income estimate (multiple sources cross-validated). 12-month trend chart. Seasonal pattern noted.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5. Debt Serviceability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DSCR calculation shown explicitly. Existing EMI obligations. Projected new EMI. Banker can verify math.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6. Risk Flags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Colour-coded: Red (critical), Amber (monitor), Green (positive). Each flag with explanation and context.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7. Data Sources Used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Which data sources were used and when fetched. Confidence level per source. Transparency builds trust.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8. CA Certification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CA firm name, registration number, date. CA's professional reputation backs the report.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The CA Certification — The Trust Multiplier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This is the most important element of the report that no fintech competitor has. When a CA firm's name and ICAI registration number appears on the report, the bank knows:</w:t>
      </w:r>
    </w:p>
    <w:p>
      <w:pPr>
        <w:spacing w:before="1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A licensed professional has reviewed and stands behind this assessment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The CA has professional liability — they cannot certify fraudulent information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The data was collected with proper client consent and verified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The CA knows this client personally and has additional context not captured in data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POSITIONING STATEMENT FOR BANKS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1"/>
                <w:szCs w:val="21"/>
              </w:rPr>
              <w:t xml:space="preserve">"This is not an algorithm's output. This is a CA-certified financial profile built from consent-based government data, analyzed by a purpose-built risk model, and reviewed by a licensed professional. It replaces 30 days of manual underwriting with a credible 24-hour assessment."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6   Technical Architecture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TECHNOLOGY  |  PURPOSE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React + Vite + TailwindCSS — CA dashboard, borrower consent page, report viewer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Node.js + Express — business logic, auth, routing, orchestration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PostgreSQL + Prisma ORM — all borrower, assessment, monitoring data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ML Service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Python + FastAPI — scoring engine, XGBoost model, SHAP explainability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Puppeteer (headless Chrome) — render HTML report template to bank-ready PDF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GSTN API, Account Aggregator (Setu), DigiLocker, Perfios (bank statements)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Job Queue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Bull + Redis — async jobs: data sync, model inference, monitoring checks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Twilio SMS + SendGrid email — consent OTPs, alerts, report delivery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AWS S3 — PDF reports, uploaded documents, encrypted at rest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The ML Pipeline in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Data Ingestion Layer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Pull from GSTN, AA, DigiLocker APIs. Store raw JSON in PostgreSQL. Log fetch time and confidence.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Feature Engineering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Convert raw data to 40+ numerical features: filing_rate, turnover_trend, dscr, bounce_count, etc.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Model Selection Logic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Check which data sources are available → route to Layer 1, 2, or 3 model accordingly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Score Computation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Layer 1/2: weighted formula. Layer 3: XGBoost predict_proba() → mapped to 0–100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SHAP Explainability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Run SHAP on every prediction — identify top 3 factors driving the score up and down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Flag Generation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Rule-based flag engine: ITC mismatch &gt; 15% → RED flag. Bounce count &gt; 2 → RED flag. Etc.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Report Generation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Puppeteer renders HTML template with score data → PDF → S3 → CA downloads</w:t>
            </w:r>
          </w:p>
        </w:tc>
      </w:tr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8410A"/>
                <w:sz w:val="19"/>
                <w:szCs w:val="19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1A1714"/>
                <w:sz w:val="21"/>
                <w:szCs w:val="21"/>
              </w:rPr>
              <w:t xml:space="preserve">Outcome Feedback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Post-disbursement: labeled outcomes fed back as training data. Quarterly retraining.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Data Sources — Integration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GSTN API (sandbox.co.in)</w:t>
            </w:r>
          </w:p>
        </w:tc>
        <w:tc>
          <w:tcPr>
            <w:tcW w:type="dxa" w:w="3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REST API — GSTIN + OTP based. Free sandbox.</w:t>
            </w:r>
          </w:p>
        </w:tc>
        <w:tc>
          <w:tcPr>
            <w:tcW w:type="dxa" w:w="3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Build first — MVP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Account Aggregator (Setu)</w:t>
            </w:r>
          </w:p>
        </w:tc>
        <w:tc>
          <w:tcPr>
            <w:tcW w:type="dxa" w:w="3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SDK — consent-based bank + ITR data. ₹10–20/pull</w:t>
            </w:r>
          </w:p>
        </w:tc>
        <w:tc>
          <w:tcPr>
            <w:tcW w:type="dxa" w:w="3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Build second — core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DigiLocker API</w:t>
            </w:r>
          </w:p>
        </w:tc>
        <w:tc>
          <w:tcPr>
            <w:tcW w:type="dxa" w:w="3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OAuth — ITR filing status, Aadhaar-linked docs</w:t>
            </w:r>
          </w:p>
        </w:tc>
        <w:tc>
          <w:tcPr>
            <w:tcW w:type="dxa" w:w="3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Build second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Perfios / Finbox</w:t>
            </w:r>
          </w:p>
        </w:tc>
        <w:tc>
          <w:tcPr>
            <w:tcW w:type="dxa" w:w="3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API — bank statement parsing, 200+ bank formats</w:t>
            </w:r>
          </w:p>
        </w:tc>
        <w:tc>
          <w:tcPr>
            <w:tcW w:type="dxa" w:w="3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Build third — accuracy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CIBIL / Experian</w:t>
            </w:r>
          </w:p>
        </w:tc>
        <w:tc>
          <w:tcPr>
            <w:tcW w:type="dxa" w:w="3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API — bureau score overlay where available</w:t>
            </w:r>
          </w:p>
        </w:tc>
        <w:tc>
          <w:tcPr>
            <w:tcW w:type="dxa" w:w="3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Build fourth — enrichment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9"/>
                <w:szCs w:val="19"/>
              </w:rPr>
              <w:t xml:space="preserve">Telecom APIs (TRAI)</w:t>
            </w:r>
          </w:p>
        </w:tc>
        <w:tc>
          <w:tcPr>
            <w:tcW w:type="dxa" w:w="38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Mobile vintage, recharge pattern — behavioral</w:t>
            </w:r>
          </w:p>
        </w:tc>
        <w:tc>
          <w:tcPr>
            <w:tcW w:type="dxa" w:w="308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9"/>
                <w:szCs w:val="19"/>
              </w:rPr>
              <w:t xml:space="preserve">Year 2 — thin-file model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7   Product Roadmap — What to Build and When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Phase 1 — MVP (Month 1–3): Prove It Works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Goal: 5 CA firms using it, 1 MSME gets a loan using your report. Build only what is needed for this.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BUILD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410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CA firm auth + client onboarding (add MSME or individual borrower)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410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Manual data entry fallback (CA types in GST turnover, bank balance — no API yet)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410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Layer 1 scoring engine — pure weighted formula, no ML yet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410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PDF report generation — bank-ready, CA-branded, professional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410A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GSTN API integration — fetch 12 months of filing history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410A"/>
                <w:sz w:val="20"/>
                <w:szCs w:val="20"/>
              </w:rPr>
              <w:t xml:space="preserve">undefined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Basic CA dashboard — client list, scores, alerts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WHAT YOU DO NOT BUILD IN PHASE 1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1"/>
                <w:szCs w:val="21"/>
              </w:rPr>
              <w:t xml:space="preserve">No ML model. No Account Aggregator. No post-disbursement monitoring. No Razorpay billing. No lender API. Build the minimum that lets a CA run an assessment and generate a report a bank will accept. That is all.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Phase 2 — Data Pipeline (Month 4–6): Automate the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BUILD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Account Aggregator integration — consent flow + bank statement pull via Setu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DigiLocker integration — ITR filing status automated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Perfios API — automatic bank statement parsing (replace manual entry)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Layer 2 model — re-weighted scoring for partial data scenarios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Post-disbursement monitoring foundation — track repayment signals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undefined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Razorpay billing — ₹2,999 / ₹7,999 / ₹19,999 subscription tiers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Phase 3 — AI Layer (Month 7–12): The Thin-File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BUILD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Layer 3 behavioral model — XGBoost trained on first 500+ labeled outcomes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SHAP explainability — every score shows top factors in plain language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Psychometric questionnaire — CA-administered 10-question behavioral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Lender API — NBFCs call your API directly for underwriting decisions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NPA early warning system — flag borrowers showing stress signals 90 days early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undefined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Model retraining pipeline — automated quarterly retraining as outcomes accumulate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Phase 4 — Platform (Year 2): The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BUILD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Lender marketplace — CA submits directly to NBFC partners, tracks application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Borrower mobile app — borrower sees their own score, gets improvement tips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White-label API — sell the scoring engine to banks as standalone underwriting tool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MSME financial coaching — AI advisory: 'Do these 3 things to improve your score by 15 pts'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8F3" w:val="clear"/>
            <w:tcMar>
              <w:top w:type="dxa" w:w="80"/>
              <w:left w:type="dxa" w:w="24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Sector-specific models — separate tuned models for textile, retail, construction, agriculture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8   Business Model &amp; Revenue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STREAM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HOW IT WORKS  |  REVENUE POTENTIAL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 Firm SaaS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₹2,999–₹19,999/month subscription. 200 firms = ₹1.6Cr MRR.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Per-Assessment (Lenders)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₹100–₹200 per API call to NBFC. 50K calls/month = ₹50–100L MRR.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DSA Commission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₹2,000–₹10,000 per loan disbursed through platform. Aligns with outcomes.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Model Licensing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Sell trained model to PSU banks or large NBFCs. ₹50L–₹5Cr annual contracts.</w:t>
            </w:r>
          </w:p>
        </w:tc>
      </w:tr>
      <w:tr>
        <w:tc>
          <w:tcPr>
            <w:tcW w:type="dxa" w:w="24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Data Intelligence</w:t>
            </w:r>
          </w:p>
        </w:tc>
        <w:tc>
          <w:tcPr>
            <w:tcW w:type="dxa" w:w="69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Sector-level credit risk reports sold to investors, NBFCs, policy bodies.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METRIC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CAC (CA Firm)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₹3,000–₹8,000 via ICAI events and referrals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LTV (CA Firm)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₹1.8L–₹9.6L over 5-year retention (low churn — data lock-in)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LTV/CAC Ratio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Target &gt; 10x — highly capital efficient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85%+ (software with API costs — very high margin business)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2–4 months per CA firm customer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9   Risks &amp; How to Mitigate Them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1A17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Model accuracy — wrong scores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Always show confidence level. Position as 'decision support' not 'final decision'. Calibrate on real outcomes before claiming accuracy.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Regulatory — not a credit bureau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License as Technology Service Provider (TSP). Reports are 'CA-certified assessments' not credit scores. Consult fintech lawyer before NBFC onboarding.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Data quality — messy GST data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Build data quality checks. Flag low-confidence inputs. Manual CA override always available.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Consent — borrowers won't share data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Consent flows through trusted CA. Keep consent UX under 45 seconds. WhatsApp-based OTP.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 adoption is slow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First 10 customers via personal network only. Don't do cold outreach until product is proven.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D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ClearTax builds this feature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Move fast. Lock in CA firms with data and workflow before they notice the gap. Your moat is the scoring model and NBFC relationships.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Model bias — unfair to certain groups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Audit model quarterly for demographic bias. Never use gender, religion, caste as features.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1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10   Your Next 30 Days — Exactly What To 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1"/>
          <w:szCs w:val="21"/>
        </w:rPr>
        <w:t xml:space="preserve">This is the only section that matters right now. Everything else in this document is irrelevant until you do these things.</w:t>
      </w:r>
    </w:p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Week 1 — Validate the Problem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Talk to 5 CA firms this week. Use the conversation guide document.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Ask only: 'How do you currently handle MSME clients who want loans but have no credit history?'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Do not mention your product. Do not show the prototype. Just listen.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Write down exact quotes. These become your sales pitch and your product spec.</w:t>
      </w:r>
    </w:p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Week 2 — Find One Committed CA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From your 5 conversations, find the one CA who described the most pain most vividly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Offer them free access in exchange for weekly feedback calls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Ask them to give you 3 real MSME clients to run test assessments 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Do those assessments manually — spreadsheet is fine. Understand the data before automating it.</w:t>
      </w:r>
    </w:p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Week 3 — Build the Scoring Formula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Using real data from the 3 clients, build the Layer 1 scoring formula in a spreadsheet first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Show the scores to the CA: 'Does this match your professional judgment of these clients?'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Iterate until the CA says 'yes, this is roughly right' for at least 2 of the 3 clients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This validated formula becomes your scoring engine. Build it in code only after this step.</w:t>
      </w:r>
    </w:p>
    <w:p>
      <w:pPr>
        <w:spacing w:before="160" w:after="0"/>
      </w:pPr>
      <w:r>
        <w:t xml:space="preserve"/>
      </w:r>
    </w:p>
    <w:p>
      <w:pPr>
        <w:pBdr>
          <w:bottom w:val="single" w:color="C8410A" w:sz="6" w:space="4"/>
        </w:pBdr>
        <w:spacing w:before="300" w:after="100"/>
      </w:pPr>
      <w:r>
        <w:rPr>
          <w:rFonts w:ascii="Arial" w:cs="Arial" w:eastAsia="Arial" w:hAnsi="Arial"/>
          <w:b/>
          <w:bCs/>
          <w:color w:val="C8410A"/>
          <w:sz w:val="26"/>
          <w:szCs w:val="26"/>
        </w:rPr>
        <w:t xml:space="preserve">Week 4 — Generate First Real Report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Take one of the real clients with a good score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Generate a PDF report manually (use Word or Canva if needed)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Have the CA submit it to a bank or NBFC they have a relationship with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A1714"/>
          <w:sz w:val="21"/>
          <w:szCs w:val="21"/>
        </w:rPr>
        <w:t xml:space="preserve">Track what happens. The bank's response — positive or negative — is your most valuable feedback.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E2900"/>
                <w:sz w:val="21"/>
                <w:szCs w:val="21"/>
              </w:rPr>
              <w:t xml:space="preserve">THE NORTH STAR FOR YOUR FIRST 30 DAYS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E2900"/>
                <w:sz w:val="21"/>
                <w:szCs w:val="21"/>
              </w:rPr>
              <w:t xml:space="preserve">One MSME gets a loan faster than they would have without CreditIQ. That outcome — even if the process was 80% manual — proves the concept works. Everything else is just automation and scale.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DDD8CC" w:sz="4" w:space="8"/>
        </w:pBdr>
        <w:spacing w:before="240" w:after="60"/>
      </w:pPr>
      <w:r>
        <w:rPr>
          <w:rFonts w:ascii="Arial" w:cs="Arial" w:eastAsia="Arial" w:hAnsi="Arial"/>
          <w:b/>
          <w:bCs/>
          <w:color w:val="C8410A"/>
          <w:sz w:val="18"/>
          <w:szCs w:val="18"/>
        </w:rPr>
        <w:t xml:space="preserve">CreditIQ  · 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Complete Product Blueprint  ·  Thin-File Credit Intelligence for Indian MSMEs  · 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v1.0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2026-03-20T09:44:58.801Z</dcterms:created>
  <dcterms:modified xsi:type="dcterms:W3CDTF">2026-03-20T09:44:58.801Z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