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Reading on small screens</w:t>
      </w:r>
    </w:p>
    <w:p>
      <w:pPr>
        <w:pStyle w:val="Heading1"/>
      </w:pPr>
      <w:r>
        <w:t>1. Introduction</w:t>
      </w:r>
    </w:p>
    <w:p>
      <w:r>
        <w:t>This draft looks at how people read long documents on phones, and what a reader can do to make fixed layouts comfortable on a small screen.</w:t>
      </w:r>
    </w:p>
    <w:p>
      <w:pPr>
        <w:pStyle w:val="Heading1"/>
      </w:pPr>
      <w:r>
        <w:t>2. Related work</w:t>
      </w:r>
    </w:p>
    <w:p>
      <w:r>
        <w:t xml:space="preserve">Reading on small screens has been studied since the first dedicated e-readers. Most work compares </w:t>
      </w:r>
      <w:r>
        <w:rPr>
          <w:b/>
        </w:rPr>
        <w:t>paged</w:t>
      </w:r>
      <w:r>
        <w:t xml:space="preserve"> and </w:t>
      </w:r>
      <w:r>
        <w:rPr>
          <w:i/>
        </w:rPr>
        <w:t>scrolling</w:t>
      </w:r>
      <w:r>
        <w:t xml:space="preserve"> layouts for comprehension, with mixed results that depend on text length and task.</w:t>
      </w:r>
    </w:p>
    <w:p>
      <w:pPr>
        <w:pStyle w:val="Heading2"/>
      </w:pPr>
      <w:r>
        <w:t>2.1 Reflow of fixed layouts</w:t>
      </w:r>
    </w:p>
    <w:p>
      <w:r>
        <w:t>Converting a fixed page into reflowable text requires recovering reading order from positioned glyphs. Table 1 summarises the approaches surveyed.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Tables</w:t>
            </w:r>
          </w:p>
        </w:tc>
      </w:tr>
      <w:tr>
        <w:tc>
          <w:tcPr>
            <w:tcW w:type="dxa" w:w="2880"/>
          </w:tcPr>
          <w:p>
            <w:r>
              <w:t>Glyph clustering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Tagged PDF</w:t>
            </w:r>
          </w:p>
        </w:tc>
        <w:tc>
          <w:tcPr>
            <w:tcW w:type="dxa" w:w="2880"/>
          </w:tcPr>
          <w:p>
            <w:r>
              <w:t>Exact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Fair</w:t>
            </w:r>
          </w:p>
        </w:tc>
      </w:tr>
    </w:tbl>
    <w:p>
      <w:r>
        <w:rPr>
          <w:i/>
          <w:sz w:val="18"/>
        </w:rPr>
        <w:t>Table 1. Reflow approaches.</w:t>
      </w:r>
    </w:p>
    <w:p>
      <w:r>
        <w:t>Where tags are absent, a hybrid approach falls back to geometry, which handles single columns well but struggles with floats and footnotes.</w:t>
      </w:r>
    </w:p>
    <w:p>
      <w:pPr>
        <w:pStyle w:val="Heading1"/>
      </w:pPr>
      <w:r>
        <w:t>3. Findings</w:t>
      </w:r>
    </w:p>
    <w:p>
      <w:pPr>
        <w:pStyle w:val="ListBullet"/>
      </w:pPr>
      <w:r>
        <w:t>Readers preferred their own font size over the original layout.</w:t>
      </w:r>
    </w:p>
    <w:p>
      <w:pPr>
        <w:pStyle w:val="ListBullet"/>
      </w:pPr>
      <w:r>
        <w:t>Sepia was the most used theme after dark.</w:t>
      </w:r>
    </w:p>
    <w:p>
      <w:pPr>
        <w:pStyle w:val="ListBullet"/>
      </w:pPr>
      <w:r>
        <w:t>Read aloud was used mostly while commuting.</w:t>
      </w:r>
    </w:p>
    <w:p>
      <w:r>
        <w:t xml:space="preserve">A longer discussion paragraph follows so that the document runs onto a second page. A longer discussion paragraph follows so that the document runs onto a second page. A longer discussion paragraph follows so that the document runs onto a second page. A longer discussion paragraph follows so that the document runs onto a second page. </w:t>
      </w:r>
    </w:p>
    <w:p>
      <w:r>
        <w:t xml:space="preserve">A longer discussion paragraph follows so that the document runs onto a second page. A longer discussion paragraph follows so that the document runs onto a second page. A longer discussion paragraph follows so that the document runs onto a second page. A longer discussion paragraph follows so that the document runs onto a second page. </w:t>
      </w:r>
    </w:p>
    <w:p>
      <w:r>
        <w:t xml:space="preserve">A longer discussion paragraph follows so that the document runs onto a second page. A longer discussion paragraph follows so that the document runs onto a second page. A longer discussion paragraph follows so that the document runs onto a second page. A longer discussion paragraph follows so that the document runs onto a second page. </w:t>
      </w:r>
    </w:p>
    <w:p>
      <w:r>
        <w:t xml:space="preserve">A longer discussion paragraph follows so that the document runs onto a second page. A longer discussion paragraph follows so that the document runs onto a second page. A longer discussion paragraph follows so that the document runs onto a second page. A longer discussion paragraph follows so that the document runs onto a second page. </w:t>
      </w:r>
    </w:p>
    <w:p>
      <w:r>
        <w:t xml:space="preserve">A longer discussion paragraph follows so that the document runs onto a second page. A longer discussion paragraph follows so that the document runs onto a second page. A longer discussion paragraph follows so that the document runs onto a second page. A longer discussion paragraph follows so that the document runs onto a second page. </w:t>
      </w:r>
    </w:p>
    <w:p>
      <w:r>
        <w:t xml:space="preserve">A longer discussion paragraph follows so that the document runs onto a second page. A longer discussion paragraph follows so that the document runs onto a second page. A longer discussion paragraph follows so that the document runs onto a second page. A longer discussion paragraph follows so that the document runs onto a second page.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draft v4</dc:title>
  <dc:subject/>
  <dc:creator>A. 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