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GAUTAM SINGH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Sr. Software Engineer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  <w:sectPr>
          <w:pgSz w:h="16850" w:w="11900" w:orient="portrait"/>
          <w:pgMar w:bottom="280" w:top="440" w:left="400" w:right="3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+91-7415310070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96" w:lineRule="auto"/>
        <w:ind w:left="0" w:right="0" w:firstLine="0"/>
        <w:jc w:val="center"/>
        <w:rPr>
          <w:rFonts w:ascii="Verdana" w:cs="Verdana" w:eastAsia="Verdana" w:hAnsi="Verdana"/>
          <w:sz w:val="18"/>
          <w:szCs w:val="18"/>
        </w:rPr>
        <w:sectPr>
          <w:type w:val="continuous"/>
          <w:pgSz w:h="16850" w:w="11900" w:orient="portrait"/>
          <w:pgMar w:bottom="280" w:top="440" w:left="400" w:right="340" w:header="360" w:footer="360"/>
          <w:cols w:equalWidth="0" w:num="4">
            <w:col w:space="86" w:w="2725.5"/>
            <w:col w:space="86" w:w="2725.5"/>
            <w:col w:space="86" w:w="2725.5"/>
            <w:col w:space="0" w:w="27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" w:lineRule="auto"/>
        <w:ind w:left="1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"/>
          <w:szCs w:val="2"/>
        </w:rPr>
        <mc:AlternateContent>
          <mc:Choice Requires="wpg">
            <w:drawing>
              <wp:inline distB="0" distT="0" distL="114300" distR="114300">
                <wp:extent cx="6881494" cy="95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250" y="3775150"/>
                          <a:ext cx="6881494" cy="9525"/>
                          <a:chOff x="1905250" y="3775150"/>
                          <a:chExt cx="6881500" cy="9625"/>
                        </a:xfrm>
                      </wpg:grpSpPr>
                      <wpg:grpSp>
                        <wpg:cNvGrpSpPr/>
                        <wpg:grpSpPr>
                          <a:xfrm>
                            <a:off x="1905253" y="3775238"/>
                            <a:ext cx="6881494" cy="9525"/>
                            <a:chOff x="1905250" y="3775075"/>
                            <a:chExt cx="6881500" cy="9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05250" y="3775075"/>
                              <a:ext cx="6881500" cy="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05253" y="3775238"/>
                              <a:ext cx="6881494" cy="9525"/>
                              <a:chOff x="1905250" y="3774900"/>
                              <a:chExt cx="6881500" cy="98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905250" y="3774900"/>
                                <a:ext cx="6881500" cy="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5253" y="3775238"/>
                                <a:ext cx="6881475" cy="9525"/>
                                <a:chOff x="0" y="0"/>
                                <a:chExt cx="6881475" cy="9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88147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445"/>
                                  <a:ext cx="6880859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81494" cy="95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494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90" w:firstLine="90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162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(Django, Flask), 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React (with Redux toolkit)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DevOps/Cloud: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Docker, Kubernetes, GCP,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SQL, Redis, Firestore,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95" w:lineRule="auto"/>
        <w:ind w:left="119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95" w:lineRule="auto"/>
        <w:ind w:left="11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710"/>
          <w:tab w:val="left" w:leader="none" w:pos="8911"/>
        </w:tabs>
        <w:spacing w:before="92" w:lineRule="auto"/>
        <w:ind w:left="18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Manager - Decision Sciences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- HSBC</w:t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Sept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before="58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Independently validating and challenging financial models developed for Risk Management in the Retail domain.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Ensuring the accuracy and reliability of financial models used in HSBC's Retail banking.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Communicating complex information about models and risks to other departments in the company.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Providing guidance and training to interns on Python programming and financial modeling concepts.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Reviewing Python code for models, providing feedback and approvals for changes (Pull Requests).</w:t>
      </w:r>
    </w:p>
    <w:p w:rsidR="00000000" w:rsidDel="00000000" w:rsidP="00000000" w:rsidRDefault="00000000" w:rsidRPr="00000000" w14:paraId="00000018">
      <w:pPr>
        <w:tabs>
          <w:tab w:val="right" w:leader="none" w:pos="10710"/>
          <w:tab w:val="left" w:leader="none" w:pos="8911"/>
        </w:tabs>
        <w:spacing w:before="92" w:line="240" w:lineRule="auto"/>
        <w:ind w:left="1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710"/>
          <w:tab w:val="left" w:leader="none" w:pos="8911"/>
        </w:tabs>
        <w:spacing w:before="92" w:line="240" w:lineRule="auto"/>
        <w:ind w:left="18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Engineer </w:t>
      </w:r>
      <w:r w:rsidDel="00000000" w:rsidR="00000000" w:rsidRPr="00000000">
        <w:rPr>
          <w:rFonts w:ascii="Arial" w:cs="Arial" w:eastAsia="Arial" w:hAnsi="Arial"/>
          <w:rtl w:val="0"/>
        </w:rPr>
        <w:t xml:space="preserve">- Fractal Analytics</w:t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Jan 2023 - Sept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58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Spearheading the development and maintenance of backend APIs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Django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various projects.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Designing and maintaining responsive front-end components with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Redux Toolkit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Creating data transformations leveraging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DataFrame to optimize data processing.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PySpark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(in Azure Databricks) for stream processing by fetching data from the client's SAP database, to handle high-volume data pipelines efficiently.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Collaborating within a dynamic team to design, develop, and deploy scalable, robust microservices meeting client specifications.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Contributing to code reviews, testing, debugging, and troubleshooting to ensure the delivery of high-quality solutions.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Maintaining comprehensive documentation and providing technical support to team members and clients when needed.</w:t>
      </w:r>
    </w:p>
    <w:p w:rsidR="00000000" w:rsidDel="00000000" w:rsidP="00000000" w:rsidRDefault="00000000" w:rsidRPr="00000000" w14:paraId="00000021">
      <w:pPr>
        <w:spacing w:before="58" w:line="240" w:lineRule="auto"/>
        <w:ind w:left="0" w:firstLine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710"/>
          <w:tab w:val="left" w:leader="none" w:pos="8911"/>
        </w:tabs>
        <w:spacing w:before="92" w:line="240" w:lineRule="auto"/>
        <w:ind w:left="18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SpringML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Dec 2021 -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58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Devoted expertise to the management of Google Cloud Platform (GCP)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REST APIs on Flask, deploying them seamlessly on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Infrastructure as Code to efficiently manage cloud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event-driven architecture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Google Cloud Pub/Sub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message delivery, integrating with Twilio Voice API to create a scalable, real-time call queue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various Google Cloud services, including Cloud Run, Cloud Functions, Cloud SQL, Secret Manager, Pub-Sub, Cloud Storage, Docker and Google Kubernetes Engine for multiple projects and proof of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080"/>
          <w:tab w:val="left" w:leader="none" w:pos="8863"/>
        </w:tabs>
        <w:spacing w:before="0" w:line="240" w:lineRule="auto"/>
        <w:ind w:left="1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Development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CodeNicley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Oct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Pioneered the development of backend systems from inception in one of CodeNicely's major projects.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Crafted web applications tailored to clients' demands, ensuring alignment with expectations.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a team of four professionals, guiding the design and development of projects across diverse platforms.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Personally managed client relationships, gathering feedback for continuous development and quality assurance.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Mentored new Django developers, contributing to their professional growth within the company.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Conducted interviews, shortlisting candidates aligned with company requirements.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990"/>
          <w:tab w:val="left" w:leader="none" w:pos="8826"/>
        </w:tabs>
        <w:spacing w:before="0" w:line="240" w:lineRule="auto"/>
        <w:ind w:left="15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Business Development Associate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Byju's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Jan 2019 -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720" w:right="2719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Regularly and effectively met warm calling targets, 2.5-3 hours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daily call time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719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Accelerated company's growth by achieving a total sales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14-15 lacs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9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9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37">
      <w:pPr>
        <w:pStyle w:val="Heading2"/>
        <w:tabs>
          <w:tab w:val="right" w:leader="none" w:pos="10530"/>
          <w:tab w:val="left" w:leader="none" w:pos="10157"/>
        </w:tabs>
        <w:spacing w:before="269" w:line="240" w:lineRule="auto"/>
        <w:ind w:left="180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[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Comcen P&amp;G </w:t>
      </w:r>
      <w:r w:rsidDel="00000000" w:rsidR="00000000" w:rsidRPr="00000000">
        <w:rPr>
          <w:rFonts w:ascii="Arial" w:cs="Arial" w:eastAsia="Arial" w:hAnsi="Arial"/>
          <w:rtl w:val="0"/>
        </w:rPr>
        <w:t xml:space="preserve">@Fractal</w:t>
      </w:r>
      <w:r w:rsidDel="00000000" w:rsidR="00000000" w:rsidRPr="00000000">
        <w:rPr>
          <w:rFonts w:ascii="Arial" w:cs="Arial" w:eastAsia="Arial" w:hAnsi="Arial"/>
          <w:color w:val="5270ff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154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Engineered robust backend functionalities using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manage Procter &amp; Gamble's internal shipment deliveries.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Contributed to the front-end development with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React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ensuring a user-friendly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multilingual support, allowing the application to operate seamlessly in various languages.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Ensured the application's scalability across multiple cities, accommodating the client’s diverse operational needs.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Orchestrated services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efficient deployment and scaling.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Azure DevOps Pipelines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tabs>
          <w:tab w:val="right" w:leader="none" w:pos="10530"/>
          <w:tab w:val="left" w:leader="none" w:pos="10157"/>
        </w:tabs>
        <w:spacing w:before="269" w:line="240" w:lineRule="auto"/>
        <w:ind w:firstLine="13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[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HealthPotli</w:t>
      </w:r>
      <w:r w:rsidDel="00000000" w:rsidR="00000000" w:rsidRPr="00000000">
        <w:rPr>
          <w:rFonts w:ascii="Arial" w:cs="Arial" w:eastAsia="Arial" w:hAnsi="Arial"/>
          <w:rtl w:val="0"/>
        </w:rPr>
        <w:t xml:space="preserve"> @CodeNicely</w:t>
      </w:r>
      <w:r w:rsidDel="00000000" w:rsidR="00000000" w:rsidRPr="00000000">
        <w:rPr>
          <w:rFonts w:ascii="Arial" w:cs="Arial" w:eastAsia="Arial" w:hAnsi="Arial"/>
          <w:color w:val="5270ff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before="154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an Amazon-like application for Health-Care Products/Medicines with around 50k users and 40k+ products.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features like in-app wallets, referral programs, cart, bookmarks with custom wishlists etc.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before="59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Rest-APIs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were built using DRF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before="58" w:line="240" w:lineRule="auto"/>
        <w:ind w:left="720" w:right="3049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Users were authenticated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JWT authentication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before="58" w:line="240" w:lineRule="auto"/>
        <w:ind w:left="720" w:right="3049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goal was to make the platform highly available and fault-tolerant.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before="1" w:line="240" w:lineRule="auto"/>
        <w:ind w:left="720" w:right="339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third-party packages like - Razorpay, Ezetap, Zoho books, BulkSMS, Firebase cloud messaging etc.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before="1" w:line="240" w:lineRule="auto"/>
        <w:ind w:left="720" w:right="339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on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AWS EC2 instance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S3 bucket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the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tabs>
          <w:tab w:val="right" w:leader="none" w:pos="10170"/>
          <w:tab w:val="left" w:leader="none" w:pos="9878"/>
        </w:tabs>
        <w:spacing w:line="240" w:lineRule="auto"/>
        <w:ind w:firstLine="13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Telelanguage</w:t>
      </w:r>
      <w:r w:rsidDel="00000000" w:rsidR="00000000" w:rsidRPr="00000000">
        <w:rPr>
          <w:rFonts w:ascii="Arial" w:cs="Arial" w:eastAsia="Arial" w:hAnsi="Arial"/>
          <w:rtl w:val="0"/>
        </w:rPr>
        <w:t xml:space="preserve"> @SpringML</w:t>
      </w:r>
      <w:r w:rsidDel="00000000" w:rsidR="00000000" w:rsidRPr="00000000">
        <w:rPr>
          <w:rFonts w:ascii="Arial" w:cs="Arial" w:eastAsia="Arial" w:hAnsi="Arial"/>
          <w:color w:val="5270ff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7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before="154" w:line="240" w:lineRule="auto"/>
        <w:ind w:left="720" w:right="1954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project aims at providing live language interpretation services to their customers.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Twilio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's Programmable Voice and Programmable Video, for live calling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40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Sendgrid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services for notifying users via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right="1268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build REST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right="1268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as microservices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GCP Cloud Run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right="126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right="1268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240" w:lineRule="auto"/>
        <w:ind w:right="1268" w:firstLine="157"/>
        <w:rPr>
          <w:rFonts w:ascii="Arial" w:cs="Arial" w:eastAsia="Arial" w:hAnsi="Arial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before="150" w:line="240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] Google Cloud Platform - Professional 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before="0" w:line="240" w:lineRule="auto"/>
        <w:ind w:left="720" w:right="339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Twilio Platform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24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54">
      <w:pPr>
        <w:tabs>
          <w:tab w:val="right" w:leader="none" w:pos="10620"/>
          <w:tab w:val="right" w:leader="none" w:pos="9540"/>
        </w:tabs>
        <w:spacing w:before="93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CSVTU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Science and Engineering -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72%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2015 - 2019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="240" w:lineRule="auto"/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K.V. no. 1, Raipur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Senior Secondary (12th) -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87.6%</w:t>
      </w:r>
      <w:r w:rsidDel="00000000" w:rsidR="00000000" w:rsidRPr="00000000">
        <w:rPr>
          <w:rFonts w:ascii="Arial" w:cs="Arial" w:eastAsia="Arial" w:hAnsi="Arial"/>
          <w:b w:val="1"/>
          <w:color w:val="5270ff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="240" w:lineRule="auto"/>
        <w:ind w:left="0" w:firstLine="0"/>
        <w:rPr>
          <w:rFonts w:ascii="Arial" w:cs="Arial" w:eastAsia="Arial" w:hAnsi="Arial"/>
          <w:b w:val="1"/>
          <w:color w:val="527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280" w:top="440" w:left="45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singhgautam7" TargetMode="External"/><Relationship Id="rId13" Type="http://schemas.openxmlformats.org/officeDocument/2006/relationships/hyperlink" Target="https://www.healthpotli.com/" TargetMode="External"/><Relationship Id="rId12" Type="http://schemas.openxmlformats.org/officeDocument/2006/relationships/hyperlink" Target="https://in.p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inghgautam.com/" TargetMode="External"/><Relationship Id="rId14" Type="http://schemas.openxmlformats.org/officeDocument/2006/relationships/hyperlink" Target="https://www.credential.net/44f78ece-7455-4ef1-ab75-bd8c7dfe209a?key=988a288f4c818944729951d49e7f2fe3dcf5c051d12fba8115b6cc96ba22eb73&amp;record_view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utamsingh1997@gmail.com" TargetMode="External"/><Relationship Id="rId8" Type="http://schemas.openxmlformats.org/officeDocument/2006/relationships/hyperlink" Target="https://www.linkedin.com/in/singhgautam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a7vpM6d+87PzNCOpHqL/zQgmcQ==">CgMxLjAyCGguZ2pkZ3hzMgloLjMwajB6bGwyCWguMWZvYjl0ZTIJaC4zem55c2g3OAByITEtS0R0ZWhfRGlHZ2NaMTZ6dThMQzlQeHkzNWx0c2ZRaA==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