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Native Notes — Safe Area &amp; Status Bar</w:t>
      </w:r>
    </w:p>
    <w:p>
      <w:r>
        <w:rPr>
          <w:i/>
          <w:color w:val="555B66"/>
        </w:rPr>
        <w:t>Personal revision notes from the FinFlow project</w:t>
      </w:r>
    </w:p>
    <w:p/>
    <w:p>
      <w:pPr>
        <w:pStyle w:val="Heading1"/>
      </w:pPr>
      <w:r>
        <w:rPr>
          <w:color w:val="2E86DE"/>
        </w:rPr>
        <w:t>1. The JSX / React import rule</w:t>
      </w:r>
    </w:p>
    <w:p>
      <w:pPr>
        <w:pStyle w:val="ListBullet"/>
      </w:pPr>
      <w:r>
        <w:t xml:space="preserve">With </w:t>
      </w:r>
      <w:r>
        <w:rPr>
          <w:rFonts w:ascii="Consolas" w:hAnsi="Consolas"/>
          <w:color w:val="C0344D"/>
          <w:sz w:val="20"/>
        </w:rPr>
        <w:t>"jsx": "react-native"</w:t>
      </w:r>
      <w:r>
        <w:t xml:space="preserve"> in </w:t>
      </w:r>
      <w:r>
        <w:rPr>
          <w:rFonts w:ascii="Consolas" w:hAnsi="Consolas"/>
          <w:color w:val="C0344D"/>
          <w:sz w:val="20"/>
        </w:rPr>
        <w:t>tsconfig.json</w:t>
      </w:r>
      <w:r>
        <w:t xml:space="preserve"> (the </w:t>
      </w:r>
      <w:r>
        <w:rPr>
          <w:b/>
        </w:rPr>
        <w:t>classic</w:t>
      </w:r>
      <w:r>
        <w:t xml:space="preserve"> JSX transform), every JSX tag compiles to </w:t>
      </w:r>
      <w:r>
        <w:rPr>
          <w:rFonts w:ascii="Consolas" w:hAnsi="Consolas"/>
          <w:color w:val="C0344D"/>
          <w:sz w:val="20"/>
        </w:rPr>
        <w:t>React.createElement(...)</w:t>
      </w:r>
      <w:r>
        <w:t xml:space="preserve">, so </w:t>
      </w:r>
      <w:r>
        <w:rPr>
          <w:b/>
        </w:rPr>
        <w:t>`React` must be imported</w:t>
      </w:r>
      <w:r>
        <w:t xml:space="preserve"> in the file.</w:t>
      </w:r>
    </w:p>
    <w:p>
      <w:pPr>
        <w:pStyle w:val="ListBullet"/>
      </w:pPr>
      <w:r>
        <w:t>Error "'React' refers to a UMD global, but the current file is a module" = you used JSX but forgot to import React.</w:t>
      </w:r>
    </w:p>
    <w:p>
      <w:pPr>
        <w:pStyle w:val="ListBullet"/>
      </w:pPr>
      <w:r>
        <w:t>Fix: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import React, { useEffect, useState } from 'react';</w:t>
      </w:r>
    </w:p>
    <w:p>
      <w:pPr>
        <w:spacing w:after="40"/>
      </w:pPr>
    </w:p>
    <w:p>
      <w:pPr>
        <w:pStyle w:val="ListBullet"/>
      </w:pPr>
      <w:r>
        <w:t xml:space="preserve">Modern alternative: set </w:t>
      </w:r>
      <w:r>
        <w:rPr>
          <w:rFonts w:ascii="Consolas" w:hAnsi="Consolas"/>
          <w:color w:val="C0344D"/>
          <w:sz w:val="20"/>
        </w:rPr>
        <w:t>"jsx": "react-jsx"</w:t>
      </w:r>
      <w:r>
        <w:t xml:space="preserve"> (automatic runtime) → no React import needed anywhere. But unused </w:t>
      </w:r>
      <w:r>
        <w:rPr>
          <w:rFonts w:ascii="Consolas" w:hAnsi="Consolas"/>
          <w:color w:val="C0344D"/>
          <w:sz w:val="20"/>
        </w:rPr>
        <w:t>import React</w:t>
      </w:r>
      <w:r>
        <w:t xml:space="preserve"> lines elsewhere may then be flagged by </w:t>
      </w:r>
      <w:r>
        <w:rPr>
          <w:rFonts w:ascii="Consolas" w:hAnsi="Consolas"/>
          <w:color w:val="C0344D"/>
          <w:sz w:val="20"/>
        </w:rPr>
        <w:t>noUnusedLocals</w:t>
      </w:r>
      <w:r>
        <w:t>.</w:t>
      </w:r>
    </w:p>
    <w:p>
      <w:pPr>
        <w:pStyle w:val="Heading1"/>
      </w:pPr>
      <w:r>
        <w:rPr>
          <w:color w:val="2E86DE"/>
        </w:rPr>
        <w:t>2. SafeAreaProvider</w:t>
      </w:r>
    </w:p>
    <w:p>
      <w:pPr>
        <w:pStyle w:val="ListBullet"/>
      </w:pPr>
      <w:r>
        <w:t xml:space="preserve">It is </w:t>
      </w:r>
      <w:r>
        <w:rPr>
          <w:b/>
        </w:rPr>
        <w:t>only a context provider</w:t>
      </w:r>
      <w:r>
        <w:t>. It measures the device's safe-area insets (notch, status bar, home indicator) and makes those numbers available to children.</w:t>
      </w:r>
    </w:p>
    <w:p>
      <w:pPr>
        <w:pStyle w:val="ListBullet"/>
      </w:pPr>
      <w:r>
        <w:rPr>
          <w:b/>
        </w:rPr>
        <w:t>It does NOT add any padding by itself.</w:t>
      </w:r>
      <w:r>
        <w:t xml:space="preserve"> Wrapping your app in it changes nothing visually.</w:t>
      </w:r>
    </w:p>
    <w:p>
      <w:pPr>
        <w:pStyle w:val="ListBullet"/>
      </w:pPr>
      <w:r>
        <w:t xml:space="preserve">Put it </w:t>
      </w:r>
      <w:r>
        <w:rPr>
          <w:b/>
        </w:rPr>
        <w:t>once at the root</w:t>
      </w:r>
      <w:r>
        <w:t xml:space="preserve"> of the app.</w:t>
      </w:r>
    </w:p>
    <w:p>
      <w:pPr>
        <w:pStyle w:val="ListBullet"/>
      </w:pPr>
      <w:r>
        <w:rPr>
          <w:b/>
        </w:rPr>
        <w:t>Gotcha:</w:t>
      </w:r>
      <w:r>
        <w:t xml:space="preserve"> the component that renders </w:t>
      </w:r>
      <w:r>
        <w:rPr>
          <w:rFonts w:ascii="Consolas" w:hAnsi="Consolas"/>
          <w:color w:val="C0344D"/>
          <w:sz w:val="20"/>
        </w:rPr>
        <w:t>SafeAreaProvider</w:t>
      </w:r>
      <w:r>
        <w:t xml:space="preserve"> cannot use </w:t>
      </w:r>
      <w:r>
        <w:rPr>
          <w:rFonts w:ascii="Consolas" w:hAnsi="Consolas"/>
          <w:color w:val="C0344D"/>
          <w:sz w:val="20"/>
        </w:rPr>
        <w:t>useSafeAreaInsets()</w:t>
      </w:r>
      <w:r>
        <w:t xml:space="preserve"> itself — the hook / </w:t>
      </w:r>
      <w:r>
        <w:rPr>
          <w:rFonts w:ascii="Consolas" w:hAnsi="Consolas"/>
          <w:color w:val="C0344D"/>
          <w:sz w:val="20"/>
        </w:rPr>
        <w:t>SafeAreaView</w:t>
      </w:r>
      <w:r>
        <w:t xml:space="preserve"> must live in a child </w:t>
      </w:r>
      <w:r>
        <w:rPr>
          <w:b/>
        </w:rPr>
        <w:t>nested under</w:t>
      </w:r>
      <w:r>
        <w:t xml:space="preserve"> the provider. Otherwise insets return 0.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function App() {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return (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  &lt;SafeAreaProvider&gt;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    &lt;AppContent /&gt;   {/* hook works here, not in App */}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  &lt;/SafeAreaProvider&gt;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);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}</w:t>
      </w:r>
    </w:p>
    <w:p>
      <w:pPr>
        <w:spacing w:after="40"/>
      </w:pPr>
    </w:p>
    <w:p>
      <w:pPr>
        <w:pStyle w:val="Heading1"/>
      </w:pPr>
      <w:r>
        <w:rPr>
          <w:color w:val="2E86DE"/>
        </w:rPr>
        <w:t>3. Two ways to APPLY the insets</w:t>
      </w:r>
    </w:p>
    <w:p>
      <w:pPr>
        <w:pStyle w:val="Heading2"/>
      </w:pPr>
      <w:r>
        <w:t>a) SafeAreaView (declarative — preferred for containers)</w:t>
      </w:r>
    </w:p>
    <w:p>
      <w:pPr>
        <w:pStyle w:val="ListBullet"/>
      </w:pPr>
      <w:r>
        <w:t xml:space="preserve">A </w:t>
      </w:r>
      <w:r>
        <w:rPr>
          <w:rFonts w:ascii="Consolas" w:hAnsi="Consolas"/>
          <w:color w:val="C0344D"/>
          <w:sz w:val="20"/>
        </w:rPr>
        <w:t>View</w:t>
      </w:r>
      <w:r>
        <w:t xml:space="preserve"> that auto-applies insets as padding.</w:t>
      </w:r>
    </w:p>
    <w:p>
      <w:pPr>
        <w:pStyle w:val="ListBullet"/>
      </w:pPr>
      <w:r>
        <w:t xml:space="preserve">Use the one from </w:t>
      </w:r>
      <w:r>
        <w:rPr>
          <w:b/>
        </w:rPr>
        <w:t>react-native-safe-area-context</w:t>
      </w:r>
      <w:r>
        <w:t>, NOT the deprecated one from react-native.</w:t>
      </w:r>
    </w:p>
    <w:p>
      <w:pPr>
        <w:pStyle w:val="ListBullet"/>
      </w:pPr>
      <w:r>
        <w:rPr>
          <w:rFonts w:ascii="Consolas" w:hAnsi="Consolas"/>
          <w:color w:val="C0344D"/>
          <w:sz w:val="20"/>
        </w:rPr>
        <w:t>edges</w:t>
      </w:r>
      <w:r>
        <w:t xml:space="preserve"> prop chooses which sides to pad: ['top'], ['bottom'], ['top','bottom'], etc.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&lt;SafeAreaView style={{ flex: 1 }} edges={['top', 'bottom']}&gt;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{children}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&lt;/SafeAreaView&gt;</w:t>
      </w:r>
    </w:p>
    <w:p>
      <w:pPr>
        <w:spacing w:after="40"/>
      </w:pPr>
    </w:p>
    <w:p>
      <w:pPr>
        <w:pStyle w:val="Heading2"/>
      </w:pPr>
      <w:r>
        <w:t>b) useSafeAreaInsets() (hook — for raw numbers / special cases)</w:t>
      </w:r>
    </w:p>
    <w:p>
      <w:pPr>
        <w:pStyle w:val="ListBullet"/>
      </w:pPr>
      <w:r>
        <w:t>Returns { top, bottom, left, right } as numbers.</w:t>
      </w:r>
    </w:p>
    <w:p>
      <w:pPr>
        <w:pStyle w:val="ListBullet"/>
      </w:pPr>
      <w:r>
        <w:t>Use when you need the value for something other than simple container padding:</w:t>
      </w:r>
    </w:p>
    <w:p>
      <w:pPr>
        <w:pStyle w:val="ListBullet"/>
        <w:ind w:left="1080"/>
      </w:pPr>
      <w:r>
        <w:t xml:space="preserve">Floating button → </w:t>
      </w:r>
      <w:r>
        <w:rPr>
          <w:rFonts w:ascii="Consolas" w:hAnsi="Consolas"/>
          <w:color w:val="C0344D"/>
          <w:sz w:val="20"/>
        </w:rPr>
        <w:t>marginBottom: insets.bottom</w:t>
      </w:r>
    </w:p>
    <w:p>
      <w:pPr>
        <w:pStyle w:val="ListBullet"/>
        <w:ind w:left="1080"/>
      </w:pPr>
      <w:r>
        <w:t xml:space="preserve">ScrollView → </w:t>
      </w:r>
      <w:r>
        <w:rPr>
          <w:rFonts w:ascii="Consolas" w:hAnsi="Consolas"/>
          <w:color w:val="C0344D"/>
          <w:sz w:val="20"/>
        </w:rPr>
        <w:t>contentContainerStyle={{ paddingBottom: insets.bottom }}</w:t>
      </w:r>
    </w:p>
    <w:p>
      <w:pPr>
        <w:pStyle w:val="ListBullet"/>
        <w:ind w:left="1080"/>
      </w:pPr>
      <w:r>
        <w:t>Custom header, animations, layout math</w:t>
      </w:r>
    </w:p>
    <w:p>
      <w:r>
        <w:rPr>
          <w:b/>
        </w:rPr>
        <w:t>Rule of thumb:</w:t>
      </w:r>
      <w:r>
        <w:t xml:space="preserve"> </w:t>
      </w:r>
      <w:r>
        <w:rPr>
          <w:rFonts w:ascii="Consolas" w:hAnsi="Consolas"/>
          <w:color w:val="C0344D"/>
          <w:sz w:val="20"/>
        </w:rPr>
        <w:t>SafeAreaView</w:t>
      </w:r>
      <w:r>
        <w:t xml:space="preserve"> for the screen container; the hook for special elements inside.</w:t>
      </w:r>
    </w:p>
    <w:p>
      <w:pPr>
        <w:pStyle w:val="Heading1"/>
      </w:pPr>
      <w:r>
        <w:rPr>
          <w:color w:val="2E86DE"/>
        </w:rPr>
        <w:t>4. Screen Wrapper Pattern (reusable)</w:t>
      </w:r>
    </w:p>
    <w:p>
      <w:pPr>
        <w:pStyle w:val="ListBullet"/>
      </w:pPr>
      <w:r>
        <w:t>Don't repeat safe-area logic on every screen. Make one reusable wrapper (a "template" in atomic design).</w:t>
      </w:r>
    </w:p>
    <w:p>
      <w:pPr>
        <w:pStyle w:val="ListBullet"/>
      </w:pPr>
      <w:r>
        <w:rPr>
          <w:rFonts w:ascii="Consolas" w:hAnsi="Consolas"/>
          <w:color w:val="C0344D"/>
          <w:sz w:val="20"/>
        </w:rPr>
        <w:t>SafeAreaProvider</w:t>
      </w:r>
      <w:r>
        <w:t xml:space="preserve"> stays at root; each screen wraps its content in </w:t>
      </w:r>
      <w:r>
        <w:rPr>
          <w:rFonts w:ascii="Consolas" w:hAnsi="Consolas"/>
          <w:color w:val="C0344D"/>
          <w:sz w:val="20"/>
        </w:rPr>
        <w:t>&lt;Screen&gt;</w:t>
      </w:r>
      <w:r>
        <w:t>.</w:t>
      </w:r>
    </w:p>
    <w:p>
      <w:pPr>
        <w:pStyle w:val="ListBullet"/>
      </w:pPr>
      <w:r>
        <w:t xml:space="preserve">The wrapper does NOT go in the navigator config — it goes </w:t>
      </w:r>
      <w:r>
        <w:rPr>
          <w:b/>
        </w:rPr>
        <w:t>inside each screen component</w:t>
      </w:r>
      <w:r>
        <w:t xml:space="preserve"> as the root element.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// src/components/templates/Screen/index.tsx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import { SafeAreaView, Edge } from 'react-native-safe-area-context';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type ScreenProps = {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children: React.ReactNode;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edges?: Edge[];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backgroundColor?: string;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barStyle?: 'dark-content' | 'light-content';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};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export const Screen = ({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children,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edges = ['top', 'bottom'],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backgroundColor = '#fff',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barStyle = 'dark-content',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}: ScreenProps) =&gt; (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&lt;SafeAreaView style={{ flex: 1, backgroundColor }} edges={edges}&gt;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  &lt;StatusBar barStyle={barStyle} backgroundColor={backgroundColor} /&gt;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  {children}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&lt;/SafeAreaView&gt;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);</w:t>
      </w:r>
    </w:p>
    <w:p>
      <w:pPr>
        <w:spacing w:after="40"/>
      </w:pPr>
    </w:p>
    <w:p>
      <w:r>
        <w:t>How it's used with navigation: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// Navigator = routing only (no wrappers here)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&lt;Stack.Navigator screenOptions={{ headerShown: false }}&gt;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&lt;Stack.Screen name="Login" component={LoginScreen} /&gt;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&lt;/Stack.Navigator&gt;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// Screen = uses the wrapper internally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const LoginScreen = () =&gt; (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&lt;Screen edges={['top', 'bottom']}&gt;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  {/* UI */}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 xml:space="preserve">  &lt;/Screen&gt;</w:t>
      </w:r>
    </w:p>
    <w:p>
      <w:pPr>
        <w:spacing w:after="0" w:before="0"/>
        <w:ind w:left="216"/>
        <w:shd w:val="clear" w:color="auto" w:fill="F2F3F5"/>
      </w:pPr>
      <w:r>
        <w:rPr>
          <w:rFonts w:ascii="Consolas" w:hAnsi="Consolas"/>
          <w:color w:val="24292E"/>
          <w:sz w:val="19"/>
        </w:rPr>
        <w:t>);</w:t>
      </w:r>
    </w:p>
    <w:p>
      <w:pPr>
        <w:spacing w:after="40"/>
      </w:pPr>
    </w:p>
    <w:p>
      <w:pPr>
        <w:pStyle w:val="Heading1"/>
      </w:pPr>
      <w:r>
        <w:rPr>
          <w:color w:val="2E86DE"/>
        </w:rPr>
        <w:t>5. Safe Area + React Navigation (important)</w:t>
      </w:r>
    </w:p>
    <w:p>
      <w:pPr>
        <w:pStyle w:val="ListBullet"/>
      </w:pPr>
      <w:r>
        <w:t xml:space="preserve">Navigation </w:t>
      </w:r>
      <w:r>
        <w:rPr>
          <w:b/>
        </w:rPr>
        <w:t>headers and bottom tab bars handle safe area automatically.</w:t>
      </w:r>
    </w:p>
    <w:p>
      <w:pPr>
        <w:pStyle w:val="ListBullet"/>
      </w:pPr>
      <w:r>
        <w:t xml:space="preserve">If a screen </w:t>
      </w:r>
      <w:r>
        <w:rPr>
          <w:b/>
        </w:rPr>
        <w:t>has a header</w:t>
      </w:r>
      <w:r>
        <w:t xml:space="preserve"> → wrapper should use </w:t>
      </w:r>
      <w:r>
        <w:rPr>
          <w:rFonts w:ascii="Consolas" w:hAnsi="Consolas"/>
          <w:color w:val="C0344D"/>
          <w:sz w:val="20"/>
        </w:rPr>
        <w:t>edges={['bottom']}</w:t>
      </w:r>
      <w:r>
        <w:t xml:space="preserve"> (header covers top; padding top too = double gap).</w:t>
      </w:r>
    </w:p>
    <w:p>
      <w:pPr>
        <w:pStyle w:val="ListBullet"/>
      </w:pPr>
      <w:r>
        <w:t xml:space="preserve">If a screen </w:t>
      </w:r>
      <w:r>
        <w:rPr>
          <w:b/>
        </w:rPr>
        <w:t>has no header</w:t>
      </w:r>
      <w:r>
        <w:t xml:space="preserve"> (e.g. auth screens with headerShown: false) → use </w:t>
      </w:r>
      <w:r>
        <w:rPr>
          <w:rFonts w:ascii="Consolas" w:hAnsi="Consolas"/>
          <w:color w:val="C0344D"/>
          <w:sz w:val="20"/>
        </w:rPr>
        <w:t>edges={['top', 'bottom']}</w:t>
      </w:r>
      <w:r>
        <w:t>.</w:t>
      </w:r>
    </w:p>
    <w:p>
      <w:pPr>
        <w:pStyle w:val="ListBullet"/>
      </w:pPr>
      <w:r>
        <w:t xml:space="preserve">This is why </w:t>
      </w:r>
      <w:r>
        <w:rPr>
          <w:rFonts w:ascii="Consolas" w:hAnsi="Consolas"/>
          <w:color w:val="C0344D"/>
          <w:sz w:val="20"/>
        </w:rPr>
        <w:t>edges</w:t>
      </w:r>
      <w:r>
        <w:t xml:space="preserve"> should be a prop.</w:t>
      </w:r>
    </w:p>
    <w:p>
      <w:pPr>
        <w:pStyle w:val="Heading1"/>
      </w:pPr>
      <w:r>
        <w:rPr>
          <w:color w:val="2E86DE"/>
        </w:rPr>
        <w:t>6. StatusBar  &lt;StatusBar /&gt;</w:t>
      </w:r>
    </w:p>
    <w:p>
      <w:pPr>
        <w:pStyle w:val="ListBullet"/>
      </w:pPr>
      <w:r>
        <w:t>Controls the OS top bar (clock, battery, wifi).</w:t>
      </w:r>
    </w:p>
    <w:p>
      <w:pPr>
        <w:pStyle w:val="ListBullet"/>
      </w:pPr>
      <w:r>
        <w:t xml:space="preserve">It's </w:t>
      </w:r>
      <w:r>
        <w:rPr>
          <w:b/>
        </w:rPr>
        <w:t>imperative</w:t>
      </w:r>
      <w:r>
        <w:t xml:space="preserve"> — doesn't render UI in place; it tells the OS how the bar looks.</w:t>
      </w:r>
    </w:p>
    <w:p>
      <w:pPr>
        <w:pStyle w:val="ListBullet"/>
      </w:pPr>
      <w:r>
        <w:t xml:space="preserve">React Native merges all mounted </w:t>
      </w:r>
      <w:r>
        <w:rPr>
          <w:rFonts w:ascii="Consolas" w:hAnsi="Consolas"/>
          <w:color w:val="C0344D"/>
          <w:sz w:val="20"/>
        </w:rPr>
        <w:t>StatusBar</w:t>
      </w:r>
      <w:r>
        <w:t xml:space="preserve"> components; </w:t>
      </w:r>
      <w:r>
        <w:rPr>
          <w:b/>
        </w:rPr>
        <w:t>the last one to mount/update wins.</w:t>
      </w:r>
    </w:p>
    <w:p>
      <w:pPr>
        <w:pStyle w:val="Heading2"/>
      </w:pPr>
      <w:r>
        <w:t>Props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barStyle</w:t>
            </w:r>
          </w:p>
        </w:tc>
        <w:tc>
          <w:tcPr>
            <w:tcW w:type="dxa" w:w="4320"/>
          </w:tcPr>
          <w:p>
            <w:r>
              <w:t xml:space="preserve">Color of icons/text: </w:t>
            </w:r>
            <w:r>
              <w:rPr>
                <w:rFonts w:ascii="Consolas" w:hAnsi="Consolas"/>
                <w:color w:val="C0344D"/>
                <w:sz w:val="20"/>
              </w:rPr>
              <w:t>dark-content</w:t>
            </w:r>
            <w:r>
              <w:t xml:space="preserve"> = dark icons (light bg), </w:t>
            </w:r>
            <w:r>
              <w:rPr>
                <w:rFonts w:ascii="Consolas" w:hAnsi="Consolas"/>
                <w:color w:val="C0344D"/>
                <w:sz w:val="20"/>
              </w:rPr>
              <w:t>light-content</w:t>
            </w:r>
            <w:r>
              <w:t xml:space="preserve"> = white icons (dark bg)</w:t>
            </w:r>
          </w:p>
        </w:tc>
      </w:tr>
      <w:tr>
        <w:tc>
          <w:tcPr>
            <w:tcW w:type="dxa" w:w="4320"/>
          </w:tcPr>
          <w:p>
            <w:r>
              <w:t>backgroundColor</w:t>
            </w:r>
          </w:p>
        </w:tc>
        <w:tc>
          <w:tcPr>
            <w:tcW w:type="dxa" w:w="4320"/>
          </w:tcPr>
          <w:p>
            <w:r>
              <w:t xml:space="preserve">Background behind the bar — </w:t>
            </w:r>
            <w:r>
              <w:rPr>
                <w:b/>
              </w:rPr>
              <w:t>Android only</w:t>
            </w:r>
          </w:p>
        </w:tc>
      </w:tr>
      <w:tr>
        <w:tc>
          <w:tcPr>
            <w:tcW w:type="dxa" w:w="4320"/>
          </w:tcPr>
          <w:p>
            <w:r>
              <w:t>translucent</w:t>
            </w:r>
          </w:p>
        </w:tc>
        <w:tc>
          <w:tcPr>
            <w:tcW w:type="dxa" w:w="4320"/>
          </w:tcPr>
          <w:p>
            <w:r>
              <w:t>Android: draw under the status bar</w:t>
            </w:r>
          </w:p>
        </w:tc>
      </w:tr>
      <w:tr>
        <w:tc>
          <w:tcPr>
            <w:tcW w:type="dxa" w:w="4320"/>
          </w:tcPr>
          <w:p>
            <w:r>
              <w:t>hidden</w:t>
            </w:r>
          </w:p>
        </w:tc>
        <w:tc>
          <w:tcPr>
            <w:tcW w:type="dxa" w:w="4320"/>
          </w:tcPr>
          <w:p>
            <w:r>
              <w:t>Hide the bar</w:t>
            </w:r>
          </w:p>
        </w:tc>
      </w:tr>
    </w:tbl>
    <w:p/>
    <w:p>
      <w:r>
        <w:t xml:space="preserve">Naming trick: </w:t>
      </w:r>
      <w:r>
        <w:rPr>
          <w:rFonts w:ascii="Consolas" w:hAnsi="Consolas"/>
          <w:color w:val="C0344D"/>
          <w:sz w:val="20"/>
        </w:rPr>
        <w:t>dark-content</w:t>
      </w:r>
      <w:r>
        <w:t xml:space="preserve"> = dark text, used on a light background.</w:t>
      </w:r>
    </w:p>
    <w:p>
      <w:pPr>
        <w:pStyle w:val="Heading2"/>
      </w:pPr>
      <w:r>
        <w:t>Root vs per-page</w:t>
      </w:r>
    </w:p>
    <w:p>
      <w:pPr>
        <w:pStyle w:val="ListBullet"/>
      </w:pPr>
      <w:r>
        <w:t xml:space="preserve">Put one at the </w:t>
      </w:r>
      <w:r>
        <w:rPr>
          <w:b/>
        </w:rPr>
        <w:t>root</w:t>
      </w:r>
      <w:r>
        <w:t xml:space="preserve"> as the default.</w:t>
      </w:r>
    </w:p>
    <w:p>
      <w:pPr>
        <w:pStyle w:val="ListBullet"/>
      </w:pPr>
      <w:r>
        <w:t xml:space="preserve">Add a </w:t>
      </w:r>
      <w:r>
        <w:rPr>
          <w:rFonts w:ascii="Consolas" w:hAnsi="Consolas"/>
          <w:color w:val="C0344D"/>
          <w:sz w:val="20"/>
        </w:rPr>
        <w:t>&lt;StatusBar&gt;</w:t>
      </w:r>
      <w:r>
        <w:t xml:space="preserve"> </w:t>
      </w:r>
      <w:r>
        <w:rPr>
          <w:b/>
        </w:rPr>
        <w:t>per-screen only when that screen needs something different.</w:t>
      </w:r>
    </w:p>
    <w:p>
      <w:pPr>
        <w:pStyle w:val="Heading2"/>
      </w:pPr>
      <w:r>
        <w:t>Making status bar color match the page</w:t>
      </w:r>
    </w:p>
    <w:p>
      <w:pPr>
        <w:pStyle w:val="ListBullet"/>
      </w:pPr>
      <w:r>
        <w:rPr>
          <w:b/>
        </w:rPr>
        <w:t>iOS:</w:t>
      </w:r>
      <w:r>
        <w:t xml:space="preserve"> status bar is always a transparent overlay — no </w:t>
      </w:r>
      <w:r>
        <w:rPr>
          <w:rFonts w:ascii="Consolas" w:hAnsi="Consolas"/>
          <w:color w:val="C0344D"/>
          <w:sz w:val="20"/>
        </w:rPr>
        <w:t>backgroundColor</w:t>
      </w:r>
      <w:r>
        <w:t xml:space="preserve">. Color the </w:t>
      </w:r>
      <w:r>
        <w:rPr>
          <w:b/>
        </w:rPr>
        <w:t>top safe-area region</w:t>
      </w:r>
      <w:r>
        <w:t xml:space="preserve"> instead (e.g. SafeAreaView backgroundColor), and set </w:t>
      </w:r>
      <w:r>
        <w:rPr>
          <w:rFonts w:ascii="Consolas" w:hAnsi="Consolas"/>
          <w:color w:val="C0344D"/>
          <w:sz w:val="20"/>
        </w:rPr>
        <w:t>barStyle</w:t>
      </w:r>
      <w:r>
        <w:t xml:space="preserve"> for readable icons.</w:t>
      </w:r>
    </w:p>
    <w:p>
      <w:pPr>
        <w:pStyle w:val="ListBullet"/>
      </w:pPr>
      <w:r>
        <w:rPr>
          <w:b/>
        </w:rPr>
        <w:t>Android:</w:t>
      </w:r>
      <w:r>
        <w:t xml:space="preserve"> set </w:t>
      </w:r>
      <w:r>
        <w:rPr>
          <w:rFonts w:ascii="Consolas" w:hAnsi="Consolas"/>
          <w:color w:val="C0344D"/>
          <w:sz w:val="20"/>
        </w:rPr>
        <w:t>backgroundColor</w:t>
      </w:r>
      <w:r>
        <w:t xml:space="preserve"> on </w:t>
      </w:r>
      <w:r>
        <w:rPr>
          <w:rFonts w:ascii="Consolas" w:hAnsi="Consolas"/>
          <w:color w:val="C0344D"/>
          <w:sz w:val="20"/>
        </w:rPr>
        <w:t>&lt;StatusBar&gt;</w:t>
      </w:r>
      <w:r>
        <w:t xml:space="preserve"> directly.</w:t>
      </w:r>
    </w:p>
    <w:p>
      <w:pPr>
        <w:pStyle w:val="ListBullet"/>
      </w:pPr>
      <w:r>
        <w:rPr>
          <w:b/>
        </w:rPr>
        <w:t>Cross-platform:</w:t>
      </w:r>
      <w:r>
        <w:t xml:space="preserve"> set </w:t>
      </w:r>
      <w:r>
        <w:rPr>
          <w:rFonts w:ascii="Consolas" w:hAnsi="Consolas"/>
          <w:color w:val="C0344D"/>
          <w:sz w:val="20"/>
        </w:rPr>
        <w:t>barStyle</w:t>
      </w:r>
      <w:r>
        <w:t xml:space="preserve"> + </w:t>
      </w:r>
      <w:r>
        <w:rPr>
          <w:rFonts w:ascii="Consolas" w:hAnsi="Consolas"/>
          <w:color w:val="C0344D"/>
          <w:sz w:val="20"/>
        </w:rPr>
        <w:t>backgroundColor</w:t>
      </w:r>
      <w:r>
        <w:t xml:space="preserve"> (Android) + color the top safe area (iOS). Bundling this into the Screen wrapper handles both at once.</w:t>
      </w:r>
    </w:p>
    <w:p>
      <w:pPr>
        <w:pStyle w:val="Heading2"/>
      </w:pPr>
      <w:r>
        <w:t>Caveat with navigation</w:t>
      </w:r>
    </w:p>
    <w:p>
      <w:pPr>
        <w:pStyle w:val="ListBullet"/>
      </w:pPr>
      <w:r>
        <w:t xml:space="preserve">Because last-mounted wins, navigating </w:t>
      </w:r>
      <w:r>
        <w:rPr>
          <w:b/>
        </w:rPr>
        <w:t>back</w:t>
      </w:r>
      <w:r>
        <w:t xml:space="preserve"> may not re-apply a screen's status bar. Fix by re-applying on focus (</w:t>
      </w:r>
      <w:r>
        <w:rPr>
          <w:rFonts w:ascii="Consolas" w:hAnsi="Consolas"/>
          <w:color w:val="C0344D"/>
          <w:sz w:val="20"/>
        </w:rPr>
        <w:t>useFocusEffect</w:t>
      </w:r>
      <w:r>
        <w:t xml:space="preserve"> + </w:t>
      </w:r>
      <w:r>
        <w:rPr>
          <w:rFonts w:ascii="Consolas" w:hAnsi="Consolas"/>
          <w:color w:val="C0344D"/>
          <w:sz w:val="20"/>
        </w:rPr>
        <w:t>StatusBar.setBarStyle(...)</w:t>
      </w:r>
      <w:r>
        <w:t xml:space="preserve">) or keeping </w:t>
      </w:r>
      <w:r>
        <w:rPr>
          <w:rFonts w:ascii="Consolas" w:hAnsi="Consolas"/>
          <w:color w:val="C0344D"/>
          <w:sz w:val="20"/>
        </w:rPr>
        <w:t>&lt;StatusBar&gt;</w:t>
      </w:r>
      <w:r>
        <w:t xml:space="preserve"> inside each screen.</w:t>
      </w:r>
    </w:p>
    <w:p>
      <w:pPr>
        <w:pStyle w:val="Heading1"/>
      </w:pPr>
      <w:r>
        <w:rPr>
          <w:color w:val="2E86DE"/>
        </w:rPr>
        <w:t>Quick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type="dxa" w:w="4320"/>
          </w:tcPr>
          <w:p>
            <w:r>
              <w:t>SafeAreaProvider</w:t>
            </w:r>
          </w:p>
        </w:tc>
        <w:tc>
          <w:tcPr>
            <w:tcW w:type="dxa" w:w="4320"/>
          </w:tcPr>
          <w:p>
            <w:r>
              <w:t>Measures insets; provides numbers. No padding itself. Root, once.</w:t>
            </w:r>
          </w:p>
        </w:tc>
      </w:tr>
      <w:tr>
        <w:tc>
          <w:tcPr>
            <w:tcW w:type="dxa" w:w="4320"/>
          </w:tcPr>
          <w:p>
            <w:r>
              <w:t>SafeAreaView</w:t>
            </w:r>
          </w:p>
        </w:tc>
        <w:tc>
          <w:tcPr>
            <w:tcW w:type="dxa" w:w="4320"/>
          </w:tcPr>
          <w:p>
            <w:r>
              <w:t xml:space="preserve">Applies insets as padding on chosen </w:t>
            </w:r>
            <w:r>
              <w:rPr>
                <w:rFonts w:ascii="Consolas" w:hAnsi="Consolas"/>
                <w:color w:val="C0344D"/>
                <w:sz w:val="20"/>
              </w:rPr>
              <w:t>edges</w:t>
            </w:r>
            <w:r>
              <w:t>. Use for containers.</w:t>
            </w:r>
          </w:p>
        </w:tc>
      </w:tr>
      <w:tr>
        <w:tc>
          <w:tcPr>
            <w:tcW w:type="dxa" w:w="4320"/>
          </w:tcPr>
          <w:p>
            <w:r>
              <w:t>useSafeAreaInsets()</w:t>
            </w:r>
          </w:p>
        </w:tc>
        <w:tc>
          <w:tcPr>
            <w:tcW w:type="dxa" w:w="4320"/>
          </w:tcPr>
          <w:p>
            <w:r>
              <w:t>Raw inset numbers for special elements.</w:t>
            </w:r>
          </w:p>
        </w:tc>
      </w:tr>
      <w:tr>
        <w:tc>
          <w:tcPr>
            <w:tcW w:type="dxa" w:w="4320"/>
          </w:tcPr>
          <w:p>
            <w:r>
              <w:t>Screen wrapper</w:t>
            </w:r>
          </w:p>
        </w:tc>
        <w:tc>
          <w:tcPr>
            <w:tcW w:type="dxa" w:w="4320"/>
          </w:tcPr>
          <w:p>
            <w:r>
              <w:t>Reusable: SafeAreaView + StatusBar + bg color. Used inside each screen.</w:t>
            </w:r>
          </w:p>
        </w:tc>
      </w:tr>
      <w:tr>
        <w:tc>
          <w:tcPr>
            <w:tcW w:type="dxa" w:w="4320"/>
          </w:tcPr>
          <w:p>
            <w:r>
              <w:t>StatusBar</w:t>
            </w:r>
          </w:p>
        </w:tc>
        <w:tc>
          <w:tcPr>
            <w:tcW w:type="dxa" w:w="4320"/>
          </w:tcPr>
          <w:p>
            <w:r>
              <w:t>Tells OS how the top bar looks. Root default + per-page overrides.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