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B0DE" w14:textId="55055333" w:rsidR="00E722EA" w:rsidRDefault="00787125" w:rsidP="007871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LECTURE 1</w:t>
      </w:r>
    </w:p>
    <w:p w14:paraId="48559C3A" w14:textId="2E865793" w:rsidR="00787125" w:rsidRDefault="00787125" w:rsidP="00787125">
      <w:pPr>
        <w:rPr>
          <w:sz w:val="28"/>
          <w:szCs w:val="28"/>
        </w:rPr>
      </w:pPr>
    </w:p>
    <w:p w14:paraId="72DA7126" w14:textId="508AF494" w:rsidR="00787125" w:rsidRDefault="00834B00" w:rsidP="00787125">
      <w:pPr>
        <w:rPr>
          <w:b/>
          <w:bCs/>
          <w:sz w:val="28"/>
          <w:szCs w:val="28"/>
        </w:rPr>
      </w:pPr>
      <w:r w:rsidRPr="00834B00">
        <w:rPr>
          <w:b/>
          <w:bCs/>
          <w:sz w:val="28"/>
          <w:szCs w:val="28"/>
        </w:rPr>
        <w:t>Myths related to Stock Market</w:t>
      </w:r>
    </w:p>
    <w:p w14:paraId="2C91ECF5" w14:textId="22786BB6" w:rsidR="00834B00" w:rsidRPr="00834B00" w:rsidRDefault="00834B00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Stock Market is very risky – long run  = Profit the below graph shows SENSEX rising from 5000 to 35000.</w:t>
      </w:r>
    </w:p>
    <w:p w14:paraId="66719D84" w14:textId="77777777" w:rsidR="00834B00" w:rsidRPr="00834B00" w:rsidRDefault="00834B00" w:rsidP="00834B00">
      <w:pPr>
        <w:pStyle w:val="ListParagraph"/>
        <w:rPr>
          <w:b/>
          <w:bCs/>
          <w:sz w:val="28"/>
          <w:szCs w:val="28"/>
        </w:rPr>
      </w:pPr>
    </w:p>
    <w:p w14:paraId="78FADF71" w14:textId="00C8F1B3" w:rsidR="00834B00" w:rsidRDefault="00834B00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ABA521" wp14:editId="3778F5E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F0A8" w14:textId="77777777" w:rsidR="00834B00" w:rsidRPr="00834B00" w:rsidRDefault="00834B00" w:rsidP="00834B00">
      <w:pPr>
        <w:pStyle w:val="ListParagraph"/>
        <w:rPr>
          <w:b/>
          <w:bCs/>
          <w:sz w:val="28"/>
          <w:szCs w:val="28"/>
        </w:rPr>
      </w:pPr>
    </w:p>
    <w:p w14:paraId="37ED0591" w14:textId="12C80C42" w:rsidR="00834B00" w:rsidRPr="00562D43" w:rsidRDefault="00562D43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need to have very strong knowledge about stock market – No such thing is concrete – people who didn’t have any type of finance background have done wonders in this line.</w:t>
      </w:r>
    </w:p>
    <w:p w14:paraId="33D51658" w14:textId="77777777" w:rsidR="00562D43" w:rsidRPr="00562D43" w:rsidRDefault="00562D43" w:rsidP="00562D43">
      <w:pPr>
        <w:pStyle w:val="ListParagraph"/>
        <w:rPr>
          <w:b/>
          <w:bCs/>
          <w:sz w:val="28"/>
          <w:szCs w:val="28"/>
        </w:rPr>
      </w:pPr>
    </w:p>
    <w:p w14:paraId="1F8B0896" w14:textId="10C32634" w:rsidR="00562D43" w:rsidRPr="00562D43" w:rsidRDefault="00562D43" w:rsidP="00834B0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2D43">
        <w:rPr>
          <w:b/>
          <w:bCs/>
          <w:sz w:val="28"/>
          <w:szCs w:val="28"/>
        </w:rPr>
        <w:t>Long term capital gain (LTCG)</w:t>
      </w:r>
      <w:r>
        <w:rPr>
          <w:sz w:val="28"/>
          <w:szCs w:val="28"/>
        </w:rPr>
        <w:t xml:space="preserve"> – if you buy and hold the shares for more than 1 year, and earn a profit while selling the share, it is known as LTCG</w:t>
      </w:r>
      <w:r w:rsidRPr="00562D43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– advantage of this strategy is that NO INCOME TAX IS APPLIED ON THE PROFIT EARNED THROUGH LTCG. </w:t>
      </w:r>
    </w:p>
    <w:p w14:paraId="1691C1EA" w14:textId="77777777" w:rsidR="00562D43" w:rsidRPr="00562D43" w:rsidRDefault="00562D43" w:rsidP="00562D43">
      <w:pPr>
        <w:pStyle w:val="ListParagraph"/>
        <w:rPr>
          <w:b/>
          <w:bCs/>
          <w:sz w:val="28"/>
          <w:szCs w:val="28"/>
        </w:rPr>
      </w:pPr>
    </w:p>
    <w:p w14:paraId="2B84C307" w14:textId="77777777" w:rsidR="00AD2D9F" w:rsidRPr="00AD2D9F" w:rsidRDefault="00562D43" w:rsidP="00AD2D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DIVIDEND – </w:t>
      </w:r>
      <w:r>
        <w:rPr>
          <w:sz w:val="28"/>
          <w:szCs w:val="28"/>
        </w:rPr>
        <w:t>if we create an FD in bank we get INTEREST, same if we invest in shares we get dividend</w:t>
      </w:r>
      <w:r w:rsidR="00AD2D9F">
        <w:rPr>
          <w:sz w:val="28"/>
          <w:szCs w:val="28"/>
        </w:rPr>
        <w:t xml:space="preserve"> (its is the return on investment in shares). </w:t>
      </w:r>
    </w:p>
    <w:p w14:paraId="4F0DAE98" w14:textId="77777777" w:rsidR="00AD2D9F" w:rsidRPr="00AD2D9F" w:rsidRDefault="00AD2D9F" w:rsidP="00AD2D9F">
      <w:pPr>
        <w:rPr>
          <w:b/>
          <w:bCs/>
          <w:sz w:val="28"/>
          <w:szCs w:val="28"/>
        </w:rPr>
      </w:pPr>
    </w:p>
    <w:p w14:paraId="5AEFE704" w14:textId="77777777" w:rsidR="00AD2D9F" w:rsidRPr="00AD2D9F" w:rsidRDefault="00AD2D9F" w:rsidP="00AD2D9F">
      <w:pPr>
        <w:pStyle w:val="ListParagraph"/>
        <w:rPr>
          <w:sz w:val="28"/>
          <w:szCs w:val="28"/>
        </w:rPr>
      </w:pPr>
    </w:p>
    <w:p w14:paraId="112110C2" w14:textId="36434DD5" w:rsidR="00AD2D9F" w:rsidRPr="00AD2D9F" w:rsidRDefault="00AD2D9F" w:rsidP="00AD2D9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Difference between interest and dividend</w:t>
      </w:r>
    </w:p>
    <w:p w14:paraId="3C8C9A60" w14:textId="77777777" w:rsidR="00AD2D9F" w:rsidRPr="00AD2D9F" w:rsidRDefault="00AD2D9F" w:rsidP="00AD2D9F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4"/>
        <w:gridCol w:w="4152"/>
      </w:tblGrid>
      <w:tr w:rsidR="00AD2D9F" w14:paraId="4AD11104" w14:textId="77777777" w:rsidTr="00AD2D9F">
        <w:tc>
          <w:tcPr>
            <w:tcW w:w="4508" w:type="dxa"/>
          </w:tcPr>
          <w:p w14:paraId="4DDF2D41" w14:textId="3306B502" w:rsidR="00AD2D9F" w:rsidRPr="00AD2D9F" w:rsidRDefault="00AD2D9F" w:rsidP="00AD2D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D2D9F">
              <w:rPr>
                <w:b/>
                <w:bCs/>
                <w:sz w:val="28"/>
                <w:szCs w:val="28"/>
              </w:rPr>
              <w:t>Interest</w:t>
            </w:r>
          </w:p>
        </w:tc>
        <w:tc>
          <w:tcPr>
            <w:tcW w:w="4508" w:type="dxa"/>
          </w:tcPr>
          <w:p w14:paraId="05D801FE" w14:textId="368D5796" w:rsidR="00AD2D9F" w:rsidRPr="00AD2D9F" w:rsidRDefault="00AD2D9F" w:rsidP="00AD2D9F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AD2D9F">
              <w:rPr>
                <w:b/>
                <w:bCs/>
                <w:sz w:val="28"/>
                <w:szCs w:val="28"/>
              </w:rPr>
              <w:t>Dividend</w:t>
            </w:r>
          </w:p>
        </w:tc>
      </w:tr>
      <w:tr w:rsidR="00AD2D9F" w14:paraId="777F14C4" w14:textId="77777777" w:rsidTr="00AD2D9F">
        <w:tc>
          <w:tcPr>
            <w:tcW w:w="4508" w:type="dxa"/>
          </w:tcPr>
          <w:p w14:paraId="51869294" w14:textId="3CCBC824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Bank FDs</w:t>
            </w:r>
          </w:p>
        </w:tc>
        <w:tc>
          <w:tcPr>
            <w:tcW w:w="4508" w:type="dxa"/>
          </w:tcPr>
          <w:p w14:paraId="32B22696" w14:textId="725B308C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 Shares</w:t>
            </w:r>
          </w:p>
        </w:tc>
      </w:tr>
      <w:tr w:rsidR="00AD2D9F" w14:paraId="71987A6D" w14:textId="77777777" w:rsidTr="00AD2D9F">
        <w:tc>
          <w:tcPr>
            <w:tcW w:w="4508" w:type="dxa"/>
          </w:tcPr>
          <w:p w14:paraId="614C9FF5" w14:textId="2F62673E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Its Mandatory for the bank to pay once declared</w:t>
            </w:r>
          </w:p>
        </w:tc>
        <w:tc>
          <w:tcPr>
            <w:tcW w:w="4508" w:type="dxa"/>
          </w:tcPr>
          <w:p w14:paraId="53A1647A" w14:textId="26FCB4B9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Mandatory, Can be denied by the company eg: Google, Apple</w:t>
            </w:r>
          </w:p>
        </w:tc>
      </w:tr>
      <w:tr w:rsidR="00AD2D9F" w14:paraId="47293251" w14:textId="77777777" w:rsidTr="00AD2D9F">
        <w:tc>
          <w:tcPr>
            <w:tcW w:w="4508" w:type="dxa"/>
          </w:tcPr>
          <w:p w14:paraId="7CB9D8B8" w14:textId="51FFE911" w:rsidR="00AD2D9F" w:rsidRDefault="00AD2D9F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only be changed for new FDs</w:t>
            </w:r>
          </w:p>
        </w:tc>
        <w:tc>
          <w:tcPr>
            <w:tcW w:w="4508" w:type="dxa"/>
          </w:tcPr>
          <w:p w14:paraId="7C1C1407" w14:textId="77777777" w:rsidR="00AD2D9F" w:rsidRDefault="00D229C3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can ask investors to re-invest in their more and more products and ventures</w:t>
            </w:r>
          </w:p>
          <w:p w14:paraId="00BBFEC3" w14:textId="387859DC" w:rsidR="000A3AB0" w:rsidRDefault="000A3AB0" w:rsidP="00AD2D9F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3C3BB4" w14:paraId="46CFB8DA" w14:textId="77777777" w:rsidTr="00AD2D9F">
        <w:tc>
          <w:tcPr>
            <w:tcW w:w="4508" w:type="dxa"/>
          </w:tcPr>
          <w:p w14:paraId="46B47DDB" w14:textId="182FA59E" w:rsidR="003C3BB4" w:rsidRDefault="003C3BB4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Taxable</w:t>
            </w:r>
          </w:p>
        </w:tc>
        <w:tc>
          <w:tcPr>
            <w:tcW w:w="4508" w:type="dxa"/>
          </w:tcPr>
          <w:p w14:paraId="154D0544" w14:textId="2924B9E1" w:rsidR="003C3BB4" w:rsidRDefault="003C3BB4" w:rsidP="00AD2D9F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Tax-free</w:t>
            </w:r>
          </w:p>
        </w:tc>
      </w:tr>
    </w:tbl>
    <w:p w14:paraId="45B0469D" w14:textId="1F2607F6" w:rsidR="00562D43" w:rsidRDefault="00AD2D9F" w:rsidP="00AD2D9F">
      <w:pPr>
        <w:pStyle w:val="ListParagraph"/>
        <w:rPr>
          <w:sz w:val="28"/>
          <w:szCs w:val="28"/>
        </w:rPr>
      </w:pPr>
      <w:r w:rsidRPr="00AD2D9F">
        <w:rPr>
          <w:sz w:val="28"/>
          <w:szCs w:val="28"/>
        </w:rPr>
        <w:t xml:space="preserve"> </w:t>
      </w:r>
    </w:p>
    <w:p w14:paraId="110C2C08" w14:textId="1B01E335" w:rsidR="003C3BB4" w:rsidRDefault="003C3BB4" w:rsidP="00AD2D9F">
      <w:pPr>
        <w:pStyle w:val="ListParagraph"/>
        <w:rPr>
          <w:sz w:val="28"/>
          <w:szCs w:val="28"/>
        </w:rPr>
      </w:pPr>
    </w:p>
    <w:p w14:paraId="327639DA" w14:textId="51CEE23B" w:rsidR="003C3BB4" w:rsidRDefault="009500A7" w:rsidP="003C3BB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Dividend</w:t>
      </w:r>
    </w:p>
    <w:p w14:paraId="08C9C9ED" w14:textId="3134C2D5" w:rsidR="009500A7" w:rsidRPr="009500A7" w:rsidRDefault="009500A7" w:rsidP="009500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Dividend is the return on investment in shares</w:t>
      </w:r>
    </w:p>
    <w:p w14:paraId="502345A9" w14:textId="24F2CD59" w:rsidR="009500A7" w:rsidRPr="009500A7" w:rsidRDefault="009500A7" w:rsidP="009500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 is not mandatory for the company to declare a dividend every year</w:t>
      </w:r>
    </w:p>
    <w:p w14:paraId="11BC989D" w14:textId="10800C34" w:rsidR="009500A7" w:rsidRPr="009500A7" w:rsidRDefault="009500A7" w:rsidP="009500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Dividend and </w:t>
      </w:r>
      <w:r w:rsidR="00321376">
        <w:rPr>
          <w:sz w:val="28"/>
          <w:szCs w:val="28"/>
        </w:rPr>
        <w:t>LTCG are Tax-free for individuals</w:t>
      </w:r>
      <w:r w:rsidR="00CA198F">
        <w:rPr>
          <w:sz w:val="28"/>
          <w:szCs w:val="28"/>
        </w:rPr>
        <w:t xml:space="preserve"> [Subject to Limits] </w:t>
      </w:r>
    </w:p>
    <w:p w14:paraId="08677EBF" w14:textId="6CBD444B" w:rsidR="009500A7" w:rsidRPr="009500A7" w:rsidRDefault="009500A7" w:rsidP="009500A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Dividend is paid on face value </w:t>
      </w:r>
      <w:r w:rsidR="00CA198F">
        <w:rPr>
          <w:sz w:val="28"/>
          <w:szCs w:val="28"/>
        </w:rPr>
        <w:t>o</w:t>
      </w:r>
      <w:r>
        <w:rPr>
          <w:sz w:val="28"/>
          <w:szCs w:val="28"/>
        </w:rPr>
        <w:t>f the share</w:t>
      </w:r>
    </w:p>
    <w:sectPr w:rsidR="009500A7" w:rsidRPr="00950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63F55"/>
    <w:multiLevelType w:val="hybridMultilevel"/>
    <w:tmpl w:val="9B58F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A4753"/>
    <w:multiLevelType w:val="hybridMultilevel"/>
    <w:tmpl w:val="F9C0BCBA"/>
    <w:lvl w:ilvl="0" w:tplc="40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" w15:restartNumberingAfterBreak="0">
    <w:nsid w:val="75D11CED"/>
    <w:multiLevelType w:val="hybridMultilevel"/>
    <w:tmpl w:val="5F9C55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9F"/>
    <w:rsid w:val="000A3AB0"/>
    <w:rsid w:val="00321376"/>
    <w:rsid w:val="003C3BB4"/>
    <w:rsid w:val="00562D43"/>
    <w:rsid w:val="006C30DE"/>
    <w:rsid w:val="00787125"/>
    <w:rsid w:val="00834B00"/>
    <w:rsid w:val="009500A7"/>
    <w:rsid w:val="00AD2D9F"/>
    <w:rsid w:val="00CA198F"/>
    <w:rsid w:val="00D229C3"/>
    <w:rsid w:val="00E722EA"/>
    <w:rsid w:val="00F4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67F1"/>
  <w15:chartTrackingRefBased/>
  <w15:docId w15:val="{3ACA5921-55B2-4B7D-B6BD-0A5EBD7AB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B00"/>
    <w:pPr>
      <w:ind w:left="720"/>
      <w:contextualSpacing/>
    </w:pPr>
  </w:style>
  <w:style w:type="table" w:styleId="TableGrid">
    <w:name w:val="Table Grid"/>
    <w:basedOn w:val="TableNormal"/>
    <w:uiPriority w:val="39"/>
    <w:rsid w:val="00AD2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9</cp:revision>
  <dcterms:created xsi:type="dcterms:W3CDTF">2021-05-13T15:15:00Z</dcterms:created>
  <dcterms:modified xsi:type="dcterms:W3CDTF">2021-05-18T14:16:00Z</dcterms:modified>
</cp:coreProperties>
</file>