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  <w:jc w:val="center"/>
      </w:pPr>
      <w:r>
        <w:rPr>
          <w:rFonts w:ascii="Calibri" w:hAnsi="Calibri"/>
          <w:b/>
          <w:i w:val="0"/>
          <w:color w:val="17324D"/>
          <w:sz w:val="56"/>
        </w:rPr>
        <w:t>AI PM Intern Resume Bullet Builder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47D74"/>
          <w:sz w:val="32"/>
        </w:rPr>
        <w:t>On-Premises AI Dental Scheduling Product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5D6873"/>
          <w:sz w:val="19"/>
        </w:rPr>
        <w:t>Recruiter-ready language, evidence, and interview prompts  |  2026-08-26</w:t>
      </w:r>
    </w:p>
    <w:p>
      <w:pPr>
        <w:keepLines/>
        <w:spacing w:before="80" w:after="160" w:line="300" w:lineRule="auto"/>
        <w:ind w:left="173" w:right="173"/>
        <w:shd w:fill="E9F5F3"/>
        <w:pBdr>
          <w:left w:val="single" w:sz="18" w:space="6" w:color="147D74"/>
        </w:pBdr>
      </w:pPr>
      <w:r>
        <w:rPr>
          <w:rFonts w:ascii="Calibri" w:hAnsi="Calibri"/>
          <w:b/>
          <w:i w:val="0"/>
          <w:color w:val="147D74"/>
          <w:sz w:val="22"/>
        </w:rPr>
        <w:t xml:space="preserve">Recommended balanced bullet: </w:t>
      </w:r>
      <w:r>
        <w:rPr>
          <w:rFonts w:ascii="Calibri" w:hAnsi="Calibri"/>
          <w:b w:val="0"/>
          <w:i w:val="0"/>
          <w:color w:val="202A33"/>
          <w:sz w:val="22"/>
        </w:rPr>
        <w:t>Drove product definition and delivery for a fully on-premises AI dental scheduling system, separating a local LLM for intake normalization from a deterministic constraint optimizer; translated clinical workflows into testable requirements and validated a 365-day synthetic simulation that scheduled 400 feasible requests, correctly rejected all 20 infeasible cases, and produced zero scheduling-invariant failures.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How to Use This Guide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Choose one primary bullet from Section 2 based on the role you are targeting.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Add one validation or execution bullet from Section 3 only if you personally performed or directly owned that work.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Use the evidence ledger in Section 4 to defend every metric in an interview.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Run the truth-and-confidentiality check in Section 8 before submitting the resume.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Product in One Sentence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A local-only scheduling assistant that uses a pretrained language model to structure patient intake, then gives booking authority to deterministic rules and database controls that respect clinician, room, equipment, timing, and locked-appointment constraints.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Role Header Template</w:t>
      </w:r>
    </w:p>
    <w:p>
      <w:pPr>
        <w:keepLines/>
        <w:spacing w:before="80" w:after="160" w:line="300" w:lineRule="auto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Resume header: </w:t>
      </w:r>
      <w:r>
        <w:rPr>
          <w:rFonts w:ascii="Calibri" w:hAnsi="Calibri"/>
          <w:b w:val="0"/>
          <w:i w:val="0"/>
          <w:color w:val="202A33"/>
          <w:sz w:val="22"/>
        </w:rPr>
        <w:t>AI Product Management Intern | On-Premises AI Dental Scheduler | Month Year - Month Year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What the Product Demonstrates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The strongest story is not simply that an AI model was added to a scheduler. The product deliberately assigns probabilistic and deterministic components different responsibilities, then proves the overall workflow against healthcare-oriented privacy, safety, and operational constraints.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PM competency</w:t>
            </w:r>
          </w:p>
        </w:tc>
        <w:tc>
          <w:tcPr>
            <w:tcW w:type="dxa" w:w="43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Product evidence</w:t>
            </w:r>
          </w:p>
        </w:tc>
        <w:tc>
          <w:tcPr>
            <w:tcW w:type="dxa" w:w="316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Resume signal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Problem framing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Converted a complex dental scheduling workflow into a bounded product decision: procedure + patient context in; ranked doctor and time options out.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Can simplify a high-constraint domain without erasing operational reality.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AI product architecture</w:t>
            </w:r>
          </w:p>
        </w:tc>
        <w:tc>
          <w:tcPr>
            <w:tcW w:type="dxa" w:w="43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Local pretrained model structures intake; deterministic optimization and database constraints decide feasibility.</w:t>
            </w:r>
          </w:p>
        </w:tc>
        <w:tc>
          <w:tcPr>
            <w:tcW w:type="dxa" w:w="31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Understands where model judgment should and should not control outcomes.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Human-in-the-loop design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Staff confirms normalized intake and final booking; locked visits require explicit exact rescheduling permission.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Designs escalation and control points around consequential actions.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Privacy and deployment</w:t>
            </w:r>
          </w:p>
        </w:tc>
        <w:tc>
          <w:tcPr>
            <w:tcW w:type="dxa" w:w="43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Runs fully on premises with no runtime internet dependency and minimum-necessary data handling.</w:t>
            </w:r>
          </w:p>
        </w:tc>
        <w:tc>
          <w:tcPr>
            <w:tcW w:type="dxa" w:w="31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Can productize AI under strict data-boundary constraints.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Evaluation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Synthetic annual simulation, optimizer regression tests, live HTTPS workflow, and database invariants.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Defines success beyond model accuracy alone.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Operational depth</w:t>
            </w:r>
          </w:p>
        </w:tc>
        <w:tc>
          <w:tcPr>
            <w:tcW w:type="dxa" w:w="43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Accounts for phased care, qualifications, rooms, equipment, leave, emergency capacity, waitlist, lab returns, and analytics.</w:t>
            </w:r>
          </w:p>
        </w:tc>
        <w:tc>
          <w:tcPr>
            <w:tcW w:type="dxa" w:w="31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Translates real workflows into testable product requirements.</w:t>
            </w:r>
          </w:p>
        </w:tc>
      </w:tr>
    </w:tbl>
    <w:p>
      <w:pPr>
        <w:spacing w:before="0" w:after="80"/>
      </w:pPr>
    </w:p>
    <w:p>
      <w:pPr>
        <w:keepLines/>
        <w:spacing w:before="80" w:after="160" w:line="300" w:lineRule="auto"/>
        <w:ind w:left="173" w:right="173"/>
        <w:shd w:fill="FFF4DA"/>
        <w:pBdr>
          <w:left w:val="single" w:sz="18" w:space="6" w:color="9A6500"/>
        </w:pBdr>
      </w:pPr>
      <w:r>
        <w:rPr>
          <w:rFonts w:ascii="Calibri" w:hAnsi="Calibri"/>
          <w:b/>
          <w:i w:val="0"/>
          <w:color w:val="9A6500"/>
          <w:sz w:val="22"/>
        </w:rPr>
        <w:t xml:space="preserve">Positioning principle: </w:t>
      </w:r>
      <w:r>
        <w:rPr>
          <w:rFonts w:ascii="Calibri" w:hAnsi="Calibri"/>
          <w:b w:val="0"/>
          <w:i w:val="0"/>
          <w:color w:val="202A33"/>
          <w:sz w:val="22"/>
        </w:rPr>
        <w:t>Describe this as a healthcare scheduling and decision-support product, not as an autonomous clinical AI system. It supports scheduling; it does not diagnose, prescribe, or independently modify confirmed care.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Primary Resume Bullet Bank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Select one of these as the lead bullet. Do not stack multiple versions that repeat the same story.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Balanced AI PM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Drove product definition and delivery for a fully on-premises AI dental scheduling system, separating a local LLM for intake normalization from a deterministic constraint optimizer; translated clinical workflows into testable requirements and validated a 365-day synthetic simulation with 400 feasible bookings, 20/20 correct infeasibility rejections, and zero invariant failures.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Product Strategy and Safety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Defined product strategy for an offline, HIPAA-oriented dental scheduling assistant that pairs local LLM intake normalization with deterministic booking logic; specified human approval, locked-appointment protections, explainable ranked options, and auditability across a rolling 365-day horizon.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Technical AI Product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Designed the AI decision boundary for a local-first scheduling product: constrained a pretrained LLM to approved intake labels, reserved feasibility decisions for a phase-aware optimizer, and required transactional database rechecks before confirmation to prevent stale or unsafe bookings.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Execution and Validation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Built a product evaluation framework spanning 420 synthetic appointment requests, 60 locked visits, deterministic optimizer regressions, authenticated end-to-end workflows, and database invariants; scheduled all 400 feasible cases, rejected all 20 designed infeasible cases, and recorded zero scheduling-rule violations.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Short Version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Shipped an on-premises AI dental scheduler combining local LLM intake normalization with deterministic optimization, validating 400 feasible annual bookings and zero scheduling-invariant failures on synthetic data.</w:t>
      </w:r>
    </w:p>
    <w:p>
      <w:pPr>
        <w:sectPr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Supporting Bullet Bank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Add one or two supporting bullets that reveal a different dimension of your work. Keep the final resume entry to two or three bullets total.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Discovery and Requirements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Translated dentist, hygienist, assistant, room, equipment, leave, emergency-capacity, waitlist, walk-in, and lab-return workflows into acceptance criteria and hard/soft constraints for a rolling annual schedule.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Separated invariant safety rules from clinician-configurable policy, enabling teams to tune durations, qualifications, supervision limits, and ranking preferences without weakening collision or authorization controls.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Human-Centered AI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Designed a human-in-the-loop intake workflow in which the local model proposes structured condition tags with confidence, staff confirms the interpretation, and deterministic logic returns ranked provider and timeslot recommendations.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Specified safe fallback behavior for model, optimizer, and stale-recommendation failures so staff retain a controlled manual path without bypassing authorization or conflict checks.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Privacy, Security, and Trust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Defined a fully on-premises operating model with no runtime internet dependency, minimum-necessary model inputs, unique staff access, append-only audit history, and local-only telemetry to support a HIPAA compliance program.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Productized locked-appointment protection through explicit, single-use authorization tied to the exact visit change, preventing silent rescheduling while preserving an auditable staff-controlled workflow.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Experimentation and Quality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Established product-level acceptance metrics across feasibility, protected-appointment immutability, resource collisions, provider load distribution, failure behavior, and end-to-end completion - not model accuracy alone.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Used simulation findings to drive iteration on annual-search performance, provider load balancing, practice-timezone handling, waitlist matching, and transaction-level supervision controls.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Delivery and Operations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Defined an offline deployment and lifecycle experience with idempotent setup, read-only compatibility checks, safe configuration upgrades, health verification, and no-download startup for constrained practice environments.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Connected product requirements to operating artifacts including architecture, scheduling-domain rules, security baseline, deployment guide, operator SOP, and evidence-backed verification reports.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Optional Portfolio Summary</w:t>
      </w:r>
    </w:p>
    <w:p>
      <w:pPr>
        <w:keepLines/>
        <w:spacing w:before="80" w:after="160" w:line="300" w:lineRule="auto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Two-sentence version: </w:t>
      </w:r>
      <w:r>
        <w:rPr>
          <w:rFonts w:ascii="Calibri" w:hAnsi="Calibri"/>
          <w:b w:val="0"/>
          <w:i w:val="0"/>
          <w:color w:val="202A33"/>
          <w:sz w:val="22"/>
        </w:rPr>
        <w:t>Designed and delivered a local-first dental scheduling product that uses a pretrained model to normalize intake and a deterministic optimizer to generate feasible doctor and timeslot options. The product protects confirmed visits, requires human approval for consequential changes, operates without runtime internet access, and was validated through a 365-day synthetic simulation and end-to-end workflow tests.</w:t>
      </w:r>
    </w:p>
    <w:p>
      <w:pPr>
        <w:sectPr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Evidence and Metric Ledger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Use these numbers only with the qualifier shown. They come from controlled product validation, not a live clinic outcome study.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100"/>
        <w:gridCol w:w="4260"/>
      </w:tblGrid>
      <w:tr>
        <w:trPr>
          <w:tblHeader w:val="true"/>
        </w:trPr>
        <w:tc>
          <w:tcPr>
            <w:tcW w:type="dxa" w:w="20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31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Verified result</w:t>
            </w:r>
          </w:p>
        </w:tc>
        <w:tc>
          <w:tcPr>
            <w:tcW w:type="dxa" w:w="426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Safe resume phrasing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Annual horizon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365-day rolling schedule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"across a rolling 365-day horizon"</w:t>
            </w:r>
          </w:p>
        </w:tc>
      </w:tr>
      <w:tr>
        <w:tc>
          <w:tcPr>
            <w:tcW w:type="dxa" w:w="20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Synthetic requests</w:t>
            </w:r>
          </w:p>
        </w:tc>
        <w:tc>
          <w:tcPr>
            <w:tcW w:type="dxa" w:w="31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420 incremental requests</w:t>
            </w:r>
          </w:p>
        </w:tc>
        <w:tc>
          <w:tcPr>
            <w:tcW w:type="dxa" w:w="42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"evaluated 420 synthetic appointment requests"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Existing commitments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60 pre-existing locked visits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"preserved 60 locked visits during simulation"</w:t>
            </w:r>
          </w:p>
        </w:tc>
      </w:tr>
      <w:tr>
        <w:tc>
          <w:tcPr>
            <w:tcW w:type="dxa" w:w="20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Feasible cases</w:t>
            </w:r>
          </w:p>
        </w:tc>
        <w:tc>
          <w:tcPr>
            <w:tcW w:type="dxa" w:w="31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400 of 400 feasible requests scheduled</w:t>
            </w:r>
          </w:p>
        </w:tc>
        <w:tc>
          <w:tcPr>
            <w:tcW w:type="dxa" w:w="42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"scheduled all 400 feasible synthetic requests"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Infeasible cases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20 of 20 designed infeasible cases rejected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"correctly rejected all 20 designed infeasible cases"</w:t>
            </w:r>
          </w:p>
        </w:tc>
      </w:tr>
      <w:tr>
        <w:tc>
          <w:tcPr>
            <w:tcW w:type="dxa" w:w="20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Safety invariants</w:t>
            </w:r>
          </w:p>
        </w:tc>
        <w:tc>
          <w:tcPr>
            <w:tcW w:type="dxa" w:w="31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0 invariant failures</w:t>
            </w:r>
          </w:p>
        </w:tc>
        <w:tc>
          <w:tcPr>
            <w:tcW w:type="dxa" w:w="42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"produced zero scheduling-invariant failures"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Load balance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132 / 136 / 132 across three dentists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"balanced synthetic workload across three providers"</w:t>
            </w:r>
          </w:p>
        </w:tc>
      </w:tr>
      <w:tr>
        <w:tc>
          <w:tcPr>
            <w:tcW w:type="dxa" w:w="20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Runtime</w:t>
            </w:r>
          </w:p>
        </w:tc>
        <w:tc>
          <w:tcPr>
            <w:tcW w:type="dxa" w:w="31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67.552 seconds in the recorded practice-scale run</w:t>
            </w:r>
          </w:p>
        </w:tc>
        <w:tc>
          <w:tcPr>
            <w:tcW w:type="dxa" w:w="42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Use only if relevant to the role and environment is stated.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Optimizer regression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11 deterministic optimizer tests passed in the recorded redesign report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"validated hard constraints through deterministic regression tests"</w:t>
            </w:r>
          </w:p>
        </w:tc>
      </w:tr>
      <w:tr>
        <w:tc>
          <w:tcPr>
            <w:tcW w:type="dxa" w:w="20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Workflow verification</w:t>
            </w:r>
          </w:p>
        </w:tc>
        <w:tc>
          <w:tcPr>
            <w:tcW w:type="dxa" w:w="31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Authenticated live HTTPS workflow and rollback-only database invariant suite passed</w:t>
            </w:r>
          </w:p>
        </w:tc>
        <w:tc>
          <w:tcPr>
            <w:tcW w:type="dxa" w:w="42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"validated authenticated E2E workflows and database safety gates"</w:t>
            </w:r>
          </w:p>
        </w:tc>
      </w:tr>
    </w:tbl>
    <w:p>
      <w:pPr>
        <w:spacing w:before="0" w:after="80"/>
      </w:pPr>
    </w:p>
    <w:p>
      <w:pPr>
        <w:keepLines/>
        <w:spacing w:before="80" w:after="160" w:line="300" w:lineRule="auto"/>
        <w:ind w:left="173" w:right="173"/>
        <w:shd w:fill="FFF4DA"/>
        <w:pBdr>
          <w:left w:val="single" w:sz="18" w:space="6" w:color="9A6500"/>
        </w:pBdr>
      </w:pPr>
      <w:r>
        <w:rPr>
          <w:rFonts w:ascii="Calibri" w:hAnsi="Calibri"/>
          <w:b/>
          <w:i w:val="0"/>
          <w:color w:val="9A6500"/>
          <w:sz w:val="22"/>
        </w:rPr>
        <w:t xml:space="preserve">Metric qualifier: </w:t>
      </w:r>
      <w:r>
        <w:rPr>
          <w:rFonts w:ascii="Calibri" w:hAnsi="Calibri"/>
          <w:b w:val="0"/>
          <w:i w:val="0"/>
          <w:color w:val="202A33"/>
          <w:sz w:val="22"/>
        </w:rPr>
        <w:t>Say "synthetic simulation" or "controlled validation." Do not imply these metrics reflect production utilization, patient outcomes, revenue lift, chair-time improvement, or adoption unless you have separate real-world evidence.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Metrics to Add Later if You Have Evidence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Time saved per scheduling request compared with the prior staff workflow.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Recommendation acceptance rate and reasons for staff overrides.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Reduction in preventable scheduling conflicts, rework, or unfilled chair time.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Pilot adoption: active users, weekly requests, practice locations, and retention.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Model normalization precision/recall by approved intake label and low-confidence escalation rate.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Accessibility, usability, or task-completion results from observed staff testing.</w:t>
      </w:r>
    </w:p>
    <w:p>
      <w:pPr>
        <w:sectPr>
          <w:footerReference w:type="defaul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Build a Bullet That Sounds Like You</w:t>
      </w:r>
    </w:p>
    <w:p>
      <w:pPr>
        <w:keepLines/>
        <w:spacing w:before="80" w:after="160" w:line="300" w:lineRule="auto"/>
        <w:ind w:left="173" w:right="173"/>
        <w:shd w:fill="E9F5F3"/>
        <w:pBdr>
          <w:left w:val="single" w:sz="18" w:space="6" w:color="147D74"/>
        </w:pBdr>
      </w:pPr>
      <w:r>
        <w:rPr>
          <w:rFonts w:ascii="Calibri" w:hAnsi="Calibri"/>
          <w:b/>
          <w:i w:val="0"/>
          <w:color w:val="147D74"/>
          <w:sz w:val="22"/>
        </w:rPr>
        <w:t xml:space="preserve">Formula: </w:t>
      </w:r>
      <w:r>
        <w:rPr>
          <w:rFonts w:ascii="Calibri" w:hAnsi="Calibri"/>
          <w:b w:val="0"/>
          <w:i w:val="0"/>
          <w:color w:val="202A33"/>
          <w:sz w:val="22"/>
        </w:rPr>
        <w:t>Action verb + product problem + your decision or artifact + AI/technical mechanism + measurable evidence or outcome.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746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Choose language that matches your actual contribution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Action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Defined, drove, designed, led, scoped, prioritized, translated, validated, shipped, partnered, established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Problem</w:t>
            </w:r>
          </w:p>
        </w:tc>
        <w:tc>
          <w:tcPr>
            <w:tcW w:type="dxa" w:w="74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High-constraint dental scheduling; annual capacity planning; local-only AI; protected appointment changes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PM artifact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Product specification; acceptance criteria; decision boundary; evaluation plan; workflow; launch/deployment requirements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Mechanism</w:t>
            </w:r>
          </w:p>
        </w:tc>
        <w:tc>
          <w:tcPr>
            <w:tcW w:type="dxa" w:w="74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Local pretrained LLM; deterministic constraint optimizer; human confirmation; transactional database recheck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Evidence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400 feasible bookings; 20/20 infeasible rejections; zero invariant failures; authenticated E2E coverage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Calibrate the Ownership Verb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 this verb</w:t>
            </w:r>
          </w:p>
        </w:tc>
        <w:tc>
          <w:tcPr>
            <w:tcW w:type="dxa" w:w="746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 it is true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Led / owned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You set direction, made tradeoffs, and were accountable for the result.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Drove</w:t>
            </w:r>
          </w:p>
        </w:tc>
        <w:tc>
          <w:tcPr>
            <w:tcW w:type="dxa" w:w="74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You coordinated decisions and pushed delivery across contributors.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Designed / defined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You created the workflow, requirement set, evaluation, or product boundary.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Built / implemented</w:t>
            </w:r>
          </w:p>
        </w:tc>
        <w:tc>
          <w:tcPr>
            <w:tcW w:type="dxa" w:w="74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You personally created the system or substantial production artifacts.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Partnered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Engineering, clinical, security, or operations partners shared primary ownership.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Supported</w:t>
            </w:r>
          </w:p>
        </w:tc>
        <w:tc>
          <w:tcPr>
            <w:tcW w:type="dxa" w:w="746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8"/>
              </w:rPr>
              <w:t>Your contribution was meaningful but not the primary decision or delivery owner.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Before-and-After Examples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i w:val="0"/>
          <w:color w:val="202A33"/>
          <w:sz w:val="22"/>
        </w:rPr>
        <w:t>Weak:</w:t>
      </w:r>
      <w:r>
        <w:rPr>
          <w:rFonts w:ascii="Calibri" w:hAnsi="Calibri"/>
          <w:b w:val="0"/>
          <w:i w:val="0"/>
          <w:color w:val="202A33"/>
          <w:sz w:val="22"/>
        </w:rPr>
        <w:t xml:space="preserve"> Worked on an AI scheduling app for dentists.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i w:val="0"/>
          <w:color w:val="202A33"/>
          <w:sz w:val="22"/>
        </w:rPr>
        <w:t>Stronger:</w:t>
      </w:r>
      <w:r>
        <w:rPr>
          <w:rFonts w:ascii="Calibri" w:hAnsi="Calibri"/>
          <w:b w:val="0"/>
          <w:i w:val="0"/>
          <w:color w:val="202A33"/>
          <w:sz w:val="22"/>
        </w:rPr>
        <w:t xml:space="preserve"> Defined a local-first AI scheduling workflow that separated probabilistic intake normalization from deterministic booking authority and validated the design through annual synthetic simulation and database safety gates.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i w:val="0"/>
          <w:color w:val="202A33"/>
          <w:sz w:val="22"/>
        </w:rPr>
        <w:t>Weak:</w:t>
      </w:r>
      <w:r>
        <w:rPr>
          <w:rFonts w:ascii="Calibri" w:hAnsi="Calibri"/>
          <w:b w:val="0"/>
          <w:i w:val="0"/>
          <w:color w:val="202A33"/>
          <w:sz w:val="22"/>
        </w:rPr>
        <w:t xml:space="preserve"> Made the app HIPAA compliant.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i w:val="0"/>
          <w:color w:val="202A33"/>
          <w:sz w:val="22"/>
        </w:rPr>
        <w:t>Stronger:</w:t>
      </w:r>
      <w:r>
        <w:rPr>
          <w:rFonts w:ascii="Calibri" w:hAnsi="Calibri"/>
          <w:b w:val="0"/>
          <w:i w:val="0"/>
          <w:color w:val="202A33"/>
          <w:sz w:val="22"/>
        </w:rPr>
        <w:t xml:space="preserve"> Defined on-premises, no-runtime-internet, access-control, audit, and minimum-necessary-data requirements to support a dental practice's HIPAA compliance program.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Tailor for the Target 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920"/>
        <w:gridCol w:w="354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Target role</w:t>
            </w:r>
          </w:p>
        </w:tc>
        <w:tc>
          <w:tcPr>
            <w:tcW w:type="dxa" w:w="392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Lead with</w:t>
            </w:r>
          </w:p>
        </w:tc>
        <w:tc>
          <w:tcPr>
            <w:tcW w:type="dxa" w:w="3540"/>
            <w:shd w:fill="17324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Useful keywords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AI Product Manager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Model boundary, human oversight, evaluation design, explainability, failure behavior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LLM, human-in-the-loop, evaluation, guardrails, product strategy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Technical Product Manager</w:t>
            </w:r>
          </w:p>
        </w:tc>
        <w:tc>
          <w:tcPr>
            <w:tcW w:type="dxa" w:w="392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Constraint optimization, transactional recheck, system of record, offline deployment</w:t>
            </w:r>
          </w:p>
        </w:tc>
        <w:tc>
          <w:tcPr>
            <w:tcW w:type="dxa" w:w="354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APIs, PostgreSQL, deterministic systems, E2E testing, architecture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Healthcare Product Manager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Clinical workflow translation, locked visits, auditability, data minimization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HIPAA-oriented, privacy, access control, clinical operations, safety</w:t>
            </w:r>
          </w:p>
        </w:tc>
      </w:tr>
      <w:tr>
        <w:tc>
          <w:tcPr>
            <w:tcW w:type="dxa" w:w="190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Platform / Infrastructure PM</w:t>
            </w:r>
          </w:p>
        </w:tc>
        <w:tc>
          <w:tcPr>
            <w:tcW w:type="dxa" w:w="392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On-prem lifecycle, compatibility, health checks, configuration migration, no-download startup</w:t>
            </w:r>
          </w:p>
        </w:tc>
        <w:tc>
          <w:tcPr>
            <w:tcW w:type="dxa" w:w="3540"/>
            <w:shd w:fill="F7F9FB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air-gapped, observability, deployment, reliability, security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Operations Product Manager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Annual capacity, phased resources, waitlist, emergency capacity, workflow states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5" w:color="C7D2DC"/>
              <w:left w:val="single" w:sz="5" w:color="C7D2DC"/>
              <w:bottom w:val="single" w:sz="5" w:color="C7D2DC"/>
              <w:right w:val="single" w:sz="5" w:color="C7D2DC"/>
              <w:insideH w:val="single" w:sz="5" w:color="C7D2DC"/>
              <w:insideV w:val="single" w:sz="5" w:color="C7D2DC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202A33"/>
                <w:sz w:val="17"/>
              </w:rPr>
              <w:t>optimization, utilization, scheduling, resource planning, analytics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ATS Keyword Bank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0"/>
        </w:rPr>
        <w:t>AI product strategy; product requirements; roadmap; stakeholder workflows; pretrained language model; local LLM; human-in-the-loop; constraint optimization; deterministic decisioning; evaluation framework; synthetic simulation; acceptance criteria; on-premises deployment; offline-first; HIPAA-oriented safeguards; privacy by design; access control; auditability; PostgreSQL; end-to-end testing; operational analytics.</w:t>
      </w:r>
    </w:p>
    <w:p>
      <w:pPr>
        <w:sectPr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Interview Story Builder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Use this as a concise two-minute story. Replace generic ownership language with what you personally did.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Situation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Dental appointment scheduling combines patient urgency, provider qualifications, phased clinical work, room and equipment limits, emergency capacity, and year-long availability. The product also had to run entirely on practice-controlled infrastructure and preserve confirmed appointments unless staff explicitly authorized a change.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Task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Define a safe AI product that could understand unstructured intake and recommend a doctor and timeslot without allowing a probabilistic model to control booking or weaken operational constraints.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Actions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Separated responsibilities: local LLM for approved-label intake normalization; deterministic optimizer and database constraints for feasibility.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Mapped clinical and scheduling scenarios into hard constraints, configurable policies, human confirmation points, and failure behavior.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Specified ranked recommendations, exact rescheduling permission, audit history, annual capacity views, and incremental new-patient scheduling.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Established evaluation across synthetic annual simulation, optimizer tests, live authenticated workflows, and database invariants.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Iterated from defects found in waitlist matching, annual-search performance, load balancing, time-zone handling, and transaction-level controls.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Result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202A33"/>
          <w:sz w:val="22"/>
        </w:rPr>
        <w:t>In the recorded 365-day synthetic run, the system scheduled all 400 feasible requests, correctly rejected 20 infeasible requests, preserved 60 locked visits, balanced load across three dentists, and produced zero scheduling-invariant failures. Present this as controlled validation, not as a live-clinic business outcome.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Likely Follow-Up Questions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Why use an LLM at all? It reduces structured-intake burden while an approved vocabulary and staff confirmation constrain ambiguity.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Why not let the model schedule? Language-model output is probabilistic; booking safety requires deterministic, explainable, transactionally rechecked constraints.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What was the hardest tradeoff? Recommendation quality and utilization had to improve without moving locked visits or relaxing safety rules.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How did you measure success? Feasibility, invariant preservation, failure behavior, workflow completion, load distribution, and response performance - plus future user and business metrics for a pilot.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Truth, Compliance, and Confidentiality Guardrails</w:t>
      </w:r>
    </w:p>
    <w:p>
      <w:pPr>
        <w:keepLines/>
        <w:spacing w:before="80" w:after="160" w:line="300" w:lineRule="auto"/>
        <w:ind w:left="173" w:right="173"/>
        <w:shd w:fill="FBECEC"/>
        <w:pBdr>
          <w:left w:val="single" w:sz="18" w:space="6" w:color="A33A3A"/>
        </w:pBdr>
      </w:pPr>
      <w:r>
        <w:rPr>
          <w:rFonts w:ascii="Calibri" w:hAnsi="Calibri"/>
          <w:b/>
          <w:i w:val="0"/>
          <w:color w:val="A33A3A"/>
          <w:sz w:val="22"/>
        </w:rPr>
        <w:t xml:space="preserve">Do not claim: </w:t>
      </w:r>
      <w:r>
        <w:rPr>
          <w:rFonts w:ascii="Calibri" w:hAnsi="Calibri"/>
          <w:b w:val="0"/>
          <w:i w:val="0"/>
          <w:color w:val="202A33"/>
          <w:sz w:val="22"/>
        </w:rPr>
        <w:t>"HIPAA certified," "fully HIPAA compliant," "production deployed," "used by patients," or a business/clinical outcome unless the relevant organization has formally verified it and you are authorized to disclose it.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Prefer "HIPAA-oriented" or "designed to support a HIPAA compliance program." Software features alone do not establish organizational compliance.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Call the current system a "production candidate" or "validated prototype" unless an approved real-practice deployment occurred.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Qualify the 420-request results as synthetic simulation data.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Do not include patient names, screenshots with PHI, credentials, private endpoints, organization names, internal file paths, or unapproved confidential metrics.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Do not imply sole ownership if clinicians, engineers, designers, security reviewers, or operations partners made material contributions.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Final Resume Check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The first verb accurately reflects my ownership.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Each bullet adds a different signal: strategy, AI judgment, execution, validation, or trust.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At least one bullet contains a defensible result or evaluation metric.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Every number is traceable to evidence I can explain in an interview.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Simulation metrics are labeled synthetic; readiness is not represented as deployment.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The entry avoids patient data, company-confidential details, and unverified compliance claims.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202A33"/>
          <w:sz w:val="22"/>
        </w:rPr>
        <w:t>The final entry fits in two or three bullets and uses keywords from the target job description naturally.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Recommended Final Two-Bullet Entry</w:t>
      </w:r>
    </w:p>
    <w:p>
      <w:pPr>
        <w:keepLines/>
        <w:spacing w:before="80" w:after="160" w:line="300" w:lineRule="auto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Bullet 1: </w:t>
      </w:r>
      <w:r>
        <w:rPr>
          <w:rFonts w:ascii="Calibri" w:hAnsi="Calibri"/>
          <w:b w:val="0"/>
          <w:i w:val="0"/>
          <w:color w:val="202A33"/>
          <w:sz w:val="22"/>
        </w:rPr>
        <w:t>Drove product definition and delivery for a fully on-premises AI dental scheduling system, separating a local LLM for intake normalization from a deterministic constraint optimizer; translated clinical workflows into testable requirements across a rolling 365-day horizon.</w:t>
      </w:r>
    </w:p>
    <w:p>
      <w:pPr>
        <w:keepLines/>
        <w:spacing w:before="80" w:after="160" w:line="300" w:lineRule="auto"/>
        <w:ind w:left="173" w:right="173"/>
        <w:shd w:fill="E9F5F3"/>
        <w:pBdr>
          <w:left w:val="single" w:sz="18" w:space="6" w:color="147D74"/>
        </w:pBdr>
      </w:pPr>
      <w:r>
        <w:rPr>
          <w:rFonts w:ascii="Calibri" w:hAnsi="Calibri"/>
          <w:b/>
          <w:i w:val="0"/>
          <w:color w:val="147D74"/>
          <w:sz w:val="22"/>
        </w:rPr>
        <w:t xml:space="preserve">Bullet 2: </w:t>
      </w:r>
      <w:r>
        <w:rPr>
          <w:rFonts w:ascii="Calibri" w:hAnsi="Calibri"/>
          <w:b w:val="0"/>
          <w:i w:val="0"/>
          <w:color w:val="202A33"/>
          <w:sz w:val="22"/>
        </w:rPr>
        <w:t>Built a product evaluation framework across 420 synthetic requests and 60 locked visits; scheduled all 400 feasible cases, correctly rejected all 20 designed infeasible cases, and produced zero scheduling-invariant failures through optimizer, end-to-end, and database-level validation.</w:t>
      </w:r>
    </w:p>
    <w:p>
      <w:pPr>
        <w:keepLines w:val="0"/>
        <w:spacing w:before="0" w:after="0" w:line="300" w:lineRule="auto"/>
      </w:pPr>
      <w:r>
        <w:rPr>
          <w:rFonts w:ascii="Calibri" w:hAnsi="Calibri"/>
          <w:b w:val="0"/>
          <w:i/>
          <w:color w:val="5D6873"/>
          <w:sz w:val="19"/>
        </w:rPr>
        <w:t>Use only after aligning the ownership verbs with your actual internship contribution and confirming disclosure permission for the metrics.</w:t>
      </w:r>
    </w:p>
    <w:sectPr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D6873"/>
        <w:sz w:val="16"/>
      </w:rPr>
      <w:t>On-premises dental scheduling product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D6873"/>
        <w:sz w:val="16"/>
      </w:rPr>
      <w:t>AI PRODUCT MANAGEMENT  |  RESUME BULLET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PM Intern Resume Bullet Builder - On-Premises AI Dental Scheduling Product</dc:title>
  <dc:subject>Resume bullet drafting guide with verified product evidence and claim guardrails</dc:subject>
  <dc:creator/>
  <cp:keywords>AI product management, resume, dental scheduling, on-premises AI, constraint optimization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