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i w:val="false"/>
          <w:iCs w:val="false"/>
          <w:color w:val="012169"/>
          <w:sz w:val="40"/>
          <w:szCs w:val="40"/>
        </w:rPr>
        <w:t xml:space="preserve">CDP IVR Inbound Integration</w:t>
      </w:r>
    </w:p>
    <w:p>
      <w:pPr>
        <w:spacing w:after="60"/>
      </w:pPr>
      <w:r>
        <w:rPr>
          <w:rFonts w:ascii="Arial" w:cs="Arial" w:eastAsia="Arial" w:hAnsi="Arial"/>
          <w:b w:val="false"/>
          <w:bCs w:val="false"/>
          <w:i w:val="false"/>
          <w:iCs w:val="false"/>
          <w:color w:val="E31837"/>
          <w:sz w:val="24"/>
          <w:szCs w:val="24"/>
        </w:rPr>
        <w:t xml:space="preserve">Architecture overview of the SNOWUSEMTP-1615 build (Kafka to Vulnerability Response)</w:t>
      </w:r>
    </w:p>
    <w:p>
      <w:pPr>
        <w:keepNext w:val="false"/>
        <w:spacing w:after="120" w:before="0" w:line="260"/>
      </w:pPr>
      <w:r>
        <w:rPr>
          <w:rFonts w:ascii="Arial" w:cs="Arial" w:eastAsia="Arial" w:hAnsi="Arial"/>
          <w:b w:val="false"/>
          <w:bCs w:val="false"/>
          <w:i w:val="false"/>
          <w:iCs w:val="false"/>
          <w:color w:val="4D4F53"/>
          <w:sz w:val="18"/>
          <w:szCs w:val="18"/>
        </w:rPr>
        <w:t xml:space="preserve">Prepared 24 September 2026 from the update set SNOWUSEMTP-1615_Import Detections from CDP to ServiceNow_MK_v1 and the Stream Connect records on the development instance. Every record named below is linked to the development instance so the build can be read alongside this document.</w:t>
      </w:r>
    </w:p>
    <w:p>
      <w:pPr>
        <w:pStyle w:val="Heading1"/>
        <w:keepNext/>
        <w:spacing w:after="140" w:before="360"/>
      </w:pPr>
      <w:r>
        <w:rPr>
          <w:rFonts w:ascii="Arial" w:cs="Arial" w:eastAsia="Arial" w:hAnsi="Arial"/>
          <w:b/>
          <w:bCs/>
          <w:i w:val="false"/>
          <w:iCs w:val="false"/>
          <w:color w:val="012169"/>
          <w:sz w:val="30"/>
          <w:szCs w:val="30"/>
        </w:rPr>
        <w:t xml:space="preserve">1. What the integration does</w:t>
      </w:r>
    </w:p>
    <w:p>
      <w:pPr>
        <w:keepNext w:val="false"/>
        <w:spacing w:after="120" w:before="0" w:line="260"/>
      </w:pPr>
      <w:r>
        <w:rPr>
          <w:rFonts w:ascii="Arial" w:cs="Arial" w:eastAsia="Arial" w:hAnsi="Arial"/>
          <w:b w:val="false"/>
          <w:bCs w:val="false"/>
          <w:i w:val="false"/>
          <w:iCs w:val="false"/>
          <w:color w:val="4D4F53"/>
          <w:sz w:val="20"/>
          <w:szCs w:val="20"/>
        </w:rPr>
        <w:t xml:space="preserve">CDP publishes infrastructure vulnerability detections (IVR) to a Kafka topic. ServiceNow consumes the topic, stages each finding as a row in an import set table, and hands the rows to the Vulnerability Response Detection API through a transform map. The Detection API matches the host against the CMDB, creates or updates the vulnerable item and records an integration run, exactly as it does for a scanner import.</w:t>
      </w:r>
    </w:p>
    <w:p>
      <w:pPr>
        <w:keepNext w:val="false"/>
        <w:spacing w:after="120" w:before="0" w:line="260"/>
      </w:pPr>
      <w:r>
        <w:rPr>
          <w:rFonts w:ascii="Arial" w:cs="Arial" w:eastAsia="Arial" w:hAnsi="Arial"/>
          <w:b w:val="false"/>
          <w:bCs w:val="false"/>
          <w:i w:val="false"/>
          <w:iCs w:val="false"/>
          <w:color w:val="4D4F53"/>
          <w:sz w:val="20"/>
          <w:szCs w:val="20"/>
        </w:rPr>
        <w:t xml:space="preserve">The design keeps all parsing in one script include, all Vulnerability Response work in the transform map scripts, and uses the platform’s own import set and detection machinery in between. No Flow Designer flow is on the live path.</w:t>
      </w:r>
    </w:p>
    <w:p>
      <w:pPr>
        <w:pStyle w:val="Heading1"/>
        <w:keepNext/>
        <w:spacing w:after="140" w:before="360"/>
      </w:pPr>
      <w:r>
        <w:rPr>
          <w:rFonts w:ascii="Arial" w:cs="Arial" w:eastAsia="Arial" w:hAnsi="Arial"/>
          <w:b/>
          <w:bCs/>
          <w:i w:val="false"/>
          <w:iCs w:val="false"/>
          <w:color w:val="012169"/>
          <w:sz w:val="30"/>
          <w:szCs w:val="30"/>
        </w:rPr>
        <w:t xml:space="preserve">2. End-to-end flow</w:t>
      </w:r>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Kafka topic </w:t>
      </w:r>
      <w:r>
        <w:rPr>
          <w:rFonts w:ascii="Courier New" w:cs="Courier New" w:eastAsia="Courier New" w:hAnsi="Courier New"/>
          <w:b w:val="false"/>
          <w:bCs w:val="false"/>
          <w:i w:val="false"/>
          <w:iCs w:val="false"/>
          <w:color w:val="4D4F53"/>
          <w:sz w:val="20"/>
          <w:szCs w:val="20"/>
        </w:rPr>
        <w:t xml:space="preserve">sn_usem_ivr_inbound</w:t>
      </w:r>
      <w:r>
        <w:rPr>
          <w:rFonts w:ascii="Arial" w:cs="Arial" w:eastAsia="Arial" w:hAnsi="Arial"/>
          <w:b w:val="false"/>
          <w:bCs w:val="false"/>
          <w:i w:val="false"/>
          <w:iCs w:val="false"/>
          <w:color w:val="4D4F53"/>
          <w:sz w:val="20"/>
          <w:szCs w:val="20"/>
        </w:rPr>
        <w:t xml:space="preserve"> (16 partitions, USEM namespace) receives the messages from CDP. </w:t>
      </w:r>
      <w:hyperlink w:history="1" r:id="rId0uqoknfhufwk7tvpuabds">
        <w:r>
          <w:rPr>
            <w:rFonts w:ascii="Arial" w:cs="Arial" w:eastAsia="Arial" w:hAnsi="Arial"/>
            <w:color w:val="1155CC"/>
            <w:sz w:val="18"/>
            <w:szCs w:val="18"/>
            <w:u w:val="single"/>
          </w:rPr>
          <w:t xml:space="preserve">Topic record</w:t>
        </w:r>
      </w:hyperlink>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The topic alias </w:t>
      </w:r>
      <w:r>
        <w:rPr>
          <w:rFonts w:ascii="Courier New" w:cs="Courier New" w:eastAsia="Courier New" w:hAnsi="Courier New"/>
          <w:b w:val="false"/>
          <w:bCs w:val="false"/>
          <w:i w:val="false"/>
          <w:iCs w:val="false"/>
          <w:color w:val="4D4F53"/>
          <w:sz w:val="20"/>
          <w:szCs w:val="20"/>
        </w:rPr>
        <w:t xml:space="preserve">sn_usem_ivr_inbound [BOFA USEM CDP integration]</w:t>
      </w:r>
      <w:r>
        <w:rPr>
          <w:rFonts w:ascii="Arial" w:cs="Arial" w:eastAsia="Arial" w:hAnsi="Arial"/>
          <w:b w:val="false"/>
          <w:bCs w:val="false"/>
          <w:i w:val="false"/>
          <w:iCs w:val="false"/>
          <w:color w:val="4D4F53"/>
          <w:sz w:val="20"/>
          <w:szCs w:val="20"/>
        </w:rPr>
        <w:t xml:space="preserve"> makes the topic usable from the application scope. </w:t>
      </w:r>
      <w:hyperlink w:history="1" r:id="rIde_jbp4bn-ubngtc2e3sn5">
        <w:r>
          <w:rPr>
            <w:rFonts w:ascii="Arial" w:cs="Arial" w:eastAsia="Arial" w:hAnsi="Arial"/>
            <w:color w:val="1155CC"/>
            <w:sz w:val="18"/>
            <w:szCs w:val="18"/>
            <w:u w:val="single"/>
          </w:rPr>
          <w:t xml:space="preserve">Topic alias</w:t>
        </w:r>
      </w:hyperlink>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The Kafka stream </w:t>
      </w:r>
      <w:r>
        <w:rPr>
          <w:rFonts w:ascii="Courier New" w:cs="Courier New" w:eastAsia="Courier New" w:hAnsi="Courier New"/>
          <w:b w:val="false"/>
          <w:bCs w:val="false"/>
          <w:i w:val="false"/>
          <w:iCs w:val="false"/>
          <w:color w:val="4D4F53"/>
          <w:sz w:val="20"/>
          <w:szCs w:val="20"/>
        </w:rPr>
        <w:t xml:space="preserve">CDP IVR Inbound</w:t>
      </w:r>
      <w:r>
        <w:rPr>
          <w:rFonts w:ascii="Arial" w:cs="Arial" w:eastAsia="Arial" w:hAnsi="Arial"/>
          <w:b w:val="false"/>
          <w:bCs w:val="false"/>
          <w:i w:val="false"/>
          <w:iCs w:val="false"/>
          <w:color w:val="4D4F53"/>
          <w:sz w:val="20"/>
          <w:szCs w:val="20"/>
        </w:rPr>
        <w:t xml:space="preserve"> subscribes to the alias and routes each message to the consumer (initial offset latest, dynamic message handling, concurrency 1). </w:t>
      </w:r>
      <w:hyperlink w:history="1" r:id="rIdjhfvinysvsxnumln1yht4">
        <w:r>
          <w:rPr>
            <w:rFonts w:ascii="Arial" w:cs="Arial" w:eastAsia="Arial" w:hAnsi="Arial"/>
            <w:color w:val="1155CC"/>
            <w:sz w:val="18"/>
            <w:szCs w:val="18"/>
            <w:u w:val="single"/>
          </w:rPr>
          <w:t xml:space="preserve">Stream</w:t>
        </w:r>
      </w:hyperlink>
      <w:r>
        <w:rPr>
          <w:rFonts w:ascii="Arial" w:cs="Arial" w:eastAsia="Arial" w:hAnsi="Arial"/>
          <w:b w:val="false"/>
          <w:bCs w:val="false"/>
          <w:i w:val="false"/>
          <w:iCs w:val="false"/>
          <w:color w:val="4D4F53"/>
          <w:sz w:val="20"/>
          <w:szCs w:val="20"/>
        </w:rPr>
        <w:t xml:space="preserve"> · </w:t>
      </w:r>
      <w:hyperlink w:history="1" r:id="rIdekewbidhfqsyar-wqfvmc">
        <w:r>
          <w:rPr>
            <w:rFonts w:ascii="Arial" w:cs="Arial" w:eastAsia="Arial" w:hAnsi="Arial"/>
            <w:color w:val="1155CC"/>
            <w:sz w:val="18"/>
            <w:szCs w:val="18"/>
            <w:u w:val="single"/>
          </w:rPr>
          <w:t xml:space="preserve">Subscription SUBS00001015</w:t>
        </w:r>
      </w:hyperlink>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The Kafka script consumer </w:t>
      </w:r>
      <w:r>
        <w:rPr>
          <w:rFonts w:ascii="Courier New" w:cs="Courier New" w:eastAsia="Courier New" w:hAnsi="Courier New"/>
          <w:b w:val="false"/>
          <w:bCs w:val="false"/>
          <w:i w:val="false"/>
          <w:iCs w:val="false"/>
          <w:color w:val="4D4F53"/>
          <w:sz w:val="20"/>
          <w:szCs w:val="20"/>
        </w:rPr>
        <w:t xml:space="preserve">CDP IVR Inbound</w:t>
      </w:r>
      <w:r>
        <w:rPr>
          <w:rFonts w:ascii="Arial" w:cs="Arial" w:eastAsia="Arial" w:hAnsi="Arial"/>
          <w:b w:val="false"/>
          <w:bCs w:val="false"/>
          <w:i w:val="false"/>
          <w:iCs w:val="false"/>
          <w:color w:val="4D4F53"/>
          <w:sz w:val="20"/>
          <w:szCs w:val="20"/>
        </w:rPr>
        <w:t xml:space="preserve"> parses the first message of the batch as JSON and calls </w:t>
      </w:r>
      <w:r>
        <w:rPr>
          <w:rFonts w:ascii="Courier New" w:cs="Courier New" w:eastAsia="Courier New" w:hAnsi="Courier New"/>
          <w:b w:val="false"/>
          <w:bCs w:val="false"/>
          <w:i w:val="false"/>
          <w:iCs w:val="false"/>
          <w:color w:val="4D4F53"/>
          <w:sz w:val="20"/>
          <w:szCs w:val="20"/>
        </w:rPr>
        <w:t xml:space="preserve">BofaCDPUtils.processPayload(payload)</w:t>
      </w:r>
      <w:r>
        <w:rPr>
          <w:rFonts w:ascii="Arial" w:cs="Arial" w:eastAsia="Arial" w:hAnsi="Arial"/>
          <w:b w:val="false"/>
          <w:bCs w:val="false"/>
          <w:i w:val="false"/>
          <w:iCs w:val="false"/>
          <w:color w:val="4D4F53"/>
          <w:sz w:val="20"/>
          <w:szCs w:val="20"/>
        </w:rPr>
        <w:t xml:space="preserve">. </w:t>
      </w:r>
      <w:hyperlink w:history="1" r:id="rIdh9q2dpd3bgbmdn3adpiq1">
        <w:r>
          <w:rPr>
            <w:rFonts w:ascii="Arial" w:cs="Arial" w:eastAsia="Arial" w:hAnsi="Arial"/>
            <w:color w:val="1155CC"/>
            <w:sz w:val="18"/>
            <w:szCs w:val="18"/>
            <w:u w:val="single"/>
          </w:rPr>
          <w:t xml:space="preserve">Script consumer</w:t>
        </w:r>
      </w:hyperlink>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Script include </w:t>
      </w:r>
      <w:r>
        <w:rPr>
          <w:rFonts w:ascii="Courier New" w:cs="Courier New" w:eastAsia="Courier New" w:hAnsi="Courier New"/>
          <w:b w:val="false"/>
          <w:bCs w:val="false"/>
          <w:i w:val="false"/>
          <w:iCs w:val="false"/>
          <w:color w:val="4D4F53"/>
          <w:sz w:val="20"/>
          <w:szCs w:val="20"/>
        </w:rPr>
        <w:t xml:space="preserve">BofaCDPUtils</w:t>
      </w:r>
      <w:r>
        <w:rPr>
          <w:rFonts w:ascii="Arial" w:cs="Arial" w:eastAsia="Arial" w:hAnsi="Arial"/>
          <w:b w:val="false"/>
          <w:bCs w:val="false"/>
          <w:i w:val="false"/>
          <w:iCs w:val="false"/>
          <w:color w:val="4D4F53"/>
          <w:sz w:val="20"/>
          <w:szCs w:val="20"/>
        </w:rPr>
        <w:t xml:space="preserve"> creates an import set, writes one staging row per element of </w:t>
      </w:r>
      <w:r>
        <w:rPr>
          <w:rFonts w:ascii="Courier New" w:cs="Courier New" w:eastAsia="Courier New" w:hAnsi="Courier New"/>
          <w:b w:val="false"/>
          <w:bCs w:val="false"/>
          <w:i w:val="false"/>
          <w:iCs w:val="false"/>
          <w:color w:val="4D4F53"/>
          <w:sz w:val="20"/>
          <w:szCs w:val="20"/>
        </w:rPr>
        <w:t xml:space="preserve">payload.findings</w:t>
      </w:r>
      <w:r>
        <w:rPr>
          <w:rFonts w:ascii="Arial" w:cs="Arial" w:eastAsia="Arial" w:hAnsi="Arial"/>
          <w:b w:val="false"/>
          <w:bCs w:val="false"/>
          <w:i w:val="false"/>
          <w:iCs w:val="false"/>
          <w:color w:val="4D4F53"/>
          <w:sz w:val="20"/>
          <w:szCs w:val="20"/>
        </w:rPr>
        <w:t xml:space="preserve"> (envelope fields plus the dis, detections, vits and tpes sections), marks the set loaded and runs </w:t>
      </w:r>
      <w:r>
        <w:rPr>
          <w:rFonts w:ascii="Courier New" w:cs="Courier New" w:eastAsia="Courier New" w:hAnsi="Courier New"/>
          <w:b w:val="false"/>
          <w:bCs w:val="false"/>
          <w:i w:val="false"/>
          <w:iCs w:val="false"/>
          <w:color w:val="4D4F53"/>
          <w:sz w:val="20"/>
          <w:szCs w:val="20"/>
        </w:rPr>
        <w:t xml:space="preserve">GlideImportSetTransformer().transformAllMaps()</w:t>
      </w:r>
      <w:r>
        <w:rPr>
          <w:rFonts w:ascii="Arial" w:cs="Arial" w:eastAsia="Arial" w:hAnsi="Arial"/>
          <w:b w:val="false"/>
          <w:bCs w:val="false"/>
          <w:i w:val="false"/>
          <w:iCs w:val="false"/>
          <w:color w:val="4D4F53"/>
          <w:sz w:val="20"/>
          <w:szCs w:val="20"/>
        </w:rPr>
        <w:t xml:space="preserve">. </w:t>
      </w:r>
      <w:hyperlink w:history="1" r:id="rId63k-_aw33vwcdksupwlj9">
        <w:r>
          <w:rPr>
            <w:rFonts w:ascii="Arial" w:cs="Arial" w:eastAsia="Arial" w:hAnsi="Arial"/>
            <w:color w:val="1155CC"/>
            <w:sz w:val="18"/>
            <w:szCs w:val="18"/>
            <w:u w:val="single"/>
          </w:rPr>
          <w:t xml:space="preserve">Script include</w:t>
        </w:r>
      </w:hyperlink>
      <w:r>
        <w:rPr>
          <w:rFonts w:ascii="Arial" w:cs="Arial" w:eastAsia="Arial" w:hAnsi="Arial"/>
          <w:b w:val="false"/>
          <w:bCs w:val="false"/>
          <w:i w:val="false"/>
          <w:iCs w:val="false"/>
          <w:color w:val="4D4F53"/>
          <w:sz w:val="20"/>
          <w:szCs w:val="20"/>
        </w:rPr>
        <w:t xml:space="preserve"> · </w:t>
      </w:r>
      <w:hyperlink w:history="1" r:id="rIdx_8ysr_idpdhei8ilj3ny">
        <w:r>
          <w:rPr>
            <w:rFonts w:ascii="Arial" w:cs="Arial" w:eastAsia="Arial" w:hAnsi="Arial"/>
            <w:color w:val="1155CC"/>
            <w:sz w:val="18"/>
            <w:szCs w:val="18"/>
            <w:u w:val="single"/>
          </w:rPr>
          <w:t xml:space="preserve">Staging table</w:t>
        </w:r>
      </w:hyperlink>
      <w:r>
        <w:rPr>
          <w:rFonts w:ascii="Arial" w:cs="Arial" w:eastAsia="Arial" w:hAnsi="Arial"/>
          <w:b w:val="false"/>
          <w:bCs w:val="false"/>
          <w:i w:val="false"/>
          <w:iCs w:val="false"/>
          <w:color w:val="4D4F53"/>
          <w:sz w:val="20"/>
          <w:szCs w:val="20"/>
        </w:rPr>
        <w:t xml:space="preserve"> · </w:t>
      </w:r>
      <w:hyperlink w:history="1" r:id="rIdtgxl0qid2tpdiyljo2cif">
        <w:r>
          <w:rPr>
            <w:rFonts w:ascii="Arial" w:cs="Arial" w:eastAsia="Arial" w:hAnsi="Arial"/>
            <w:color w:val="1155CC"/>
            <w:sz w:val="18"/>
            <w:szCs w:val="18"/>
            <w:u w:val="single"/>
          </w:rPr>
          <w:t xml:space="preserve">Staging rows</w:t>
        </w:r>
      </w:hyperlink>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The transform map </w:t>
      </w:r>
      <w:r>
        <w:rPr>
          <w:rFonts w:ascii="Courier New" w:cs="Courier New" w:eastAsia="Courier New" w:hAnsi="Courier New"/>
          <w:b w:val="false"/>
          <w:bCs w:val="false"/>
          <w:i w:val="false"/>
          <w:iCs w:val="false"/>
          <w:color w:val="4D4F53"/>
          <w:sz w:val="20"/>
          <w:szCs w:val="20"/>
        </w:rPr>
        <w:t xml:space="preserve">USEM CDP IVR Inbound Transform map</w:t>
      </w:r>
      <w:r>
        <w:rPr>
          <w:rFonts w:ascii="Arial" w:cs="Arial" w:eastAsia="Arial" w:hAnsi="Arial"/>
          <w:b w:val="false"/>
          <w:bCs w:val="false"/>
          <w:i w:val="false"/>
          <w:iCs w:val="false"/>
          <w:color w:val="4D4F53"/>
          <w:sz w:val="20"/>
          <w:szCs w:val="20"/>
        </w:rPr>
        <w:t xml:space="preserve"> (source: staging table, target: Vulnerable Item) runs its three scripts: onStart opens the Detection API, onBefore matches the host and creates the detection, onComplete finalises. The map itself writes no target row: onBefore sets </w:t>
      </w:r>
      <w:r>
        <w:rPr>
          <w:rFonts w:ascii="Courier New" w:cs="Courier New" w:eastAsia="Courier New" w:hAnsi="Courier New"/>
          <w:b w:val="false"/>
          <w:bCs w:val="false"/>
          <w:i w:val="false"/>
          <w:iCs w:val="false"/>
          <w:color w:val="4D4F53"/>
          <w:sz w:val="20"/>
          <w:szCs w:val="20"/>
        </w:rPr>
        <w:t xml:space="preserve">ignore = true</w:t>
      </w:r>
      <w:r>
        <w:rPr>
          <w:rFonts w:ascii="Arial" w:cs="Arial" w:eastAsia="Arial" w:hAnsi="Arial"/>
          <w:b w:val="false"/>
          <w:bCs w:val="false"/>
          <w:i w:val="false"/>
          <w:iCs w:val="false"/>
          <w:color w:val="4D4F53"/>
          <w:sz w:val="20"/>
          <w:szCs w:val="20"/>
        </w:rPr>
        <w:t xml:space="preserve"> so the Detection API owns the vulnerable item. </w:t>
      </w:r>
      <w:hyperlink w:history="1" r:id="rIdn5x61bf3a1dysaiqrcqxj">
        <w:r>
          <w:rPr>
            <w:rFonts w:ascii="Arial" w:cs="Arial" w:eastAsia="Arial" w:hAnsi="Arial"/>
            <w:color w:val="1155CC"/>
            <w:sz w:val="18"/>
            <w:szCs w:val="18"/>
            <w:u w:val="single"/>
          </w:rPr>
          <w:t xml:space="preserve">Transform map</w:t>
        </w:r>
      </w:hyperlink>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The Detection API (</w:t>
      </w:r>
      <w:r>
        <w:rPr>
          <w:rFonts w:ascii="Courier New" w:cs="Courier New" w:eastAsia="Courier New" w:hAnsi="Courier New"/>
          <w:b w:val="false"/>
          <w:bCs w:val="false"/>
          <w:i w:val="false"/>
          <w:iCs w:val="false"/>
          <w:color w:val="4D4F53"/>
          <w:sz w:val="20"/>
          <w:szCs w:val="20"/>
        </w:rPr>
        <w:t xml:space="preserve">sn_vul.Detection</w:t>
      </w:r>
      <w:r>
        <w:rPr>
          <w:rFonts w:ascii="Arial" w:cs="Arial" w:eastAsia="Arial" w:hAnsi="Arial"/>
          <w:b w:val="false"/>
          <w:bCs w:val="false"/>
          <w:i w:val="false"/>
          <w:iCs w:val="false"/>
          <w:color w:val="4D4F53"/>
          <w:sz w:val="20"/>
          <w:szCs w:val="20"/>
        </w:rPr>
        <w:t xml:space="preserve">) creates or updates the vulnerable items and their detections under the integration run created in onStart. </w:t>
      </w:r>
      <w:hyperlink w:history="1" r:id="rIdrvjalqukdhbyazkfaokql">
        <w:r>
          <w:rPr>
            <w:rFonts w:ascii="Arial" w:cs="Arial" w:eastAsia="Arial" w:hAnsi="Arial"/>
            <w:color w:val="1155CC"/>
            <w:sz w:val="18"/>
            <w:szCs w:val="18"/>
            <w:u w:val="single"/>
          </w:rPr>
          <w:t xml:space="preserve">Integration runs of this integration</w:t>
        </w:r>
      </w:hyperlink>
    </w:p>
    <w:p>
      <w:pPr>
        <w:pStyle w:val="Heading1"/>
        <w:keepNext/>
        <w:spacing w:after="140" w:before="360"/>
      </w:pPr>
      <w:r>
        <w:rPr>
          <w:rFonts w:ascii="Arial" w:cs="Arial" w:eastAsia="Arial" w:hAnsi="Arial"/>
          <w:b/>
          <w:bCs/>
          <w:i w:val="false"/>
          <w:iCs w:val="false"/>
          <w:color w:val="012169"/>
          <w:sz w:val="30"/>
          <w:szCs w:val="30"/>
        </w:rPr>
        <w:t xml:space="preserve">3. Components and where to find them</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gridCol w:w="100"/>
      </w:tblGrid>
      <w:tr>
        <w:trPr>
          <w:cantSplit/>
          <w:tblHeader/>
        </w:trPr>
        <w:tc>
          <w:tcPr>
            <w:tcW w:type="pct" w:w="16%"/>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Component</w:t>
            </w:r>
          </w:p>
        </w:tc>
        <w:tc>
          <w:tcPr>
            <w:tcW w:type="pct" w:w="27%"/>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Record</w:t>
            </w:r>
          </w:p>
        </w:tc>
        <w:tc>
          <w:tcPr>
            <w:tcW w:type="pct" w:w="33%"/>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Role</w:t>
            </w:r>
          </w:p>
        </w:tc>
        <w:tc>
          <w:tcPr>
            <w:tcW w:type="pct" w:w="24%"/>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Link</w:t>
            </w:r>
          </w:p>
        </w:tc>
      </w:tr>
      <w:tr>
        <w:trPr>
          <w:cantSplit/>
        </w:trPr>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Update set</w:t>
            </w:r>
          </w:p>
        </w:tc>
        <w:tc>
          <w:tcPr>
            <w:tcW w:type="pct" w:w="2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SNOWUSEMTP-1615_Import Detections from CDP to ServiceNow_MK_v1 (70 updates, scope BOFA USEM CDP integration)</w:t>
            </w:r>
          </w:p>
        </w:tc>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Carries everything below except the stream, the subscription and the topic, which are instance configuration.</w:t>
            </w:r>
          </w:p>
        </w:tc>
        <w:tc>
          <w:tcPr>
            <w:tcW w:type="pct" w:w="24%"/>
            <w:tcMar>
              <w:top w:type="dxa" w:w="70"/>
              <w:left w:type="dxa" w:w="110"/>
              <w:bottom w:type="dxa" w:w="70"/>
              <w:right w:type="dxa" w:w="110"/>
            </w:tcMar>
            <w:vAlign w:val="top"/>
          </w:tcPr>
          <w:p>
            <w:pPr>
              <w:keepNext w:val="false"/>
              <w:spacing w:after="0" w:before="0" w:line="220"/>
            </w:pPr>
            <w:hyperlink w:history="1" r:id="rIdz4of9lmptymxlfunsyrna">
              <w:r>
                <w:rPr>
                  <w:rFonts w:ascii="Arial" w:cs="Arial" w:eastAsia="Arial" w:hAnsi="Arial"/>
                  <w:color w:val="1155CC"/>
                  <w:sz w:val="18"/>
                  <w:szCs w:val="18"/>
                  <w:u w:val="single"/>
                </w:rPr>
                <w:t xml:space="preserve">Update set</w:t>
              </w:r>
            </w:hyperlink>
            <w:r>
              <w:rPr>
                <w:rFonts w:ascii="Arial" w:cs="Arial" w:eastAsia="Arial" w:hAnsi="Arial"/>
                <w:b w:val="false"/>
                <w:bCs w:val="false"/>
                <w:i w:val="false"/>
                <w:iCs w:val="false"/>
                <w:color w:val="4D4F53"/>
                <w:sz w:val="20"/>
                <w:szCs w:val="20"/>
              </w:rPr>
              <w:t xml:space="preserve"> · </w:t>
            </w:r>
            <w:hyperlink w:history="1" r:id="rIddreic5tnqfb6gcbqghwyg">
              <w:r>
                <w:rPr>
                  <w:rFonts w:ascii="Arial" w:cs="Arial" w:eastAsia="Arial" w:hAnsi="Arial"/>
                  <w:color w:val="1155CC"/>
                  <w:sz w:val="18"/>
                  <w:szCs w:val="18"/>
                  <w:u w:val="single"/>
                </w:rPr>
                <w:t xml:space="preserve">Application</w:t>
              </w:r>
            </w:hyperlink>
          </w:p>
        </w:tc>
      </w:tr>
      <w:tr>
        <w:trPr>
          <w:cantSplit/>
        </w:trPr>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Kafka topic</w:t>
            </w:r>
          </w:p>
        </w:tc>
        <w:tc>
          <w:tcPr>
            <w:tcW w:type="pct" w:w="2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sn_usem_ivr_inbound</w:t>
            </w:r>
          </w:p>
        </w:tc>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Inbound topic created by the Stream Connect administrator.</w:t>
            </w:r>
          </w:p>
        </w:tc>
        <w:tc>
          <w:tcPr>
            <w:tcW w:type="pct" w:w="24%"/>
            <w:shd w:fill="F5F6F7" w:val="clear"/>
            <w:tcMar>
              <w:top w:type="dxa" w:w="70"/>
              <w:left w:type="dxa" w:w="110"/>
              <w:bottom w:type="dxa" w:w="70"/>
              <w:right w:type="dxa" w:w="110"/>
            </w:tcMar>
            <w:vAlign w:val="top"/>
          </w:tcPr>
          <w:p>
            <w:pPr>
              <w:keepNext w:val="false"/>
              <w:spacing w:after="0" w:before="0" w:line="220"/>
            </w:pPr>
            <w:hyperlink w:history="1" r:id="rIdl6km_pkxzbyu514x8egjs">
              <w:r>
                <w:rPr>
                  <w:rFonts w:ascii="Arial" w:cs="Arial" w:eastAsia="Arial" w:hAnsi="Arial"/>
                  <w:color w:val="1155CC"/>
                  <w:sz w:val="18"/>
                  <w:szCs w:val="18"/>
                  <w:u w:val="single"/>
                </w:rPr>
                <w:t xml:space="preserve">Topic</w:t>
              </w:r>
            </w:hyperlink>
          </w:p>
        </w:tc>
      </w:tr>
      <w:tr>
        <w:trPr>
          <w:cantSplit/>
        </w:trPr>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Topic alias</w:t>
            </w:r>
          </w:p>
        </w:tc>
        <w:tc>
          <w:tcPr>
            <w:tcW w:type="pct" w:w="2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sn_usem_ivr_inbound [BOFA USEM CDP integration]</w:t>
            </w:r>
          </w:p>
        </w:tc>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Scope-level handle on the topic.</w:t>
            </w:r>
          </w:p>
        </w:tc>
        <w:tc>
          <w:tcPr>
            <w:tcW w:type="pct" w:w="24%"/>
            <w:tcMar>
              <w:top w:type="dxa" w:w="70"/>
              <w:left w:type="dxa" w:w="110"/>
              <w:bottom w:type="dxa" w:w="70"/>
              <w:right w:type="dxa" w:w="110"/>
            </w:tcMar>
            <w:vAlign w:val="top"/>
          </w:tcPr>
          <w:p>
            <w:pPr>
              <w:keepNext w:val="false"/>
              <w:spacing w:after="0" w:before="0" w:line="220"/>
            </w:pPr>
            <w:hyperlink w:history="1" r:id="rIda1xisht9qo2nzxceerjsd">
              <w:r>
                <w:rPr>
                  <w:rFonts w:ascii="Arial" w:cs="Arial" w:eastAsia="Arial" w:hAnsi="Arial"/>
                  <w:color w:val="1155CC"/>
                  <w:sz w:val="18"/>
                  <w:szCs w:val="18"/>
                  <w:u w:val="single"/>
                </w:rPr>
                <w:t xml:space="preserve">Alias</w:t>
              </w:r>
            </w:hyperlink>
          </w:p>
        </w:tc>
      </w:tr>
      <w:tr>
        <w:trPr>
          <w:cantSplit/>
        </w:trPr>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Kafka stream</w:t>
            </w:r>
          </w:p>
        </w:tc>
        <w:tc>
          <w:tcPr>
            <w:tcW w:type="pct" w:w="2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CDP IVR Inbound</w:t>
            </w:r>
          </w:p>
        </w:tc>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Binds the alias to the consumer; holds offset, concurrency and run-as settings.</w:t>
            </w:r>
          </w:p>
        </w:tc>
        <w:tc>
          <w:tcPr>
            <w:tcW w:type="pct" w:w="24%"/>
            <w:shd w:fill="F5F6F7" w:val="clear"/>
            <w:tcMar>
              <w:top w:type="dxa" w:w="70"/>
              <w:left w:type="dxa" w:w="110"/>
              <w:bottom w:type="dxa" w:w="70"/>
              <w:right w:type="dxa" w:w="110"/>
            </w:tcMar>
            <w:vAlign w:val="top"/>
          </w:tcPr>
          <w:p>
            <w:pPr>
              <w:keepNext w:val="false"/>
              <w:spacing w:after="0" w:before="0" w:line="220"/>
            </w:pPr>
            <w:hyperlink w:history="1" r:id="rIdrxdwpanhx6td7fzdtcis6">
              <w:r>
                <w:rPr>
                  <w:rFonts w:ascii="Arial" w:cs="Arial" w:eastAsia="Arial" w:hAnsi="Arial"/>
                  <w:color w:val="1155CC"/>
                  <w:sz w:val="18"/>
                  <w:szCs w:val="18"/>
                  <w:u w:val="single"/>
                </w:rPr>
                <w:t xml:space="preserve">Stream</w:t>
              </w:r>
            </w:hyperlink>
          </w:p>
        </w:tc>
      </w:tr>
      <w:tr>
        <w:trPr>
          <w:cantSplit/>
        </w:trPr>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Kafka script consumer</w:t>
            </w:r>
          </w:p>
        </w:tc>
        <w:tc>
          <w:tcPr>
            <w:tcW w:type="pct" w:w="2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CDP IVR Inbound</w:t>
            </w:r>
          </w:p>
        </w:tc>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Entry point: parses the message and calls the script include.</w:t>
            </w:r>
          </w:p>
        </w:tc>
        <w:tc>
          <w:tcPr>
            <w:tcW w:type="pct" w:w="24%"/>
            <w:tcMar>
              <w:top w:type="dxa" w:w="70"/>
              <w:left w:type="dxa" w:w="110"/>
              <w:bottom w:type="dxa" w:w="70"/>
              <w:right w:type="dxa" w:w="110"/>
            </w:tcMar>
            <w:vAlign w:val="top"/>
          </w:tcPr>
          <w:p>
            <w:pPr>
              <w:keepNext w:val="false"/>
              <w:spacing w:after="0" w:before="0" w:line="220"/>
            </w:pPr>
            <w:hyperlink w:history="1" r:id="rIdvygggjurlup9lfswc2zgl">
              <w:r>
                <w:rPr>
                  <w:rFonts w:ascii="Arial" w:cs="Arial" w:eastAsia="Arial" w:hAnsi="Arial"/>
                  <w:color w:val="1155CC"/>
                  <w:sz w:val="18"/>
                  <w:szCs w:val="18"/>
                  <w:u w:val="single"/>
                </w:rPr>
                <w:t xml:space="preserve">Consumer</w:t>
              </w:r>
            </w:hyperlink>
          </w:p>
        </w:tc>
      </w:tr>
      <w:tr>
        <w:trPr>
          <w:cantSplit/>
        </w:trPr>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Script include</w:t>
            </w:r>
          </w:p>
        </w:tc>
        <w:tc>
          <w:tcPr>
            <w:tcW w:type="pct" w:w="2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BofaCDPUtils</w:t>
            </w:r>
          </w:p>
        </w:tc>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processPayload: import set + staging rows + transform.</w:t>
            </w:r>
          </w:p>
        </w:tc>
        <w:tc>
          <w:tcPr>
            <w:tcW w:type="pct" w:w="24%"/>
            <w:shd w:fill="F5F6F7" w:val="clear"/>
            <w:tcMar>
              <w:top w:type="dxa" w:w="70"/>
              <w:left w:type="dxa" w:w="110"/>
              <w:bottom w:type="dxa" w:w="70"/>
              <w:right w:type="dxa" w:w="110"/>
            </w:tcMar>
            <w:vAlign w:val="top"/>
          </w:tcPr>
          <w:p>
            <w:pPr>
              <w:keepNext w:val="false"/>
              <w:spacing w:after="0" w:before="0" w:line="220"/>
            </w:pPr>
            <w:hyperlink w:history="1" r:id="rIdsemz4vqrin-pubn5xtgna">
              <w:r>
                <w:rPr>
                  <w:rFonts w:ascii="Arial" w:cs="Arial" w:eastAsia="Arial" w:hAnsi="Arial"/>
                  <w:color w:val="1155CC"/>
                  <w:sz w:val="18"/>
                  <w:szCs w:val="18"/>
                  <w:u w:val="single"/>
                </w:rPr>
                <w:t xml:space="preserve">Script include</w:t>
              </w:r>
            </w:hyperlink>
          </w:p>
        </w:tc>
      </w:tr>
      <w:tr>
        <w:trPr>
          <w:cantSplit/>
        </w:trPr>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Import set table</w:t>
            </w:r>
          </w:p>
        </w:tc>
        <w:tc>
          <w:tcPr>
            <w:tcW w:type="pct" w:w="2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x_boar_bofa_usem_1_usem_cdp_ivr_inbound_import</w:t>
            </w:r>
          </w:p>
        </w:tc>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Staging table, 36 columns (envelope + finding sections).</w:t>
            </w:r>
          </w:p>
        </w:tc>
        <w:tc>
          <w:tcPr>
            <w:tcW w:type="pct" w:w="24%"/>
            <w:tcMar>
              <w:top w:type="dxa" w:w="70"/>
              <w:left w:type="dxa" w:w="110"/>
              <w:bottom w:type="dxa" w:w="70"/>
              <w:right w:type="dxa" w:w="110"/>
            </w:tcMar>
            <w:vAlign w:val="top"/>
          </w:tcPr>
          <w:p>
            <w:pPr>
              <w:keepNext w:val="false"/>
              <w:spacing w:after="0" w:before="0" w:line="220"/>
            </w:pPr>
            <w:hyperlink w:history="1" r:id="rIdmjg6uq3eb1xrzhoowqqpl">
              <w:r>
                <w:rPr>
                  <w:rFonts w:ascii="Arial" w:cs="Arial" w:eastAsia="Arial" w:hAnsi="Arial"/>
                  <w:color w:val="1155CC"/>
                  <w:sz w:val="18"/>
                  <w:szCs w:val="18"/>
                  <w:u w:val="single"/>
                </w:rPr>
                <w:t xml:space="preserve">Table</w:t>
              </w:r>
            </w:hyperlink>
            <w:r>
              <w:rPr>
                <w:rFonts w:ascii="Arial" w:cs="Arial" w:eastAsia="Arial" w:hAnsi="Arial"/>
                <w:b w:val="false"/>
                <w:bCs w:val="false"/>
                <w:i w:val="false"/>
                <w:iCs w:val="false"/>
                <w:color w:val="4D4F53"/>
                <w:sz w:val="20"/>
                <w:szCs w:val="20"/>
              </w:rPr>
              <w:t xml:space="preserve"> · </w:t>
            </w:r>
            <w:hyperlink w:history="1" r:id="rIdlj0zz2ys4rnez1id4j0yo">
              <w:r>
                <w:rPr>
                  <w:rFonts w:ascii="Arial" w:cs="Arial" w:eastAsia="Arial" w:hAnsi="Arial"/>
                  <w:color w:val="1155CC"/>
                  <w:sz w:val="18"/>
                  <w:szCs w:val="18"/>
                  <w:u w:val="single"/>
                </w:rPr>
                <w:t xml:space="preserve">Rows</w:t>
              </w:r>
            </w:hyperlink>
          </w:p>
        </w:tc>
      </w:tr>
      <w:tr>
        <w:trPr>
          <w:cantSplit/>
        </w:trPr>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Transform map</w:t>
            </w:r>
          </w:p>
        </w:tc>
        <w:tc>
          <w:tcPr>
            <w:tcW w:type="pct" w:w="2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USEM CDP IVR Inbound Transform map</w:t>
            </w:r>
          </w:p>
        </w:tc>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Staging table to Vulnerable Item, order 100, business rules on.</w:t>
            </w:r>
          </w:p>
        </w:tc>
        <w:tc>
          <w:tcPr>
            <w:tcW w:type="pct" w:w="24%"/>
            <w:shd w:fill="F5F6F7" w:val="clear"/>
            <w:tcMar>
              <w:top w:type="dxa" w:w="70"/>
              <w:left w:type="dxa" w:w="110"/>
              <w:bottom w:type="dxa" w:w="70"/>
              <w:right w:type="dxa" w:w="110"/>
            </w:tcMar>
            <w:vAlign w:val="top"/>
          </w:tcPr>
          <w:p>
            <w:pPr>
              <w:keepNext w:val="false"/>
              <w:spacing w:after="0" w:before="0" w:line="220"/>
            </w:pPr>
            <w:hyperlink w:history="1" r:id="rIdwo1d3h7ej6lyroivhz4-g">
              <w:r>
                <w:rPr>
                  <w:rFonts w:ascii="Arial" w:cs="Arial" w:eastAsia="Arial" w:hAnsi="Arial"/>
                  <w:color w:val="1155CC"/>
                  <w:sz w:val="18"/>
                  <w:szCs w:val="18"/>
                  <w:u w:val="single"/>
                </w:rPr>
                <w:t xml:space="preserve">Map</w:t>
              </w:r>
            </w:hyperlink>
          </w:p>
        </w:tc>
      </w:tr>
      <w:tr>
        <w:trPr>
          <w:cantSplit/>
        </w:trPr>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Transform scripts</w:t>
            </w:r>
          </w:p>
        </w:tc>
        <w:tc>
          <w:tcPr>
            <w:tcW w:type="pct" w:w="2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onStart / onBefore / onComplete</w:t>
            </w:r>
          </w:p>
        </w:tc>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Detection API lifecycle (open, create detection per row, finalise).</w:t>
            </w:r>
          </w:p>
        </w:tc>
        <w:tc>
          <w:tcPr>
            <w:tcW w:type="pct" w:w="24%"/>
            <w:tcMar>
              <w:top w:type="dxa" w:w="70"/>
              <w:left w:type="dxa" w:w="110"/>
              <w:bottom w:type="dxa" w:w="70"/>
              <w:right w:type="dxa" w:w="110"/>
            </w:tcMar>
            <w:vAlign w:val="top"/>
          </w:tcPr>
          <w:p>
            <w:pPr>
              <w:keepNext w:val="false"/>
              <w:spacing w:after="0" w:before="0" w:line="220"/>
            </w:pPr>
            <w:hyperlink w:history="1" r:id="rIda1swr7rj8yfxd2nkakpxl">
              <w:r>
                <w:rPr>
                  <w:rFonts w:ascii="Arial" w:cs="Arial" w:eastAsia="Arial" w:hAnsi="Arial"/>
                  <w:color w:val="1155CC"/>
                  <w:sz w:val="18"/>
                  <w:szCs w:val="18"/>
                  <w:u w:val="single"/>
                </w:rPr>
                <w:t xml:space="preserve">onStart</w:t>
              </w:r>
            </w:hyperlink>
            <w:r>
              <w:rPr>
                <w:rFonts w:ascii="Arial" w:cs="Arial" w:eastAsia="Arial" w:hAnsi="Arial"/>
                <w:b w:val="false"/>
                <w:bCs w:val="false"/>
                <w:i w:val="false"/>
                <w:iCs w:val="false"/>
                <w:color w:val="4D4F53"/>
                <w:sz w:val="20"/>
                <w:szCs w:val="20"/>
              </w:rPr>
              <w:t xml:space="preserve"> · </w:t>
            </w:r>
            <w:hyperlink w:history="1" r:id="rId-yljqvd3klq3jjyhgbfyk">
              <w:r>
                <w:rPr>
                  <w:rFonts w:ascii="Arial" w:cs="Arial" w:eastAsia="Arial" w:hAnsi="Arial"/>
                  <w:color w:val="1155CC"/>
                  <w:sz w:val="18"/>
                  <w:szCs w:val="18"/>
                  <w:u w:val="single"/>
                </w:rPr>
                <w:t xml:space="preserve">onBefore</w:t>
              </w:r>
            </w:hyperlink>
            <w:r>
              <w:rPr>
                <w:rFonts w:ascii="Arial" w:cs="Arial" w:eastAsia="Arial" w:hAnsi="Arial"/>
                <w:b w:val="false"/>
                <w:bCs w:val="false"/>
                <w:i w:val="false"/>
                <w:iCs w:val="false"/>
                <w:color w:val="4D4F53"/>
                <w:sz w:val="20"/>
                <w:szCs w:val="20"/>
              </w:rPr>
              <w:t xml:space="preserve"> · </w:t>
            </w:r>
            <w:hyperlink w:history="1" r:id="rIdcjj8uguf-lougggtbhwdr">
              <w:r>
                <w:rPr>
                  <w:rFonts w:ascii="Arial" w:cs="Arial" w:eastAsia="Arial" w:hAnsi="Arial"/>
                  <w:color w:val="1155CC"/>
                  <w:sz w:val="18"/>
                  <w:szCs w:val="18"/>
                  <w:u w:val="single"/>
                </w:rPr>
                <w:t xml:space="preserve">onComplete</w:t>
              </w:r>
            </w:hyperlink>
          </w:p>
        </w:tc>
      </w:tr>
      <w:tr>
        <w:trPr>
          <w:cantSplit/>
        </w:trPr>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Third-party integration</w:t>
            </w:r>
          </w:p>
        </w:tc>
        <w:tc>
          <w:tcPr>
            <w:tcW w:type="pct" w:w="2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CDP Integration</w:t>
            </w:r>
          </w:p>
        </w:tc>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Vulnerability Response integration header the runs are filed under.</w:t>
            </w:r>
          </w:p>
        </w:tc>
        <w:tc>
          <w:tcPr>
            <w:tcW w:type="pct" w:w="24%"/>
            <w:shd w:fill="F5F6F7" w:val="clear"/>
            <w:tcMar>
              <w:top w:type="dxa" w:w="70"/>
              <w:left w:type="dxa" w:w="110"/>
              <w:bottom w:type="dxa" w:w="70"/>
              <w:right w:type="dxa" w:w="110"/>
            </w:tcMar>
            <w:vAlign w:val="top"/>
          </w:tcPr>
          <w:p>
            <w:pPr>
              <w:keepNext w:val="false"/>
              <w:spacing w:after="0" w:before="0" w:line="220"/>
            </w:pPr>
            <w:hyperlink w:history="1" r:id="rIdw0qaqxnnisdfydjvyygvd">
              <w:r>
                <w:rPr>
                  <w:rFonts w:ascii="Arial" w:cs="Arial" w:eastAsia="Arial" w:hAnsi="Arial"/>
                  <w:color w:val="1155CC"/>
                  <w:sz w:val="18"/>
                  <w:szCs w:val="18"/>
                  <w:u w:val="single"/>
                </w:rPr>
                <w:t xml:space="preserve">Integration</w:t>
              </w:r>
            </w:hyperlink>
          </w:p>
        </w:tc>
      </w:tr>
      <w:tr>
        <w:trPr>
          <w:cantSplit/>
        </w:trPr>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Integration instance</w:t>
            </w:r>
          </w:p>
        </w:tc>
        <w:tc>
          <w:tcPr>
            <w:tcW w:type="pct" w:w="2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CDP</w:t>
            </w:r>
          </w:p>
        </w:tc>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Implementation record the Detection API and host import need.</w:t>
            </w:r>
          </w:p>
        </w:tc>
        <w:tc>
          <w:tcPr>
            <w:tcW w:type="pct" w:w="24%"/>
            <w:tcMar>
              <w:top w:type="dxa" w:w="70"/>
              <w:left w:type="dxa" w:w="110"/>
              <w:bottom w:type="dxa" w:w="70"/>
              <w:right w:type="dxa" w:w="110"/>
            </w:tcMar>
            <w:vAlign w:val="top"/>
          </w:tcPr>
          <w:p>
            <w:pPr>
              <w:keepNext w:val="false"/>
              <w:spacing w:after="0" w:before="0" w:line="220"/>
            </w:pPr>
            <w:hyperlink w:history="1" r:id="rId6vaq5zbnscnvrfigt5pim">
              <w:r>
                <w:rPr>
                  <w:rFonts w:ascii="Arial" w:cs="Arial" w:eastAsia="Arial" w:hAnsi="Arial"/>
                  <w:color w:val="1155CC"/>
                  <w:sz w:val="18"/>
                  <w:szCs w:val="18"/>
                  <w:u w:val="single"/>
                </w:rPr>
                <w:t xml:space="preserve">Instance</w:t>
              </w:r>
            </w:hyperlink>
          </w:p>
        </w:tc>
      </w:tr>
      <w:tr>
        <w:trPr>
          <w:cantSplit/>
        </w:trPr>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REST integration</w:t>
            </w:r>
          </w:p>
        </w:tc>
        <w:tc>
          <w:tcPr>
            <w:tcW w:type="pct" w:w="2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USEM Inbound Integration CDP - IVR (on demand)</w:t>
            </w:r>
          </w:p>
        </w:tc>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Integration definition whose sys_id the onStart script reads; its polling script is not used by the Kafka path.</w:t>
            </w:r>
          </w:p>
        </w:tc>
        <w:tc>
          <w:tcPr>
            <w:tcW w:type="pct" w:w="24%"/>
            <w:shd w:fill="F5F6F7" w:val="clear"/>
            <w:tcMar>
              <w:top w:type="dxa" w:w="70"/>
              <w:left w:type="dxa" w:w="110"/>
              <w:bottom w:type="dxa" w:w="70"/>
              <w:right w:type="dxa" w:w="110"/>
            </w:tcMar>
            <w:vAlign w:val="top"/>
          </w:tcPr>
          <w:p>
            <w:pPr>
              <w:keepNext w:val="false"/>
              <w:spacing w:after="0" w:before="0" w:line="220"/>
            </w:pPr>
            <w:hyperlink w:history="1" r:id="rId3zykuij21dqfpb_ich09q">
              <w:r>
                <w:rPr>
                  <w:rFonts w:ascii="Arial" w:cs="Arial" w:eastAsia="Arial" w:hAnsi="Arial"/>
                  <w:color w:val="1155CC"/>
                  <w:sz w:val="18"/>
                  <w:szCs w:val="18"/>
                  <w:u w:val="single"/>
                </w:rPr>
                <w:t xml:space="preserve">REST integration</w:t>
              </w:r>
            </w:hyperlink>
            <w:r>
              <w:rPr>
                <w:rFonts w:ascii="Arial" w:cs="Arial" w:eastAsia="Arial" w:hAnsi="Arial"/>
                <w:b w:val="false"/>
                <w:bCs w:val="false"/>
                <w:i w:val="false"/>
                <w:iCs w:val="false"/>
                <w:color w:val="4D4F53"/>
                <w:sz w:val="20"/>
                <w:szCs w:val="20"/>
              </w:rPr>
              <w:t xml:space="preserve"> · </w:t>
            </w:r>
            <w:hyperlink w:history="1" r:id="rIdfyvw7wmxulixsy4tsbrd4">
              <w:r>
                <w:rPr>
                  <w:rFonts w:ascii="Arial" w:cs="Arial" w:eastAsia="Arial" w:hAnsi="Arial"/>
                  <w:color w:val="1155CC"/>
                  <w:sz w:val="18"/>
                  <w:szCs w:val="18"/>
                  <w:u w:val="single"/>
                </w:rPr>
                <w:t xml:space="preserve">IVRCDPIntegrationUtil</w:t>
              </w:r>
            </w:hyperlink>
          </w:p>
        </w:tc>
      </w:tr>
      <w:tr>
        <w:trPr>
          <w:cantSplit/>
        </w:trPr>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System properties</w:t>
            </w:r>
          </w:p>
        </w:tc>
        <w:tc>
          <w:tcPr>
            <w:tcW w:type="pct" w:w="2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x_boar_bofa_usem_1.CDP_IVR_Integration, x_boar_bofa_usem_1.CDP IVR Integration Implement</w:t>
            </w:r>
          </w:p>
        </w:tc>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Hold the sys_ids of the REST integration and the integration instance.</w:t>
            </w:r>
          </w:p>
        </w:tc>
        <w:tc>
          <w:tcPr>
            <w:tcW w:type="pct" w:w="24%"/>
            <w:tcMar>
              <w:top w:type="dxa" w:w="70"/>
              <w:left w:type="dxa" w:w="110"/>
              <w:bottom w:type="dxa" w:w="70"/>
              <w:right w:type="dxa" w:w="110"/>
            </w:tcMar>
            <w:vAlign w:val="top"/>
          </w:tcPr>
          <w:p>
            <w:pPr>
              <w:keepNext w:val="false"/>
              <w:spacing w:after="0" w:before="0" w:line="220"/>
            </w:pPr>
            <w:hyperlink w:history="1" r:id="rIdzvfjps0uuye-c7nfgq0-g">
              <w:r>
                <w:rPr>
                  <w:rFonts w:ascii="Arial" w:cs="Arial" w:eastAsia="Arial" w:hAnsi="Arial"/>
                  <w:color w:val="1155CC"/>
                  <w:sz w:val="18"/>
                  <w:szCs w:val="18"/>
                  <w:u w:val="single"/>
                </w:rPr>
                <w:t xml:space="preserve">Integration property</w:t>
              </w:r>
            </w:hyperlink>
            <w:r>
              <w:rPr>
                <w:rFonts w:ascii="Arial" w:cs="Arial" w:eastAsia="Arial" w:hAnsi="Arial"/>
                <w:b w:val="false"/>
                <w:bCs w:val="false"/>
                <w:i w:val="false"/>
                <w:iCs w:val="false"/>
                <w:color w:val="4D4F53"/>
                <w:sz w:val="20"/>
                <w:szCs w:val="20"/>
              </w:rPr>
              <w:t xml:space="preserve"> · </w:t>
            </w:r>
            <w:hyperlink w:history="1" r:id="rIda4_ohws8n_uzmnnqsid3l">
              <w:r>
                <w:rPr>
                  <w:rFonts w:ascii="Arial" w:cs="Arial" w:eastAsia="Arial" w:hAnsi="Arial"/>
                  <w:color w:val="1155CC"/>
                  <w:sz w:val="18"/>
                  <w:szCs w:val="18"/>
                  <w:u w:val="single"/>
                </w:rPr>
                <w:t xml:space="preserve">Implementation property</w:t>
              </w:r>
            </w:hyperlink>
          </w:p>
        </w:tc>
      </w:tr>
      <w:tr>
        <w:trPr>
          <w:cantSplit/>
        </w:trPr>
        <w:tc>
          <w:tcPr>
            <w:tcW w:type="pct" w:w="16%"/>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Data source</w:t>
            </w:r>
          </w:p>
        </w:tc>
        <w:tc>
          <w:tcPr>
            <w:tcW w:type="pct" w:w="27%"/>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cdp ivr sample data.xlsx (Uploaded)</w:t>
            </w:r>
          </w:p>
        </w:tc>
        <w:tc>
          <w:tcPr>
            <w:tcW w:type="pct" w:w="33%"/>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Built from a sample spreadsheet to generate the staging table; processPayload is called without it.</w:t>
            </w:r>
          </w:p>
        </w:tc>
        <w:tc>
          <w:tcPr>
            <w:tcW w:type="pct" w:w="24%"/>
            <w:shd w:fill="F5F6F7" w:val="clear"/>
            <w:tcMar>
              <w:top w:type="dxa" w:w="70"/>
              <w:left w:type="dxa" w:w="110"/>
              <w:bottom w:type="dxa" w:w="70"/>
              <w:right w:type="dxa" w:w="110"/>
            </w:tcMar>
            <w:vAlign w:val="top"/>
          </w:tcPr>
          <w:p>
            <w:pPr>
              <w:keepNext w:val="false"/>
              <w:spacing w:after="0" w:before="0" w:line="220"/>
            </w:pPr>
            <w:hyperlink w:history="1" r:id="rId5zqz-nxlc4ibean4huwor">
              <w:r>
                <w:rPr>
                  <w:rFonts w:ascii="Arial" w:cs="Arial" w:eastAsia="Arial" w:hAnsi="Arial"/>
                  <w:color w:val="1155CC"/>
                  <w:sz w:val="18"/>
                  <w:szCs w:val="18"/>
                  <w:u w:val="single"/>
                </w:rPr>
                <w:t xml:space="preserve">Data source</w:t>
              </w:r>
            </w:hyperlink>
          </w:p>
        </w:tc>
      </w:tr>
      <w:tr>
        <w:trPr>
          <w:cantSplit/>
        </w:trPr>
        <w:tc>
          <w:tcPr>
            <w:tcW w:type="pct" w:w="16%"/>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Module</w:t>
            </w:r>
          </w:p>
        </w:tc>
        <w:tc>
          <w:tcPr>
            <w:tcW w:type="pct" w:w="27%"/>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USEM CDP IVR Inbound Import</w:t>
            </w:r>
          </w:p>
        </w:tc>
        <w:tc>
          <w:tcPr>
            <w:tcW w:type="pct" w:w="33%"/>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Navigator entry for the staging table.</w:t>
            </w:r>
          </w:p>
        </w:tc>
        <w:tc>
          <w:tcPr>
            <w:tcW w:type="pct" w:w="24%"/>
            <w:tcMar>
              <w:top w:type="dxa" w:w="70"/>
              <w:left w:type="dxa" w:w="110"/>
              <w:bottom w:type="dxa" w:w="70"/>
              <w:right w:type="dxa" w:w="110"/>
            </w:tcMar>
            <w:vAlign w:val="top"/>
          </w:tcPr>
          <w:p>
            <w:pPr>
              <w:keepNext w:val="false"/>
              <w:spacing w:after="0" w:before="0" w:line="220"/>
            </w:pPr>
            <w:hyperlink w:history="1" r:id="rIdellhjgxudlzihfhrwjgpc">
              <w:r>
                <w:rPr>
                  <w:rFonts w:ascii="Arial" w:cs="Arial" w:eastAsia="Arial" w:hAnsi="Arial"/>
                  <w:color w:val="1155CC"/>
                  <w:sz w:val="18"/>
                  <w:szCs w:val="18"/>
                  <w:u w:val="single"/>
                </w:rPr>
                <w:t xml:space="preserve">Module</w:t>
              </w:r>
            </w:hyperlink>
          </w:p>
        </w:tc>
      </w:tr>
    </w:tbl>
    <w:p>
      <w:pPr>
        <w:pStyle w:val="Heading1"/>
        <w:keepNext/>
        <w:spacing w:after="140" w:before="360"/>
      </w:pPr>
      <w:r>
        <w:rPr>
          <w:rFonts w:ascii="Arial" w:cs="Arial" w:eastAsia="Arial" w:hAnsi="Arial"/>
          <w:b/>
          <w:bCs/>
          <w:i w:val="false"/>
          <w:iCs w:val="false"/>
          <w:color w:val="012169"/>
          <w:sz w:val="30"/>
          <w:szCs w:val="30"/>
        </w:rPr>
        <w:t xml:space="preserve">4. The message the consumer expects</w:t>
      </w:r>
    </w:p>
    <w:p>
      <w:pPr>
        <w:keepNext w:val="false"/>
        <w:spacing w:after="120" w:before="0" w:line="260"/>
      </w:pPr>
      <w:r>
        <w:rPr>
          <w:rFonts w:ascii="Arial" w:cs="Arial" w:eastAsia="Arial" w:hAnsi="Arial"/>
          <w:b w:val="false"/>
          <w:bCs w:val="false"/>
          <w:i w:val="false"/>
          <w:iCs w:val="false"/>
          <w:color w:val="4D4F53"/>
          <w:sz w:val="20"/>
          <w:szCs w:val="20"/>
        </w:rPr>
        <w:t xml:space="preserve">processPayload reads the following shape. Every field is copied into a staging column of the same name with the u_ prefix (for example detections.ip_address becomes u_ip_address). Missing sections are skipped; missing fields are stored empty.</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"envelope":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"type", "topic_name", "namespace", "core_version", "ivr_version",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"event_id", "event_timestamp", "element_count", "element_activity"</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"findings":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"dis":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"app_id", "app_full_name", "os_name", "sn_cmdb_sys_id", "cloud_account",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"resource_id", "cloud_resource_type", "runtime", "consequence_in_scope_flag"</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"detections":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"vulnerability", "dns", "port", "ip_address", "first_found", "last_found",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"solution_summary"</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"vits":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"source", "state", "cdp_finding_id", "sor_finding_id", "scorecard_source",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"description", "tcrs_special_exceptions"</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"tpes": { "summary", "observation_category", "observation_subcategory"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w:t>
      </w:r>
    </w:p>
    <w:p>
      <w:pPr>
        <w:pStyle w:val="Heading1"/>
        <w:keepNext/>
        <w:spacing w:after="140" w:before="360"/>
      </w:pPr>
      <w:r>
        <w:rPr>
          <w:rFonts w:ascii="Arial" w:cs="Arial" w:eastAsia="Arial" w:hAnsi="Arial"/>
          <w:b/>
          <w:bCs/>
          <w:i w:val="false"/>
          <w:iCs w:val="false"/>
          <w:color w:val="012169"/>
          <w:sz w:val="30"/>
          <w:szCs w:val="30"/>
        </w:rPr>
        <w:t xml:space="preserve">5. How a staging row becomes a vulnerable item</w:t>
      </w:r>
    </w:p>
    <w:p>
      <w:pPr>
        <w:pStyle w:val="Heading2"/>
        <w:keepNext/>
        <w:spacing w:after="100" w:before="240"/>
      </w:pPr>
      <w:r>
        <w:rPr>
          <w:rFonts w:ascii="Arial" w:cs="Arial" w:eastAsia="Arial" w:hAnsi="Arial"/>
          <w:b/>
          <w:bCs/>
          <w:i w:val="false"/>
          <w:iCs w:val="false"/>
          <w:color w:val="012169"/>
          <w:sz w:val="23"/>
          <w:szCs w:val="23"/>
        </w:rPr>
        <w:t xml:space="preserve">onStart (once per import set)</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Reads the two system properties for the integration and the implementation sys_ids.</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Inserts an integration run (</w:t>
      </w:r>
      <w:r>
        <w:rPr>
          <w:rFonts w:ascii="Courier New" w:cs="Courier New" w:eastAsia="Courier New" w:hAnsi="Courier New"/>
          <w:b w:val="false"/>
          <w:bCs w:val="false"/>
          <w:i w:val="false"/>
          <w:iCs w:val="false"/>
          <w:color w:val="4D4F53"/>
          <w:sz w:val="20"/>
          <w:szCs w:val="20"/>
        </w:rPr>
        <w:t xml:space="preserve">sn_vul_integration_run</w:t>
      </w:r>
      <w:r>
        <w:rPr>
          <w:rFonts w:ascii="Arial" w:cs="Arial" w:eastAsia="Arial" w:hAnsi="Arial"/>
          <w:b w:val="false"/>
          <w:bCs w:val="false"/>
          <w:i w:val="false"/>
          <w:iCs w:val="false"/>
          <w:color w:val="4D4F53"/>
          <w:sz w:val="20"/>
          <w:szCs w:val="20"/>
        </w:rPr>
        <w:t xml:space="preserve">, source "CDP IVR") and stores its sys_id on the import_set object shared by the three scripts.</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Opens the Detection API: </w:t>
      </w:r>
      <w:r>
        <w:rPr>
          <w:rFonts w:ascii="Courier New" w:cs="Courier New" w:eastAsia="Courier New" w:hAnsi="Courier New"/>
          <w:b w:val="false"/>
          <w:bCs w:val="false"/>
          <w:i w:val="false"/>
          <w:iCs w:val="false"/>
          <w:color w:val="4D4F53"/>
          <w:sz w:val="20"/>
          <w:szCs w:val="20"/>
        </w:rPr>
        <w:t xml:space="preserve">new sn_vul.Detection(integrationId, implId, runSysId, 'Kafka_TransformMap')</w:t>
      </w:r>
      <w:r>
        <w:rPr>
          <w:rFonts w:ascii="Arial" w:cs="Arial" w:eastAsia="Arial" w:hAnsi="Arial"/>
          <w:b w:val="false"/>
          <w:bCs w:val="false"/>
          <w:i w:val="false"/>
          <w:iCs w:val="false"/>
          <w:color w:val="4D4F53"/>
          <w:sz w:val="20"/>
          <w:szCs w:val="20"/>
        </w:rPr>
        <w:t xml:space="preserve">.</w:t>
      </w:r>
    </w:p>
    <w:p>
      <w:pPr>
        <w:pStyle w:val="Heading2"/>
        <w:keepNext/>
        <w:spacing w:after="100" w:before="240"/>
      </w:pPr>
      <w:r>
        <w:rPr>
          <w:rFonts w:ascii="Arial" w:cs="Arial" w:eastAsia="Arial" w:hAnsi="Arial"/>
          <w:b/>
          <w:bCs/>
          <w:i w:val="false"/>
          <w:iCs w:val="false"/>
          <w:color w:val="012169"/>
          <w:sz w:val="23"/>
          <w:szCs w:val="23"/>
        </w:rPr>
        <w:t xml:space="preserve">onBefore (once per staging row)</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Builds a host object from the row (ip_address, dns, app_id, sn_cmdb_sys_id, cloud fields, ...) and calls </w:t>
      </w:r>
      <w:r>
        <w:rPr>
          <w:rFonts w:ascii="Courier New" w:cs="Courier New" w:eastAsia="Courier New" w:hAnsi="Courier New"/>
          <w:b w:val="false"/>
          <w:bCs w:val="false"/>
          <w:i w:val="false"/>
          <w:iCs w:val="false"/>
          <w:color w:val="4D4F53"/>
          <w:sz w:val="20"/>
          <w:szCs w:val="20"/>
        </w:rPr>
        <w:t xml:space="preserve">new sn_vul.ImportHost().hostImport(implId, host, "id", runSysId)</w:t>
      </w:r>
      <w:r>
        <w:rPr>
          <w:rFonts w:ascii="Arial" w:cs="Arial" w:eastAsia="Arial" w:hAnsi="Arial"/>
          <w:b w:val="false"/>
          <w:bCs w:val="false"/>
          <w:i w:val="false"/>
          <w:iCs w:val="false"/>
          <w:color w:val="4D4F53"/>
          <w:sz w:val="20"/>
          <w:szCs w:val="20"/>
        </w:rPr>
        <w:t xml:space="preserve">, which creates the discovered item and resolves the CI through the CI lookup rules.</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When a CI is returned, creates a detection: cmdb_ci, src_vuln_id (the CDP vulnerability id), status from vits.state, port, source, ip_address, dns, src_ci, first_found and last_found; links the vulnerability when </w:t>
      </w:r>
      <w:r>
        <w:rPr>
          <w:rFonts w:ascii="Courier New" w:cs="Courier New" w:eastAsia="Courier New" w:hAnsi="Courier New"/>
          <w:b w:val="false"/>
          <w:bCs w:val="false"/>
          <w:i w:val="false"/>
          <w:iCs w:val="false"/>
          <w:color w:val="4D4F53"/>
          <w:sz w:val="20"/>
          <w:szCs w:val="20"/>
        </w:rPr>
        <w:t xml:space="preserve">sn_vul_nvd_entry</w:t>
      </w:r>
      <w:r>
        <w:rPr>
          <w:rFonts w:ascii="Arial" w:cs="Arial" w:eastAsia="Arial" w:hAnsi="Arial"/>
          <w:b w:val="false"/>
          <w:bCs w:val="false"/>
          <w:i w:val="false"/>
          <w:iCs w:val="false"/>
          <w:color w:val="4D4F53"/>
          <w:sz w:val="20"/>
          <w:szCs w:val="20"/>
        </w:rPr>
        <w:t xml:space="preserve"> holds an entry with that id; </w:t>
      </w:r>
      <w:r>
        <w:rPr>
          <w:rFonts w:ascii="Courier New" w:cs="Courier New" w:eastAsia="Courier New" w:hAnsi="Courier New"/>
          <w:b w:val="false"/>
          <w:bCs w:val="false"/>
          <w:i w:val="false"/>
          <w:iCs w:val="false"/>
          <w:color w:val="4D4F53"/>
          <w:sz w:val="20"/>
          <w:szCs w:val="20"/>
        </w:rPr>
        <w:t xml:space="preserve">insertFixed = true</w:t>
      </w:r>
      <w:r>
        <w:rPr>
          <w:rFonts w:ascii="Arial" w:cs="Arial" w:eastAsia="Arial" w:hAnsi="Arial"/>
          <w:b w:val="false"/>
          <w:bCs w:val="false"/>
          <w:i w:val="false"/>
          <w:iCs w:val="false"/>
          <w:color w:val="4D4F53"/>
          <w:sz w:val="20"/>
          <w:szCs w:val="20"/>
        </w:rPr>
        <w:t xml:space="preserve"> so fixed detections are also written.</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Sets </w:t>
      </w:r>
      <w:r>
        <w:rPr>
          <w:rFonts w:ascii="Courier New" w:cs="Courier New" w:eastAsia="Courier New" w:hAnsi="Courier New"/>
          <w:b w:val="false"/>
          <w:bCs w:val="false"/>
          <w:i w:val="false"/>
          <w:iCs w:val="false"/>
          <w:color w:val="4D4F53"/>
          <w:sz w:val="20"/>
          <w:szCs w:val="20"/>
        </w:rPr>
        <w:t xml:space="preserve">ignore = true</w:t>
      </w:r>
      <w:r>
        <w:rPr>
          <w:rFonts w:ascii="Arial" w:cs="Arial" w:eastAsia="Arial" w:hAnsi="Arial"/>
          <w:b w:val="false"/>
          <w:bCs w:val="false"/>
          <w:i w:val="false"/>
          <w:iCs w:val="false"/>
          <w:color w:val="4D4F53"/>
          <w:sz w:val="20"/>
          <w:szCs w:val="20"/>
        </w:rPr>
        <w:t xml:space="preserve">: the transform map never inserts a vulnerable item itself.</w:t>
      </w:r>
    </w:p>
    <w:p>
      <w:pPr>
        <w:pStyle w:val="Heading2"/>
        <w:keepNext/>
        <w:spacing w:after="100" w:before="240"/>
      </w:pPr>
      <w:r>
        <w:rPr>
          <w:rFonts w:ascii="Arial" w:cs="Arial" w:eastAsia="Arial" w:hAnsi="Arial"/>
          <w:b/>
          <w:bCs/>
          <w:i w:val="false"/>
          <w:iCs w:val="false"/>
          <w:color w:val="012169"/>
          <w:sz w:val="23"/>
          <w:szCs w:val="23"/>
        </w:rPr>
        <w:t xml:space="preserve">onComplete (once per import set)</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Calls </w:t>
      </w:r>
      <w:r>
        <w:rPr>
          <w:rFonts w:ascii="Courier New" w:cs="Courier New" w:eastAsia="Courier New" w:hAnsi="Courier New"/>
          <w:b w:val="false"/>
          <w:bCs w:val="false"/>
          <w:i w:val="false"/>
          <w:iCs w:val="false"/>
          <w:color w:val="4D4F53"/>
          <w:sz w:val="20"/>
          <w:szCs w:val="20"/>
        </w:rPr>
        <w:t xml:space="preserve">finalizeDetections()</w:t>
      </w:r>
      <w:r>
        <w:rPr>
          <w:rFonts w:ascii="Arial" w:cs="Arial" w:eastAsia="Arial" w:hAnsi="Arial"/>
          <w:b w:val="false"/>
          <w:bCs w:val="false"/>
          <w:i w:val="false"/>
          <w:iCs w:val="false"/>
          <w:color w:val="4D4F53"/>
          <w:sz w:val="20"/>
          <w:szCs w:val="20"/>
        </w:rPr>
        <w:t xml:space="preserve">, which creates and updates the vulnerable items from the detections collected during the run, and logs the number created.</w:t>
      </w:r>
    </w:p>
    <w:p>
      <w:pPr>
        <w:pStyle w:val="Heading1"/>
        <w:keepNext/>
        <w:spacing w:after="140" w:before="360"/>
      </w:pPr>
      <w:r>
        <w:rPr>
          <w:rFonts w:ascii="Arial" w:cs="Arial" w:eastAsia="Arial" w:hAnsi="Arial"/>
          <w:b/>
          <w:bCs/>
          <w:i w:val="false"/>
          <w:iCs w:val="false"/>
          <w:color w:val="012169"/>
          <w:sz w:val="30"/>
          <w:szCs w:val="30"/>
        </w:rPr>
        <w:t xml:space="preserve">6. Stream Connect settings</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tblGrid>
      <w:tr>
        <w:trPr>
          <w:cantSplit/>
          <w:tblHeader/>
        </w:trPr>
        <w:tc>
          <w:tcPr>
            <w:tcW w:type="pct" w:w="2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Setting</w:t>
            </w:r>
          </w:p>
        </w:tc>
        <w:tc>
          <w:tcPr>
            <w:tcW w:type="pct" w:w="35%"/>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Value</w:t>
            </w:r>
          </w:p>
        </w:tc>
        <w:tc>
          <w:tcPr>
            <w:tcW w:type="pct" w:w="45%"/>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Meaning</w:t>
            </w:r>
          </w:p>
        </w:tc>
      </w:tr>
      <w:tr>
        <w:trPr>
          <w:cantSplit/>
        </w:trPr>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Topic</w:t>
            </w:r>
          </w:p>
        </w:tc>
        <w:tc>
          <w:tcPr>
            <w:tcW w:type="pct" w:w="35%"/>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sn_usem_ivr_inbound, 16 partitions, namespace USEM</w:t>
            </w:r>
          </w:p>
        </w:tc>
        <w:tc>
          <w:tcPr>
            <w:tcW w:type="pct" w:w="45%"/>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Cluster name snc.usem.sn_streamconnect.sn_usem_ivr_inbound.</w:t>
            </w:r>
          </w:p>
        </w:tc>
      </w:tr>
      <w:tr>
        <w:trPr>
          <w:cantSplit/>
        </w:trPr>
        <w:tc>
          <w:tcPr>
            <w:tcW w:type="pct" w:w="2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Subscription</w:t>
            </w:r>
          </w:p>
        </w:tc>
        <w:tc>
          <w:tcPr>
            <w:tcW w:type="pct" w:w="35%"/>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SUBS00001015, delivery at least once, serialization text</w:t>
            </w:r>
          </w:p>
        </w:tc>
        <w:tc>
          <w:tcPr>
            <w:tcW w:type="pct" w:w="45%"/>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A message can be delivered more than once after a failure; the consumer does not check for repeats.</w:t>
            </w:r>
          </w:p>
        </w:tc>
      </w:tr>
      <w:tr>
        <w:trPr>
          <w:cantSplit/>
        </w:trPr>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Initial offset</w:t>
            </w:r>
          </w:p>
        </w:tc>
        <w:tc>
          <w:tcPr>
            <w:tcW w:type="pct" w:w="35%"/>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latest</w:t>
            </w:r>
          </w:p>
        </w:tc>
        <w:tc>
          <w:tcPr>
            <w:tcW w:type="pct" w:w="45%"/>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On first start the stream reads only messages published after it started.</w:t>
            </w:r>
          </w:p>
        </w:tc>
      </w:tr>
      <w:tr>
        <w:trPr>
          <w:cantSplit/>
        </w:trPr>
        <w:tc>
          <w:tcPr>
            <w:tcW w:type="pct" w:w="2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Message handling</w:t>
            </w:r>
          </w:p>
        </w:tc>
        <w:tc>
          <w:tcPr>
            <w:tcW w:type="pct" w:w="35%"/>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dynamic</w:t>
            </w:r>
          </w:p>
        </w:tc>
        <w:tc>
          <w:tcPr>
            <w:tcW w:type="pct" w:w="45%"/>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The platform decides the batch size; the consumer receives a messages array.</w:t>
            </w:r>
          </w:p>
        </w:tc>
      </w:tr>
      <w:tr>
        <w:trPr>
          <w:cantSplit/>
        </w:trPr>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Max concurrency</w:t>
            </w:r>
          </w:p>
        </w:tc>
        <w:tc>
          <w:tcPr>
            <w:tcW w:type="pct" w:w="35%"/>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1</w:t>
            </w:r>
          </w:p>
        </w:tc>
        <w:tc>
          <w:tcPr>
            <w:tcW w:type="pct" w:w="45%"/>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One consumer thread; messages are processed in order.</w:t>
            </w:r>
          </w:p>
        </w:tc>
      </w:tr>
      <w:tr>
        <w:trPr>
          <w:cantSplit/>
        </w:trPr>
        <w:tc>
          <w:tcPr>
            <w:tcW w:type="pct" w:w="2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Run as</w:t>
            </w:r>
          </w:p>
        </w:tc>
        <w:tc>
          <w:tcPr>
            <w:tcW w:type="pct" w:w="35%"/>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a named user account</w:t>
            </w:r>
          </w:p>
        </w:tc>
        <w:tc>
          <w:tcPr>
            <w:tcW w:type="pct" w:w="45%"/>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The consumer script runs with that user’s rights; a shared integration user is the usual choice.</w:t>
            </w:r>
          </w:p>
        </w:tc>
      </w:tr>
    </w:tbl>
    <w:p>
      <w:pPr>
        <w:pStyle w:val="Heading1"/>
        <w:keepNext/>
        <w:spacing w:after="140" w:before="360"/>
      </w:pPr>
      <w:r>
        <w:rPr>
          <w:rFonts w:ascii="Arial" w:cs="Arial" w:eastAsia="Arial" w:hAnsi="Arial"/>
          <w:b/>
          <w:bCs/>
          <w:i w:val="false"/>
          <w:iCs w:val="false"/>
          <w:color w:val="012169"/>
          <w:sz w:val="30"/>
          <w:szCs w:val="30"/>
        </w:rPr>
        <w:t xml:space="preserve">7. Records in the update set that are not on the live path</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Flow </w:t>
      </w:r>
      <w:r>
        <w:rPr>
          <w:rFonts w:ascii="Courier New" w:cs="Courier New" w:eastAsia="Courier New" w:hAnsi="Courier New"/>
          <w:b w:val="false"/>
          <w:bCs w:val="false"/>
          <w:i w:val="false"/>
          <w:iCs w:val="false"/>
          <w:color w:val="4D4F53"/>
          <w:sz w:val="20"/>
          <w:szCs w:val="20"/>
        </w:rPr>
        <w:t xml:space="preserve">USEM CDP IVR Inbound</w:t>
      </w:r>
      <w:r>
        <w:rPr>
          <w:rFonts w:ascii="Arial" w:cs="Arial" w:eastAsia="Arial" w:hAnsi="Arial"/>
          <w:b w:val="false"/>
          <w:bCs w:val="false"/>
          <w:i w:val="false"/>
          <w:iCs w:val="false"/>
          <w:color w:val="4D4F53"/>
          <w:sz w:val="20"/>
          <w:szCs w:val="20"/>
        </w:rPr>
        <w:t xml:space="preserve"> (status draft, copied from the "CDP Inbound POC with Transform" flow) and the action </w:t>
      </w:r>
      <w:r>
        <w:rPr>
          <w:rFonts w:ascii="Courier New" w:cs="Courier New" w:eastAsia="Courier New" w:hAnsi="Courier New"/>
          <w:b w:val="false"/>
          <w:bCs w:val="false"/>
          <w:i w:val="false"/>
          <w:iCs w:val="false"/>
          <w:color w:val="4D4F53"/>
          <w:sz w:val="20"/>
          <w:szCs w:val="20"/>
        </w:rPr>
        <w:t xml:space="preserve">Trigger Import Set for CDP IVR Inbound</w:t>
      </w:r>
      <w:r>
        <w:rPr>
          <w:rFonts w:ascii="Arial" w:cs="Arial" w:eastAsia="Arial" w:hAnsi="Arial"/>
          <w:b w:val="false"/>
          <w:bCs w:val="false"/>
          <w:i w:val="false"/>
          <w:iCs w:val="false"/>
          <w:color w:val="4D4F53"/>
          <w:sz w:val="20"/>
          <w:szCs w:val="20"/>
        </w:rPr>
        <w:t xml:space="preserve">, an earlier approach that was replaced by the script consumer. </w:t>
      </w:r>
      <w:hyperlink w:history="1" r:id="rIdurlcj64hyn4sv6h13utvv">
        <w:r>
          <w:rPr>
            <w:rFonts w:ascii="Arial" w:cs="Arial" w:eastAsia="Arial" w:hAnsi="Arial"/>
            <w:color w:val="1155CC"/>
            <w:sz w:val="18"/>
            <w:szCs w:val="18"/>
            <w:u w:val="single"/>
          </w:rPr>
          <w:t xml:space="preserve">Flow</w:t>
        </w:r>
      </w:hyperlink>
      <w:r>
        <w:rPr>
          <w:rFonts w:ascii="Arial" w:cs="Arial" w:eastAsia="Arial" w:hAnsi="Arial"/>
          <w:b w:val="false"/>
          <w:bCs w:val="false"/>
          <w:i w:val="false"/>
          <w:iCs w:val="false"/>
          <w:color w:val="4D4F53"/>
          <w:sz w:val="20"/>
          <w:szCs w:val="20"/>
        </w:rPr>
        <w:t xml:space="preserve"> · </w:t>
      </w:r>
      <w:hyperlink w:history="1" r:id="rIdduvds5mi6brjalooucklo">
        <w:r>
          <w:rPr>
            <w:rFonts w:ascii="Arial" w:cs="Arial" w:eastAsia="Arial" w:hAnsi="Arial"/>
            <w:color w:val="1155CC"/>
            <w:sz w:val="18"/>
            <w:szCs w:val="18"/>
            <w:u w:val="single"/>
          </w:rPr>
          <w:t xml:space="preserve">Action</w:t>
        </w:r>
      </w:hyperlink>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Business rule </w:t>
      </w:r>
      <w:r>
        <w:rPr>
          <w:rFonts w:ascii="Courier New" w:cs="Courier New" w:eastAsia="Courier New" w:hAnsi="Courier New"/>
          <w:b w:val="false"/>
          <w:bCs w:val="false"/>
          <w:i w:val="false"/>
          <w:iCs w:val="false"/>
          <w:color w:val="4D4F53"/>
          <w:sz w:val="20"/>
          <w:szCs w:val="20"/>
        </w:rPr>
        <w:t xml:space="preserve">Check CDP state</w:t>
      </w:r>
      <w:r>
        <w:rPr>
          <w:rFonts w:ascii="Arial" w:cs="Arial" w:eastAsia="Arial" w:hAnsi="Arial"/>
          <w:b w:val="false"/>
          <w:bCs w:val="false"/>
          <w:i w:val="false"/>
          <w:iCs w:val="false"/>
          <w:color w:val="4D4F53"/>
          <w:sz w:val="20"/>
          <w:szCs w:val="20"/>
        </w:rPr>
        <w:t xml:space="preserve"> (deleted in the set). </w:t>
      </w:r>
      <w:hyperlink w:history="1" r:id="rIdzq2nxknev6x8hzmrbhswi">
        <w:r>
          <w:rPr>
            <w:rFonts w:ascii="Arial" w:cs="Arial" w:eastAsia="Arial" w:hAnsi="Arial"/>
            <w:color w:val="1155CC"/>
            <w:sz w:val="18"/>
            <w:szCs w:val="18"/>
            <w:u w:val="single"/>
          </w:rPr>
          <w:t xml:space="preserve">Business rule</w:t>
        </w:r>
      </w:hyperlink>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Script include </w:t>
      </w:r>
      <w:r>
        <w:rPr>
          <w:rFonts w:ascii="Courier New" w:cs="Courier New" w:eastAsia="Courier New" w:hAnsi="Courier New"/>
          <w:b w:val="false"/>
          <w:bCs w:val="false"/>
          <w:i w:val="false"/>
          <w:iCs w:val="false"/>
          <w:color w:val="4D4F53"/>
          <w:sz w:val="20"/>
          <w:szCs w:val="20"/>
        </w:rPr>
        <w:t xml:space="preserve">IVRCDPIntegrationUtil</w:t>
      </w:r>
      <w:r>
        <w:rPr>
          <w:rFonts w:ascii="Arial" w:cs="Arial" w:eastAsia="Arial" w:hAnsi="Arial"/>
          <w:b w:val="false"/>
          <w:bCs w:val="false"/>
          <w:i w:val="false"/>
          <w:iCs w:val="false"/>
          <w:color w:val="4D4F53"/>
          <w:sz w:val="20"/>
          <w:szCs w:val="20"/>
        </w:rPr>
        <w:t xml:space="preserve"> and the REST integration’s polling setup: kept so the Vulnerability Response integration records exist, not called by the Kafka path.</w:t>
      </w:r>
    </w:p>
    <w:p>
      <w:pPr>
        <w:pStyle w:val="Heading1"/>
        <w:keepNext/>
        <w:spacing w:after="140" w:before="360"/>
      </w:pPr>
      <w:r>
        <w:rPr>
          <w:rFonts w:ascii="Arial" w:cs="Arial" w:eastAsia="Arial" w:hAnsi="Arial"/>
          <w:b/>
          <w:bCs/>
          <w:i w:val="false"/>
          <w:iCs w:val="false"/>
          <w:color w:val="012169"/>
          <w:sz w:val="30"/>
          <w:szCs w:val="30"/>
        </w:rPr>
        <w:t xml:space="preserve">8. Points to keep in mind when reusing the pattern</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The consumer reads messages[0] only. With dynamic message handling a batch can hold several messages; the others in the batch are not processed.</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JSON.parse runs without a guard and the only error handling is a gs.info in processPayload. A malformed message is logged at info level and dropped rather than parked in the unprocessed messages table.</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processPayload expects a data source sys_id but the consumer calls it without one, so the import sets carry no data source.</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The field-by-field mapping from the message to the staging columns is written into the script include; a new field needs a code change as well as a column.</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The raw message is not stored, so a row cannot be traced back to the exact message once staged.</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With at-least-once delivery, a message delivered twice produces two staging rows and two detection calls; there is no check on event_id.</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The integration run is inserted with state COMPLETE / SUCCESS before any row is processed.</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The stream runs as a personal user account.</w:t>
      </w:r>
    </w:p>
    <w:p>
      <w:pPr>
        <w:pStyle w:val="Heading1"/>
        <w:keepNext/>
        <w:spacing w:after="140" w:before="360"/>
      </w:pPr>
      <w:r>
        <w:rPr>
          <w:rFonts w:ascii="Arial" w:cs="Arial" w:eastAsia="Arial" w:hAnsi="Arial"/>
          <w:b/>
          <w:bCs/>
          <w:i w:val="false"/>
          <w:iCs w:val="false"/>
          <w:color w:val="012169"/>
          <w:sz w:val="30"/>
          <w:szCs w:val="30"/>
        </w:rPr>
        <w:t xml:space="preserve">9. Where to look while it runs</w:t>
      </w:r>
    </w:p>
    <w:p>
      <w:pPr>
        <w:pStyle w:val="ListParagraph"/>
        <w:numPr>
          <w:ilvl w:val="0"/>
          <w:numId w:val="1"/>
        </w:numPr>
        <w:spacing w:after="80" w:line="260"/>
      </w:pPr>
      <w:hyperlink w:history="1" r:id="rId9fgkffudbxh4ain9qsexs">
        <w:r>
          <w:rPr>
            <w:rFonts w:ascii="Arial" w:cs="Arial" w:eastAsia="Arial" w:hAnsi="Arial"/>
            <w:color w:val="1155CC"/>
            <w:sz w:val="18"/>
            <w:szCs w:val="18"/>
            <w:u w:val="single"/>
          </w:rPr>
          <w:t xml:space="preserve">Stream</w:t>
        </w:r>
      </w:hyperlink>
      <w:r>
        <w:rPr>
          <w:rFonts w:ascii="Arial" w:cs="Arial" w:eastAsia="Arial" w:hAnsi="Arial"/>
          <w:b w:val="false"/>
          <w:bCs w:val="false"/>
          <w:i w:val="false"/>
          <w:iCs w:val="false"/>
          <w:color w:val="4D4F53"/>
          <w:sz w:val="20"/>
          <w:szCs w:val="20"/>
        </w:rPr>
        <w:t xml:space="preserve"> and </w:t>
      </w:r>
      <w:hyperlink w:history="1" r:id="rIdb5onmqwno8ox1f46zkxyz">
        <w:r>
          <w:rPr>
            <w:rFonts w:ascii="Arial" w:cs="Arial" w:eastAsia="Arial" w:hAnsi="Arial"/>
            <w:color w:val="1155CC"/>
            <w:sz w:val="18"/>
            <w:szCs w:val="18"/>
            <w:u w:val="single"/>
          </w:rPr>
          <w:t xml:space="preserve">subscription</w:t>
        </w:r>
      </w:hyperlink>
      <w:r>
        <w:rPr>
          <w:rFonts w:ascii="Arial" w:cs="Arial" w:eastAsia="Arial" w:hAnsi="Arial"/>
          <w:b w:val="false"/>
          <w:bCs w:val="false"/>
          <w:i w:val="false"/>
          <w:iCs w:val="false"/>
          <w:color w:val="4D4F53"/>
          <w:sz w:val="20"/>
          <w:szCs w:val="20"/>
        </w:rPr>
        <w:t xml:space="preserve">: state, lag and messages per second.</w:t>
      </w:r>
    </w:p>
    <w:p>
      <w:pPr>
        <w:pStyle w:val="ListParagraph"/>
        <w:numPr>
          <w:ilvl w:val="0"/>
          <w:numId w:val="1"/>
        </w:numPr>
        <w:spacing w:after="80" w:line="260"/>
      </w:pPr>
      <w:hyperlink w:history="1" r:id="rId5mq2m_m_ebdcd6ljmygfn">
        <w:r>
          <w:rPr>
            <w:rFonts w:ascii="Arial" w:cs="Arial" w:eastAsia="Arial" w:hAnsi="Arial"/>
            <w:color w:val="1155CC"/>
            <w:sz w:val="18"/>
            <w:szCs w:val="18"/>
            <w:u w:val="single"/>
          </w:rPr>
          <w:t xml:space="preserve">Unprocessed messages</w:t>
        </w:r>
      </w:hyperlink>
      <w:r>
        <w:rPr>
          <w:rFonts w:ascii="Arial" w:cs="Arial" w:eastAsia="Arial" w:hAnsi="Arial"/>
          <w:b w:val="false"/>
          <w:bCs w:val="false"/>
          <w:i w:val="false"/>
          <w:iCs w:val="false"/>
          <w:color w:val="4D4F53"/>
          <w:sz w:val="20"/>
          <w:szCs w:val="20"/>
        </w:rPr>
        <w:t xml:space="preserve">: messages the platform could not hand to the consumer.</w:t>
      </w:r>
    </w:p>
    <w:p>
      <w:pPr>
        <w:pStyle w:val="ListParagraph"/>
        <w:numPr>
          <w:ilvl w:val="0"/>
          <w:numId w:val="1"/>
        </w:numPr>
        <w:spacing w:after="80" w:line="260"/>
      </w:pPr>
      <w:hyperlink w:history="1" r:id="rIdu8xxezjmoyazmmxxh-pyi">
        <w:r>
          <w:rPr>
            <w:rFonts w:ascii="Arial" w:cs="Arial" w:eastAsia="Arial" w:hAnsi="Arial"/>
            <w:color w:val="1155CC"/>
            <w:sz w:val="18"/>
            <w:szCs w:val="18"/>
            <w:u w:val="single"/>
          </w:rPr>
          <w:t xml:space="preserve">Import sets</w:t>
        </w:r>
      </w:hyperlink>
      <w:r>
        <w:rPr>
          <w:rFonts w:ascii="Arial" w:cs="Arial" w:eastAsia="Arial" w:hAnsi="Arial"/>
          <w:b w:val="false"/>
          <w:bCs w:val="false"/>
          <w:i w:val="false"/>
          <w:iCs w:val="false"/>
          <w:color w:val="4D4F53"/>
          <w:sz w:val="20"/>
          <w:szCs w:val="20"/>
        </w:rPr>
        <w:t xml:space="preserve"> and </w:t>
      </w:r>
      <w:hyperlink w:history="1" r:id="rId_1dktqaptkfdwfpwhajpn">
        <w:r>
          <w:rPr>
            <w:rFonts w:ascii="Arial" w:cs="Arial" w:eastAsia="Arial" w:hAnsi="Arial"/>
            <w:color w:val="1155CC"/>
            <w:sz w:val="18"/>
            <w:szCs w:val="18"/>
            <w:u w:val="single"/>
          </w:rPr>
          <w:t xml:space="preserve">staging rows</w:t>
        </w:r>
      </w:hyperlink>
      <w:r>
        <w:rPr>
          <w:rFonts w:ascii="Arial" w:cs="Arial" w:eastAsia="Arial" w:hAnsi="Arial"/>
          <w:b w:val="false"/>
          <w:bCs w:val="false"/>
          <w:i w:val="false"/>
          <w:iCs w:val="false"/>
          <w:color w:val="4D4F53"/>
          <w:sz w:val="20"/>
          <w:szCs w:val="20"/>
        </w:rPr>
        <w:t xml:space="preserve">: what arrived and how each row transformed.</w:t>
      </w:r>
    </w:p>
    <w:p>
      <w:pPr>
        <w:pStyle w:val="ListParagraph"/>
        <w:numPr>
          <w:ilvl w:val="0"/>
          <w:numId w:val="1"/>
        </w:numPr>
        <w:spacing w:after="80" w:line="260"/>
      </w:pPr>
      <w:hyperlink w:history="1" r:id="rIdbsxcz_hlpc5166lvsrgl-">
        <w:r>
          <w:rPr>
            <w:rFonts w:ascii="Arial" w:cs="Arial" w:eastAsia="Arial" w:hAnsi="Arial"/>
            <w:color w:val="1155CC"/>
            <w:sz w:val="18"/>
            <w:szCs w:val="18"/>
            <w:u w:val="single"/>
          </w:rPr>
          <w:t xml:space="preserve">Integration runs</w:t>
        </w:r>
      </w:hyperlink>
      <w:r>
        <w:rPr>
          <w:rFonts w:ascii="Arial" w:cs="Arial" w:eastAsia="Arial" w:hAnsi="Arial"/>
          <w:b w:val="false"/>
          <w:bCs w:val="false"/>
          <w:i w:val="false"/>
          <w:iCs w:val="false"/>
          <w:color w:val="4D4F53"/>
          <w:sz w:val="20"/>
          <w:szCs w:val="20"/>
        </w:rPr>
        <w:t xml:space="preserve"> and </w:t>
      </w:r>
      <w:hyperlink w:history="1" r:id="rIdlcpvfsoapri45vm5sgy_b">
        <w:r>
          <w:rPr>
            <w:rFonts w:ascii="Arial" w:cs="Arial" w:eastAsia="Arial" w:hAnsi="Arial"/>
            <w:color w:val="1155CC"/>
            <w:sz w:val="18"/>
            <w:szCs w:val="18"/>
            <w:u w:val="single"/>
          </w:rPr>
          <w:t xml:space="preserve">discovered items</w:t>
        </w:r>
      </w:hyperlink>
      <w:r>
        <w:rPr>
          <w:rFonts w:ascii="Arial" w:cs="Arial" w:eastAsia="Arial" w:hAnsi="Arial"/>
          <w:b w:val="false"/>
          <w:bCs w:val="false"/>
          <w:i w:val="false"/>
          <w:iCs w:val="false"/>
          <w:color w:val="4D4F53"/>
          <w:sz w:val="20"/>
          <w:szCs w:val="20"/>
        </w:rPr>
        <w:t xml:space="preserve">: host matching results.</w:t>
      </w:r>
    </w:p>
    <w:p>
      <w:pPr>
        <w:pStyle w:val="ListParagraph"/>
        <w:numPr>
          <w:ilvl w:val="0"/>
          <w:numId w:val="1"/>
        </w:numPr>
        <w:spacing w:after="80" w:line="260"/>
      </w:pPr>
      <w:hyperlink w:history="1" r:id="rIds_puywcsmfotx5wn1vfls">
        <w:r>
          <w:rPr>
            <w:rFonts w:ascii="Arial" w:cs="Arial" w:eastAsia="Arial" w:hAnsi="Arial"/>
            <w:color w:val="1155CC"/>
            <w:sz w:val="18"/>
            <w:szCs w:val="18"/>
            <w:u w:val="single"/>
          </w:rPr>
          <w:t xml:space="preserve">Vulnerable items</w:t>
        </w:r>
      </w:hyperlink>
      <w:r>
        <w:rPr>
          <w:rFonts w:ascii="Arial" w:cs="Arial" w:eastAsia="Arial" w:hAnsi="Arial"/>
          <w:b w:val="false"/>
          <w:bCs w:val="false"/>
          <w:i w:val="false"/>
          <w:iCs w:val="false"/>
          <w:color w:val="4D4F53"/>
          <w:sz w:val="20"/>
          <w:szCs w:val="20"/>
        </w:rPr>
        <w:t xml:space="preserve"> created by the Detection API (source "CDP" unless the message names another).</w:t>
      </w:r>
    </w:p>
    <w:sectPr>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D4F5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uqoknfhufwk7tvpuabds" Type="http://schemas.openxmlformats.org/officeDocument/2006/relationships/hyperlink" Target="https://bofasecopsdev.service-now.com/sys_kafka_topic.do?sys_id=23702ab12b324310cb55fbcc6e91bffe" TargetMode="External"/><Relationship Id="rIde_jbp4bn-ubngtc2e3sn5" Type="http://schemas.openxmlformats.org/officeDocument/2006/relationships/hyperlink" Target="https://bofasecopsdev.service-now.com/sys_sc_topic_alias.do?sys_id=b8137a583b9b4b10974548c643e45ac1" TargetMode="External"/><Relationship Id="rIdjhfvinysvsxnumln1yht4" Type="http://schemas.openxmlformats.org/officeDocument/2006/relationships/hyperlink" Target="https://bofasecopsdev.service-now.com/sys_kafka_stream.do?sys_id=bcfe498a2b5f03102b30f8e14391bf5d" TargetMode="External"/><Relationship Id="rIdekewbidhfqsyar-wqfvmc" Type="http://schemas.openxmlformats.org/officeDocument/2006/relationships/hyperlink" Target="https://bofasecopsdev.service-now.com/sys_kafka_subscription.do?sys_id=5490e994fb67c3102045fbd37eefdc62" TargetMode="External"/><Relationship Id="rIdh9q2dpd3bgbmdn3adpiq1" Type="http://schemas.openxmlformats.org/officeDocument/2006/relationships/hyperlink" Target="https://bofasecopsdev.service-now.com/sys_kafka_script_consumer.do?sys_id=0f8cc90a2b5f03102b30f8e14391bf3f" TargetMode="External"/><Relationship Id="rId63k-_aw33vwcdksupwlj9" Type="http://schemas.openxmlformats.org/officeDocument/2006/relationships/hyperlink" Target="https://bofasecopsdev.service-now.com/sys_script_include.do?sys_id=802d454a2b5f03102b30f8e14391bff3" TargetMode="External"/><Relationship Id="rIdx_8ysr_idpdhei8ilj3ny" Type="http://schemas.openxmlformats.org/officeDocument/2006/relationships/hyperlink" Target="https://bofasecopsdev.service-now.com/sys_db_object.do?sys_id=d81d6a543b9b4b10974548c643e45ad8" TargetMode="External"/><Relationship Id="rIdtgxl0qid2tpdiyljo2cif" Type="http://schemas.openxmlformats.org/officeDocument/2006/relationships/hyperlink" Target="https://bofasecopsdev.service-now.com/x_boar_bofa_usem_1_usem_cdp_ivr_inbound_import_list.do" TargetMode="External"/><Relationship Id="rIdn5x61bf3a1dysaiqrcqxj" Type="http://schemas.openxmlformats.org/officeDocument/2006/relationships/hyperlink" Target="https://bofasecopsdev.service-now.com/sys_transform_map.do?sys_id=792d2e543b9b4b10974548c643e45a55" TargetMode="External"/><Relationship Id="rIdrvjalqukdhbyazkfaokql" Type="http://schemas.openxmlformats.org/officeDocument/2006/relationships/hyperlink" Target="https://bofasecopsdev.service-now.com/sn_vul_integration_run_list.do?sysparm_query=source%3DCDP%20IVR" TargetMode="External"/><Relationship Id="rIdz4of9lmptymxlfunsyrna" Type="http://schemas.openxmlformats.org/officeDocument/2006/relationships/hyperlink" Target="https://bofasecopsdev.service-now.com/sys_update_set.do?sys_id=05675dc0975fc3d0f1f1bdf0f053afa0" TargetMode="External"/><Relationship Id="rIddreic5tnqfb6gcbqghwyg" Type="http://schemas.openxmlformats.org/officeDocument/2006/relationships/hyperlink" Target="https://bofasecopsdev.service-now.com/sys_app.do?sys_id=4ba447d22b43cb10cb55fbcc6e91bf0f" TargetMode="External"/><Relationship Id="rIdl6km_pkxzbyu514x8egjs" Type="http://schemas.openxmlformats.org/officeDocument/2006/relationships/hyperlink" Target="https://bofasecopsdev.service-now.com/sys_kafka_topic.do?sys_id=23702ab12b324310cb55fbcc6e91bffe" TargetMode="External"/><Relationship Id="rIda1xisht9qo2nzxceerjsd" Type="http://schemas.openxmlformats.org/officeDocument/2006/relationships/hyperlink" Target="https://bofasecopsdev.service-now.com/sys_sc_topic_alias.do?sys_id=b8137a583b9b4b10974548c643e45ac1" TargetMode="External"/><Relationship Id="rIdrxdwpanhx6td7fzdtcis6" Type="http://schemas.openxmlformats.org/officeDocument/2006/relationships/hyperlink" Target="https://bofasecopsdev.service-now.com/sys_kafka_stream.do?sys_id=bcfe498a2b5f03102b30f8e14391bf5d" TargetMode="External"/><Relationship Id="rIdvygggjurlup9lfswc2zgl" Type="http://schemas.openxmlformats.org/officeDocument/2006/relationships/hyperlink" Target="https://bofasecopsdev.service-now.com/sys_kafka_script_consumer.do?sys_id=0f8cc90a2b5f03102b30f8e14391bf3f" TargetMode="External"/><Relationship Id="rIdsemz4vqrin-pubn5xtgna" Type="http://schemas.openxmlformats.org/officeDocument/2006/relationships/hyperlink" Target="https://bofasecopsdev.service-now.com/sys_script_include.do?sys_id=802d454a2b5f03102b30f8e14391bff3" TargetMode="External"/><Relationship Id="rIdmjg6uq3eb1xrzhoowqqpl" Type="http://schemas.openxmlformats.org/officeDocument/2006/relationships/hyperlink" Target="https://bofasecopsdev.service-now.com/sys_db_object.do?sys_id=d81d6a543b9b4b10974548c643e45ad8" TargetMode="External"/><Relationship Id="rIdlj0zz2ys4rnez1id4j0yo" Type="http://schemas.openxmlformats.org/officeDocument/2006/relationships/hyperlink" Target="https://bofasecopsdev.service-now.com/x_boar_bofa_usem_1_usem_cdp_ivr_inbound_import_list.do" TargetMode="External"/><Relationship Id="rIdwo1d3h7ej6lyroivhz4-g" Type="http://schemas.openxmlformats.org/officeDocument/2006/relationships/hyperlink" Target="https://bofasecopsdev.service-now.com/sys_transform_map.do?sys_id=792d2e543b9b4b10974548c643e45a55" TargetMode="External"/><Relationship Id="rIda1swr7rj8yfxd2nkakpxl" Type="http://schemas.openxmlformats.org/officeDocument/2006/relationships/hyperlink" Target="https://bofasecopsdev.service-now.com/sys_transform_script.do?sys_id=a5dd66943b9b4b10974548c643e45ae0" TargetMode="External"/><Relationship Id="rId-yljqvd3klq3jjyhgbfyk" Type="http://schemas.openxmlformats.org/officeDocument/2006/relationships/hyperlink" Target="https://bofasecopsdev.service-now.com/sys_transform_script.do?sys_id=c7fd2a943b9b4b10974548c643e45a46" TargetMode="External"/><Relationship Id="rIdcjj8uguf-lougggtbhwdr" Type="http://schemas.openxmlformats.org/officeDocument/2006/relationships/hyperlink" Target="https://bofasecopsdev.service-now.com/sys_transform_script.do?sys_id=d71e6a943b9b4b10974548c643e45ab8" TargetMode="External"/><Relationship Id="rIdw0qaqxnnisdfydjvyygvd" Type="http://schemas.openxmlformats.org/officeDocument/2006/relationships/hyperlink" Target="https://bofasecopsdev.service-now.com/sn_sec_int_integration.do?sys_id=13ff61c497dfc3d0f1f1bdf0f053afd8" TargetMode="External"/><Relationship Id="rId6vaq5zbnscnvrfigt5pim" Type="http://schemas.openxmlformats.org/officeDocument/2006/relationships/hyperlink" Target="https://bofasecopsdev.service-now.com/sn_sec_int_impl.do?sys_id=11731b9c3bdb4b10974548c643e45a09" TargetMode="External"/><Relationship Id="rId3zykuij21dqfpb_ich09q" Type="http://schemas.openxmlformats.org/officeDocument/2006/relationships/hyperlink" Target="https://bofasecopsdev.service-now.com/sn_vul_rest_integration.do?sys_id=6712aa143bd74b10974548c643e45a6b" TargetMode="External"/><Relationship Id="rIdfyvw7wmxulixsy4tsbrd4" Type="http://schemas.openxmlformats.org/officeDocument/2006/relationships/hyperlink" Target="https://bofasecopsdev.service-now.com/sys_script_include.do?sys_id=6b94ca04975307d0f1f1bdf0f053afe9" TargetMode="External"/><Relationship Id="rIdzvfjps0uuye-c7nfgq0-g" Type="http://schemas.openxmlformats.org/officeDocument/2006/relationships/hyperlink" Target="https://bofasecopsdev.service-now.com/sys_properties.do?sys_id=4d221dc93b97cb10974548c643e45a0a" TargetMode="External"/><Relationship Id="rIda4_ohws8n_uzmnnqsid3l" Type="http://schemas.openxmlformats.org/officeDocument/2006/relationships/hyperlink" Target="https://bofasecopsdev.service-now.com/sys_properties.do?sys_id=6fc2110d3b97cb10974548c643e45ac4" TargetMode="External"/><Relationship Id="rId5zqz-nxlc4ibean4huwor" Type="http://schemas.openxmlformats.org/officeDocument/2006/relationships/hyperlink" Target="https://bofasecopsdev.service-now.com/sys_data_source.do?sys_id=ef0d6a543b9b4b10974548c643e45aa6" TargetMode="External"/><Relationship Id="rIdellhjgxudlzihfhrwjgpc" Type="http://schemas.openxmlformats.org/officeDocument/2006/relationships/hyperlink" Target="https://bofasecopsdev.service-now.com/sys_app_module.do?sys_id=f51dea543b9b4b10974548c643e45a36" TargetMode="External"/><Relationship Id="rIdurlcj64hyn4sv6h13utvv" Type="http://schemas.openxmlformats.org/officeDocument/2006/relationships/hyperlink" Target="https://bofasecopsdev.service-now.com/sys_hub_flow.do?sys_id=66113a183b9b4b10974548c643e45a66" TargetMode="External"/><Relationship Id="rIdduvds5mi6brjalooucklo" Type="http://schemas.openxmlformats.org/officeDocument/2006/relationships/hyperlink" Target="https://bofasecopsdev.service-now.com/sys_hub_action_type_definition.do?sys_id=ac917e183b9b4b10974548c643e45aef" TargetMode="External"/><Relationship Id="rIdzq2nxknev6x8hzmrbhswi" Type="http://schemas.openxmlformats.org/officeDocument/2006/relationships/hyperlink" Target="https://bofasecopsdev.service-now.com/sys_script.do?sys_id=e03b0d453b97cb10974548c643e45a7e" TargetMode="External"/><Relationship Id="rId9fgkffudbxh4ain9qsexs" Type="http://schemas.openxmlformats.org/officeDocument/2006/relationships/hyperlink" Target="https://bofasecopsdev.service-now.com/sys_kafka_stream.do?sys_id=bcfe498a2b5f03102b30f8e14391bf5d" TargetMode="External"/><Relationship Id="rIdb5onmqwno8ox1f46zkxyz" Type="http://schemas.openxmlformats.org/officeDocument/2006/relationships/hyperlink" Target="https://bofasecopsdev.service-now.com/sys_kafka_subscription.do?sys_id=5490e994fb67c3102045fbd37eefdc62" TargetMode="External"/><Relationship Id="rId5mq2m_m_ebdcd6ljmygfn" Type="http://schemas.openxmlformats.org/officeDocument/2006/relationships/hyperlink" Target="https://bofasecopsdev.service-now.com/sys_kafka_unprocessed_messages_list.do" TargetMode="External"/><Relationship Id="rIdu8xxezjmoyazmmxxh-pyi" Type="http://schemas.openxmlformats.org/officeDocument/2006/relationships/hyperlink" Target="https://bofasecopsdev.service-now.com/sys_import_set_list.do?sysparm_query=table_name%3Dx_boar_bofa_usem_1_usem_cdp_ivr_inbound_import" TargetMode="External"/><Relationship Id="rId_1dktqaptkfdwfpwhajpn" Type="http://schemas.openxmlformats.org/officeDocument/2006/relationships/hyperlink" Target="https://bofasecopsdev.service-now.com/x_boar_bofa_usem_1_usem_cdp_ivr_inbound_import_list.do" TargetMode="External"/><Relationship Id="rIdbsxcz_hlpc5166lvsrgl-" Type="http://schemas.openxmlformats.org/officeDocument/2006/relationships/hyperlink" Target="https://bofasecopsdev.service-now.com/sn_vul_integration_run_list.do?sysparm_query=source%3DCDP%20IVR" TargetMode="External"/><Relationship Id="rIdlcpvfsoapri45vm5sgy_b" Type="http://schemas.openxmlformats.org/officeDocument/2006/relationships/hyperlink" Target="https://bofasecopsdev.service-now.com/sn_sec_cmn_src_ci_list.do?sysparm_query=source%3D11731b9c3bdb4b10974548c643e45a09" TargetMode="External"/><Relationship Id="rIds_puywcsmfotx5wn1vfls" Type="http://schemas.openxmlformats.org/officeDocument/2006/relationships/hyperlink" Target="https://bofasecopsdev.service-now.com/sn_vul_vulnerable_item_list.do?sysparm_query=source%3DCDP" TargetMode="External"/><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Mihir Singh</dc:creator>
  <cp:lastModifiedBy>Un-named</cp:lastModifiedBy>
  <cp:revision>1</cp:revision>
  <dcterms:created xsi:type="dcterms:W3CDTF">2026-09-24T10:18:39.996Z</dcterms:created>
  <dcterms:modified xsi:type="dcterms:W3CDTF">2026-09-24T10:18:39.997Z</dcterms:modified>
</cp:coreProperties>
</file>

<file path=docProps/custom.xml><?xml version="1.0" encoding="utf-8"?>
<Properties xmlns="http://schemas.openxmlformats.org/officeDocument/2006/custom-properties" xmlns:vt="http://schemas.openxmlformats.org/officeDocument/2006/docPropsVTypes"/>
</file>