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8"/>
          <w:szCs w:val="38"/>
        </w:rPr>
        <w:t xml:space="preserve">Shazzam Logic and the Qualys CI Lookup Rules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31837"/>
          <w:sz w:val="23"/>
          <w:szCs w:val="23"/>
        </w:rPr>
        <w:t xml:space="preserve">What the Discovery status enrichment works out, what the lookup chain already covers, and rule 750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18"/>
          <w:szCs w:val="18"/>
        </w:rPr>
        <w:t xml:space="preserve">Prepared 28 September 2026. High-level explanation of the business rule "Discovery - Async Shazzam Status Update" and of the new Qualys CI lookup rule 750 USEM IP Outside Hardware Match built from it.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0"/>
          <w:szCs w:val="30"/>
        </w:rPr>
        <w:t xml:space="preserve">1. What the Shazzam rule is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A business rule of the BOFA Discovery application (</w:t>
      </w:r>
      <w:hyperlink w:history="1" r:id="rIdcklarce_tj0ibpgadsmd2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Discovery - Async Shazzam Status Update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). It runs asynchronously after a row is inserted in the Shazzam status table, where Discovery records each address its Shazzam probe scanned, and enriches that row with what the platform knows about the address.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Runs only when the property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bofa.shazzam.br_enabled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is true, and only for rows where the targeted list, the IP in CMDB or the subnet DDI is still empty.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Loops stop once the time budget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bofa.shazzam.execution_seconds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(1 second by default) is used up.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Writes the row back without running other rules on it; one error line is logged when anything fails.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0"/>
          <w:szCs w:val="30"/>
        </w:rPr>
        <w:t xml:space="preserve">2. What it works out for each address</w:t>
      </w:r>
    </w:p>
    <w:tbl>
      <w:tblPr>
        <w:tblW w:type="pct" w:w="100%"/>
        <w:tblBorders>
          <w:top w:val="single" w:color="C9CDD1" w:sz="4"/>
          <w:left w:val="single" w:color="C9CDD1" w:sz="4"/>
          <w:bottom w:val="single" w:color="C9CDD1" w:sz="4"/>
          <w:right w:val="single" w:color="C9CDD1" w:sz="4"/>
          <w:insideH w:val="single" w:color="C9CDD1" w:sz="4"/>
          <w:insideV w:val="single" w:color="C9CDD1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E8EA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D4F53"/>
                <w:sz w:val="17"/>
                <w:szCs w:val="17"/>
              </w:rPr>
              <w:t xml:space="preserve">Column filled</w:t>
            </w:r>
          </w:p>
        </w:tc>
        <w:tc>
          <w:tcPr>
            <w:tcW w:type="pct" w:w="74%"/>
            <w:shd w:fill="E8EA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D4F53"/>
                <w:sz w:val="17"/>
                <w:szCs w:val="17"/>
              </w:rPr>
              <w:t xml:space="preserve">How it is found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Targeted list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The active Discovery schedule (discovering CIs, not an ad-hoc run) whose range items carry the address.</w:t>
            </w:r>
          </w:p>
        </w:tc>
      </w:tr>
      <w:tr>
        <w:trPr>
          <w:cantSplit/>
        </w:trPr>
        <w:tc>
          <w:tcPr>
            <w:tcW w:type="pct" w:w="26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IP in CMDB</w:t>
            </w:r>
          </w:p>
        </w:tc>
        <w:tc>
          <w:tcPr>
            <w:tcW w:type="pct" w:w="74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The CI that owns the address, looked up in seven steps (section 3). This is the part that overlaps with the Qualys CI lookup rules.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Excluded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The first active Discovery IP exclusion whose address list, range or subnet contains the address.</w:t>
            </w:r>
          </w:p>
        </w:tc>
      </w:tr>
      <w:tr>
        <w:trPr>
          <w:cantSplit/>
        </w:trPr>
        <w:tc>
          <w:tcPr>
            <w:tcW w:type="pct" w:w="26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Subnet DDI, DDI location, Location</w:t>
            </w:r>
          </w:p>
        </w:tc>
        <w:tc>
          <w:tcPr>
            <w:tcW w:type="pct" w:w="74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The BCAT DDI subnet record whose CIDR contains the address, with its region and location.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Tech domain, Tech sub domain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The CMDB key values tech_domain and tech_sub_domain of the CI found as IP in CMDB.</w:t>
            </w:r>
          </w:p>
        </w:tc>
      </w:tr>
      <w:tr>
        <w:trPr>
          <w:cantSplit/>
        </w:trPr>
        <w:tc>
          <w:tcPr>
            <w:tcW w:type="pct" w:w="26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Investigate, Task</w:t>
            </w:r>
          </w:p>
        </w:tc>
        <w:tc>
          <w:tcPr>
            <w:tcW w:type="pct" w:w="74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When no CI owns the address and Discovery found no host, a subnet discrepancy task is created or updated (unless the address is excluded); when a CI appears later, the open task gets a resolution code.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0"/>
          <w:szCs w:val="30"/>
        </w:rPr>
        <w:t xml:space="preserve">3. How "IP in CMDB" is found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Each step runs only when the previous one found nothing; every search takes the first record it finds.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Hardware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cmdb_ci_hardware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) carrying the address.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vCenter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cmdb_ci_vcenter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, an Application class) carrying the address.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Cluster virtual IP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cmdb_ci_cluster_vip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) carrying the address: the server of the node the VIP names, otherwise the cluster.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Imaging hardware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cmdb_ci_imaging_hardware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, scanners and similar devices) carrying the address.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IP phone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cmdb_ci_ip_phone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) carrying the address.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IP Address record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D4F53"/>
          <w:sz w:val="20"/>
          <w:szCs w:val="20"/>
        </w:rPr>
        <w:t xml:space="preserve">cmdb_ci_ip_address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) with the address whose network adapter belongs to a CI: that CI.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The first label of the DNS name, as the name of a hardware record. The line meant to strip "-vip" from the name has no effect (its result is not kept).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0"/>
          <w:szCs w:val="30"/>
        </w:rPr>
        <w:t xml:space="preserve">4. What the Qualys lookup chain already covers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The Qualys chain works name first, then address, and every USEM rule accepts a CI only when exactly one record qualifies; the address rules also require the CI class to agree with the scanned OS, refuse load balancer devices and, when the scan carries a DNS name, require the CI name to agree with it.</w:t>
      </w:r>
    </w:p>
    <w:tbl>
      <w:tblPr>
        <w:tblW w:type="pct" w:w="100%"/>
        <w:tblBorders>
          <w:top w:val="single" w:color="C9CDD1" w:sz="4"/>
          <w:left w:val="single" w:color="C9CDD1" w:sz="4"/>
          <w:bottom w:val="single" w:color="C9CDD1" w:sz="4"/>
          <w:right w:val="single" w:color="C9CDD1" w:sz="4"/>
          <w:insideH w:val="single" w:color="C9CDD1" w:sz="4"/>
          <w:insideV w:val="single" w:color="C9CDD1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8EA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D4F53"/>
                <w:sz w:val="17"/>
                <w:szCs w:val="17"/>
              </w:rPr>
              <w:t xml:space="preserve">Shazzam step</w:t>
            </w:r>
          </w:p>
        </w:tc>
        <w:tc>
          <w:tcPr>
            <w:tcW w:type="pct" w:w="55%"/>
            <w:shd w:fill="E8EA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D4F53"/>
                <w:sz w:val="17"/>
                <w:szCs w:val="17"/>
              </w:rPr>
              <w:t xml:space="preserve">Qualys chain before rule 750</w:t>
            </w:r>
          </w:p>
        </w:tc>
        <w:tc>
          <w:tcPr>
            <w:tcW w:type="pct" w:w="15%"/>
            <w:shd w:fill="E8EA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D4F53"/>
                <w:sz w:val="17"/>
                <w:szCs w:val="17"/>
              </w:rPr>
              <w:t xml:space="preserve">Covered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1 Hardware on the address</w:t>
            </w:r>
          </w:p>
        </w:tc>
        <w:tc>
          <w:tcPr>
            <w:tcW w:type="pct" w:w="55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USEM IP Class Match and USEM IP Hardware Match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3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2 vCenter on the address</w:t>
            </w:r>
          </w:p>
        </w:tc>
        <w:tc>
          <w:tcPr>
            <w:tcW w:type="pct" w:w="55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Nothing by address; only by name through the platform FQDN and NetBIOS rules</w:t>
            </w:r>
          </w:p>
        </w:tc>
        <w:tc>
          <w:tcPr>
            <w:tcW w:type="pct" w:w="15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3 Cluster virtual IP on the address</w:t>
            </w:r>
          </w:p>
        </w:tc>
        <w:tc>
          <w:tcPr>
            <w:tcW w:type="pct" w:w="55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Nothing; the load balancer rules handle load balancer virtual servers only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pct" w:w="3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4 Imaging hardware on the address</w:t>
            </w:r>
          </w:p>
        </w:tc>
        <w:tc>
          <w:tcPr>
            <w:tcW w:type="pct" w:w="55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USEM Device Name Match, by name only (the address breaks a tie)</w:t>
            </w:r>
          </w:p>
        </w:tc>
        <w:tc>
          <w:tcPr>
            <w:tcW w:type="pct" w:w="15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By name only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5 IP phone on the address</w:t>
            </w:r>
          </w:p>
        </w:tc>
        <w:tc>
          <w:tcPr>
            <w:tcW w:type="pct" w:w="55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USEM Device Name Match and USEM Cisco IP Phone MAC, by name only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By name only</w:t>
            </w:r>
          </w:p>
        </w:tc>
      </w:tr>
      <w:tr>
        <w:trPr>
          <w:cantSplit/>
        </w:trPr>
        <w:tc>
          <w:tcPr>
            <w:tcW w:type="pct" w:w="30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6 IP Address record, adapter, CI</w:t>
            </w:r>
          </w:p>
        </w:tc>
        <w:tc>
          <w:tcPr>
            <w:tcW w:type="pct" w:w="55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USEM IP Layered Match (and USEM IP Adapter Match for adapters)</w:t>
            </w:r>
          </w:p>
        </w:tc>
        <w:tc>
          <w:tcPr>
            <w:tcW w:type="pct" w:w="15%"/>
            <w:shd w:fill="F5F6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7 DNS label as a hardware name</w:t>
            </w:r>
          </w:p>
        </w:tc>
        <w:tc>
          <w:tcPr>
            <w:tcW w:type="pct" w:w="55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USEM Hostname Class Match and USEM Hostname Hardware Match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D4F53"/>
                <w:sz w:val="17"/>
                <w:szCs w:val="17"/>
              </w:rPr>
              <w:t xml:space="preserve">Yes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0"/>
          <w:szCs w:val="30"/>
        </w:rPr>
        <w:t xml:space="preserve">5. The new rule: 750 USEM IP Outside Hardware Match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Built for steps 2 to 5, the lookups the chain did not make: the scanned address searched in the four classes the CMDB keeps outside the Hardware tree.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23"/>
          <w:szCs w:val="23"/>
        </w:rPr>
        <w:t xml:space="preserve">Decisions (28 September)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A cluster virtual IP stands for its cluster, not for the node’s server: the node answering on a virtual address changes with every failover, the cluster does not.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The address alone is enough, as in Shazzam: no check of the CI name against the scanned DNS name.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All four classes: vCenter, cluster virtual IP, IP phone, imaging hardware.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Order 750, after the address rules and before USEM FQDN Name Broad Match: every earlier rule keeps its priority, and the new rule only sees hosts the chain leaves unmatched today.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23"/>
          <w:szCs w:val="23"/>
        </w:rPr>
        <w:t xml:space="preserve">How it decides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Reads the scanned address; an empty, loopback or link-local address ends the rule.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Reads the scanned OS. An OS that names a server or desktop system (Windows, ESXi, AIX, Solaris, HP-UX) on a phone or imaging address means the address now belongs to another machine, so those two classes are not counted; a Linux kernel fingerprint and anything mentioning a phone are accepted, as in USEM Device Name Match. For a vCenter or a cluster the OS rules nothing out.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Searches vCenter, cluster virtual IP, IP phone and imaging hardware records carrying the address, ignored classes left out. A vCenter, phone or imaging device is the CI itself; a cluster virtual IP is replaced by the cluster it names.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Returns the CI when exactly one is found, however many records led to it (two virtual IP records of one cluster give one cluster).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23"/>
          <w:szCs w:val="23"/>
        </w:rPr>
        <w:t xml:space="preserve">When it declines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Nothing outside the Hardware tree carries the address.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Two different CIs carry it (two phones, a phone and a vCenter, virtual IPs of two clusters).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A virtual IP on the address names no cluster.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A server or desktop OS is scanned on a phone or imaging address.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23"/>
          <w:szCs w:val="23"/>
        </w:rPr>
        <w:t xml:space="preserve">What differs from Shazzam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Shazzam takes the first record it finds; the rule declines when two different CIs qualify, as every USEM rule does.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Shazzam returns the node’s server for a cluster virtual IP when the VIP names a node; the rule returns the cluster (decision above).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Shazzam checks hardware first; in the Qualys chain the hardware and adapter rules run before rule 750, so a hardware record on the same address still wins.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0"/>
          <w:szCs w:val="30"/>
        </w:rPr>
        <w:t xml:space="preserve">6. Effect on the client instance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Hosts whose address is carried only by a vCenter, a cluster virtual IP, an IP phone or an imaging device move from unmatched to matched once they are re-evaluated (reapply or re-import); the rule record is created with reapply on.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A cluster virtual IP whose record carries the scanned name as its FQDN was matched by the platform FQDN rule to the virtual IP record; rule 750 runs first and now returns the cluster.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Nothing matched today by an earlier rule changes: rule 750 runs after them.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012169"/>
          <w:sz w:val="30"/>
          <w:szCs w:val="30"/>
        </w:rPr>
        <w:t xml:space="preserve">7. Tests and delivery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Eighteen cases on marked records, run twice through the whole chain and through the rule alone, all as expected: the cluster (not the node’s server) for a virtual IP scanned as the Windows node, with and without DNS and OS; a virtual IP without a cluster declined; two records of one cluster giving that cluster; virtual IPs of two clusters declined; the vCenter under its own name, another name and a Windows fingerprint; the phone without DNS, under another name and as embedded Linux; a Windows desktop on the phone’s address declined; two phones declined; the imaging device; a phone and a vCenter on one address declined; a Linux server and a vCenter on one address, where the earlier address rule returns the server; nothing on the address; loopback. The earlier rule test suites run unchanged with the rule in the chain.</w:t>
      </w:r>
    </w:p>
    <w:p>
      <w:pPr>
        <w:keepNext w:val="false"/>
        <w:spacing w:after="1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Update set: </w:t>
      </w:r>
      <w:r>
        <w:rPr>
          <w:rFonts w:ascii="Arial" w:cs="Arial" w:eastAsia="Arial" w:hAnsi="Arial"/>
          <w:b/>
          <w:bCs/>
          <w:i w:val="false"/>
          <w:iCs w:val="false"/>
          <w:color w:val="4D4F53"/>
          <w:sz w:val="20"/>
          <w:szCs w:val="20"/>
        </w:rPr>
        <w:t xml:space="preserve">SNOWUSEMTP-895_MS_Qualys CI Lookup Rules IP Outside Hardware Match_V1.0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D4F53"/>
          <w:sz w:val="20"/>
          <w:szCs w:val="20"/>
        </w:rPr>
        <w:t xml:space="preserve"> (Global, one rule). On the client instance the rule can also be created by hand: source Qualys Cloud Platform, order 750, source field IP, table sn_vul_qualys_host_attrb, method script, lookup target CI, active, reapply on, with the script from the file 750_USEM_IP_Outside_Hardware_Match.js.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D4F5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klarce_tj0ibpgadsmd2" Type="http://schemas.openxmlformats.org/officeDocument/2006/relationships/hyperlink" Target="https://bofasecopsdev.service-now.com/sys_script.do?sys_id=cfe9b9b4eb122ed06fcdf979bad0cd41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Mihir Singh</dc:creator>
  <cp:lastModifiedBy>Un-named</cp:lastModifiedBy>
  <cp:revision>1</cp:revision>
  <dcterms:created xsi:type="dcterms:W3CDTF">2026-09-28T12:05:36.837Z</dcterms:created>
  <dcterms:modified xsi:type="dcterms:W3CDTF">2026-09-28T12:05:36.849Z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