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line="360" w:lineRule="auto"/>
        <w:jc w:val="center"/>
      </w:pPr>
      <w:r>
        <w:rPr>
          <w:rFonts w:ascii="Times New Roman" w:hAnsi="Times New Roman"/>
          <w:b w:val="0"/>
          <w:i/>
          <w:color w:val="000000"/>
          <w:sz w:val="24"/>
          <w:u w:val="none"/>
        </w:rPr>
        <w:t>A project report on</w:t>
      </w:r>
    </w:p>
    <w:p>
      <w:pPr>
        <w:spacing w:before="0" w:after="360" w:line="360" w:lineRule="auto"/>
        <w:jc w:val="center"/>
      </w:pPr>
      <w:r>
        <w:rPr>
          <w:rFonts w:ascii="Times New Roman" w:hAnsi="Times New Roman"/>
          <w:b/>
          <w:i w:val="0"/>
          <w:color w:val="000000"/>
          <w:sz w:val="40"/>
          <w:u w:val="none"/>
        </w:rPr>
        <w:t>EEG-BASED EXOSKELETON CONTROL FOR UPPER- AND LOWER-LIMB NEUROREHABILITATION</w:t>
      </w:r>
    </w:p>
    <w:p>
      <w:pPr>
        <w:spacing w:before="0" w:after="320" w:line="360" w:lineRule="auto"/>
        <w:jc w:val="center"/>
      </w:pPr>
      <w:r>
        <w:rPr>
          <w:rFonts w:ascii="Times New Roman" w:hAnsi="Times New Roman"/>
          <w:b w:val="0"/>
          <w:i/>
          <w:color w:val="000000"/>
          <w:sz w:val="28"/>
          <w:u w:val="none"/>
        </w:rPr>
        <w:t>Submitted in partial fulfillment for the award of the degree of</w:t>
      </w:r>
    </w:p>
    <w:p>
      <w:pPr>
        <w:spacing w:before="0" w:after="360" w:line="360" w:lineRule="auto"/>
        <w:jc w:val="center"/>
      </w:pPr>
      <w:r>
        <w:rPr>
          <w:rFonts w:ascii="Times New Roman" w:hAnsi="Times New Roman"/>
          <w:b/>
          <w:i w:val="0"/>
          <w:color w:val="000000"/>
          <w:sz w:val="44"/>
          <w:u w:val="none"/>
        </w:rPr>
        <w:t>Bachelor of Technology in Computer Science and Engineering</w:t>
        <w:br/>
        <w:t>(Artificial Intelligence and Robotics)</w:t>
      </w:r>
    </w:p>
    <w:p>
      <w:pPr>
        <w:spacing w:before="0" w:after="240" w:line="360" w:lineRule="auto"/>
        <w:jc w:val="center"/>
      </w:pPr>
      <w:r>
        <w:rPr>
          <w:rFonts w:ascii="Times New Roman" w:hAnsi="Times New Roman"/>
          <w:b w:val="0"/>
          <w:i/>
          <w:color w:val="000000"/>
          <w:sz w:val="28"/>
          <w:u w:val="none"/>
        </w:rPr>
        <w:t>by</w:t>
      </w:r>
    </w:p>
    <w:p>
      <w:pPr>
        <w:spacing w:before="0" w:after="320" w:line="360" w:lineRule="auto"/>
        <w:jc w:val="center"/>
      </w:pPr>
      <w:r>
        <w:rPr>
          <w:rFonts w:ascii="Times New Roman" w:hAnsi="Times New Roman"/>
          <w:b/>
          <w:i w:val="0"/>
          <w:color w:val="000000"/>
          <w:sz w:val="32"/>
          <w:u w:val="none"/>
        </w:rPr>
        <w:t>PARDEEP SINGH (23BRS1123)</w:t>
        <w:br/>
        <w:t>AASTHA KUMARI (23BRS1040)</w:t>
      </w:r>
    </w:p>
    <w:p>
      <w:pPr>
        <w:spacing w:before="240" w:after="320"/>
        <w:jc w:val="center"/>
      </w:pPr>
      <w:r>
        <w:drawing>
          <wp:inline xmlns:a="http://schemas.openxmlformats.org/drawingml/2006/main" xmlns:pic="http://schemas.openxmlformats.org/drawingml/2006/picture">
            <wp:extent cx="3163824" cy="1054608"/>
            <wp:docPr id="1" name="Picture 1"/>
            <wp:cNvGraphicFramePr>
              <a:graphicFrameLocks noChangeAspect="1"/>
            </wp:cNvGraphicFramePr>
            <a:graphic>
              <a:graphicData uri="http://schemas.openxmlformats.org/drawingml/2006/picture">
                <pic:pic>
                  <pic:nvPicPr>
                    <pic:cNvPr id="0" name="vit_logo.jpg"/>
                    <pic:cNvPicPr/>
                  </pic:nvPicPr>
                  <pic:blipFill>
                    <a:blip r:embed="rId10"/>
                    <a:stretch>
                      <a:fillRect/>
                    </a:stretch>
                  </pic:blipFill>
                  <pic:spPr>
                    <a:xfrm>
                      <a:off x="0" y="0"/>
                      <a:ext cx="3163824" cy="1054608"/>
                    </a:xfrm>
                    <a:prstGeom prst="rect"/>
                  </pic:spPr>
                </pic:pic>
              </a:graphicData>
            </a:graphic>
          </wp:inline>
        </w:drawing>
      </w:r>
    </w:p>
    <w:p>
      <w:pPr>
        <w:spacing w:before="200" w:after="160" w:line="360" w:lineRule="auto"/>
        <w:jc w:val="center"/>
      </w:pPr>
      <w:r>
        <w:rPr>
          <w:rFonts w:ascii="Times New Roman" w:hAnsi="Times New Roman"/>
          <w:b/>
          <w:i w:val="0"/>
          <w:color w:val="000000"/>
          <w:sz w:val="32"/>
          <w:u w:val="none"/>
        </w:rPr>
        <w:t>SCHOOL OF COMPUTER SCIENCE AND ENGINEERING</w:t>
      </w:r>
    </w:p>
    <w:p>
      <w:pPr>
        <w:spacing w:before="0" w:after="0" w:line="360" w:lineRule="auto"/>
        <w:jc w:val="center"/>
      </w:pPr>
      <w:r>
        <w:rPr>
          <w:rFonts w:ascii="Times New Roman" w:hAnsi="Times New Roman"/>
          <w:b w:val="0"/>
          <w:i w:val="0"/>
          <w:color w:val="000000"/>
          <w:sz w:val="24"/>
          <w:u w:val="none"/>
        </w:rPr>
        <w:t>November, 2026</w:t>
      </w:r>
    </w:p>
    <w:p>
      <w:r>
        <w:br w:type="page"/>
      </w:r>
    </w:p>
    <w:p>
      <w:pPr>
        <w:spacing w:before="480" w:after="360" w:line="360" w:lineRule="auto"/>
        <w:jc w:val="center"/>
      </w:pPr>
      <w:r>
        <w:rPr>
          <w:rFonts w:ascii="Times New Roman" w:hAnsi="Times New Roman"/>
          <w:b/>
          <w:i w:val="0"/>
          <w:color w:val="000000"/>
          <w:sz w:val="40"/>
          <w:u w:val="none"/>
        </w:rPr>
        <w:t>EEG-BASED EXOSKELETON CONTROL FOR UPPER- AND LOWER-LIMB NEUROREHABILITATION</w:t>
      </w:r>
    </w:p>
    <w:p>
      <w:pPr>
        <w:spacing w:before="0" w:after="320" w:line="360" w:lineRule="auto"/>
        <w:jc w:val="center"/>
      </w:pPr>
      <w:r>
        <w:rPr>
          <w:rFonts w:ascii="Times New Roman" w:hAnsi="Times New Roman"/>
          <w:b w:val="0"/>
          <w:i/>
          <w:color w:val="000000"/>
          <w:sz w:val="28"/>
          <w:u w:val="none"/>
        </w:rPr>
        <w:t>Submitted in partial fulfillment for the award of the degree of</w:t>
      </w:r>
    </w:p>
    <w:p>
      <w:pPr>
        <w:spacing w:before="0" w:after="360" w:line="360" w:lineRule="auto"/>
        <w:jc w:val="center"/>
      </w:pPr>
      <w:r>
        <w:rPr>
          <w:rFonts w:ascii="Times New Roman" w:hAnsi="Times New Roman"/>
          <w:b/>
          <w:i w:val="0"/>
          <w:color w:val="000000"/>
          <w:sz w:val="44"/>
          <w:u w:val="none"/>
        </w:rPr>
        <w:t>Bachelor of Technology in Computer Science and Engineering</w:t>
        <w:br/>
        <w:t>(Artificial Intelligence and Robotics)</w:t>
      </w:r>
    </w:p>
    <w:p>
      <w:pPr>
        <w:spacing w:before="0" w:after="240" w:line="360" w:lineRule="auto"/>
        <w:jc w:val="center"/>
      </w:pPr>
      <w:r>
        <w:rPr>
          <w:rFonts w:ascii="Times New Roman" w:hAnsi="Times New Roman"/>
          <w:b w:val="0"/>
          <w:i/>
          <w:color w:val="000000"/>
          <w:sz w:val="28"/>
          <w:u w:val="none"/>
        </w:rPr>
        <w:t>by</w:t>
      </w:r>
    </w:p>
    <w:p>
      <w:pPr>
        <w:spacing w:before="0" w:after="320" w:line="360" w:lineRule="auto"/>
        <w:jc w:val="center"/>
      </w:pPr>
      <w:r>
        <w:rPr>
          <w:rFonts w:ascii="Times New Roman" w:hAnsi="Times New Roman"/>
          <w:b/>
          <w:i w:val="0"/>
          <w:color w:val="000000"/>
          <w:sz w:val="32"/>
          <w:u w:val="none"/>
        </w:rPr>
        <w:t>PARDEEP SINGH (23BRS1123)</w:t>
        <w:br/>
        <w:t>AASTHA KUMARI (23BRS1040)</w:t>
      </w:r>
    </w:p>
    <w:p>
      <w:pPr>
        <w:spacing w:before="240" w:after="320"/>
        <w:jc w:val="center"/>
      </w:pPr>
      <w:r>
        <w:drawing>
          <wp:inline xmlns:a="http://schemas.openxmlformats.org/drawingml/2006/main" xmlns:pic="http://schemas.openxmlformats.org/drawingml/2006/picture">
            <wp:extent cx="3163824" cy="1054608"/>
            <wp:docPr id="2" name="Picture 2"/>
            <wp:cNvGraphicFramePr>
              <a:graphicFrameLocks noChangeAspect="1"/>
            </wp:cNvGraphicFramePr>
            <a:graphic>
              <a:graphicData uri="http://schemas.openxmlformats.org/drawingml/2006/picture">
                <pic:pic>
                  <pic:nvPicPr>
                    <pic:cNvPr id="0" name="vit_logo.jpg"/>
                    <pic:cNvPicPr/>
                  </pic:nvPicPr>
                  <pic:blipFill>
                    <a:blip r:embed="rId10"/>
                    <a:stretch>
                      <a:fillRect/>
                    </a:stretch>
                  </pic:blipFill>
                  <pic:spPr>
                    <a:xfrm>
                      <a:off x="0" y="0"/>
                      <a:ext cx="3163824" cy="1054608"/>
                    </a:xfrm>
                    <a:prstGeom prst="rect"/>
                  </pic:spPr>
                </pic:pic>
              </a:graphicData>
            </a:graphic>
          </wp:inline>
        </w:drawing>
      </w:r>
    </w:p>
    <w:p>
      <w:pPr>
        <w:spacing w:before="200" w:after="160" w:line="360" w:lineRule="auto"/>
        <w:jc w:val="center"/>
      </w:pPr>
      <w:r>
        <w:rPr>
          <w:rFonts w:ascii="Times New Roman" w:hAnsi="Times New Roman"/>
          <w:b/>
          <w:i w:val="0"/>
          <w:color w:val="000000"/>
          <w:sz w:val="32"/>
          <w:u w:val="none"/>
        </w:rPr>
        <w:t>SCHOOL OF COMPUTER SCIENCE AND ENGINEERING</w:t>
      </w:r>
    </w:p>
    <w:p>
      <w:pPr>
        <w:spacing w:before="0" w:after="0" w:line="360" w:lineRule="auto"/>
        <w:jc w:val="center"/>
      </w:pPr>
      <w:r>
        <w:rPr>
          <w:rFonts w:ascii="Times New Roman" w:hAnsi="Times New Roman"/>
          <w:b w:val="0"/>
          <w:i w:val="0"/>
          <w:color w:val="000000"/>
          <w:sz w:val="24"/>
          <w:u w:val="none"/>
        </w:rPr>
        <w:t>November, 2026</w:t>
      </w:r>
    </w:p>
    <w:p>
      <w:pPr>
        <w:sectPr>
          <w:footerReference w:type="default" r:id="rId9"/>
          <w:pgSz w:w="11909" w:h="16834"/>
          <w:pgMar w:top="1440" w:right="1440" w:bottom="1440" w:left="2160" w:header="720" w:footer="720" w:gutter="0"/>
          <w:cols w:space="720"/>
          <w:titlePg/>
          <w:docGrid w:linePitch="360"/>
        </w:sectPr>
      </w:pPr>
    </w:p>
    <w:p>
      <w:pPr>
        <w:spacing w:before="200" w:after="400" w:line="360" w:lineRule="auto"/>
        <w:jc w:val="center"/>
      </w:pPr>
      <w:r>
        <w:rPr>
          <w:rFonts w:ascii="Times New Roman" w:hAnsi="Times New Roman"/>
          <w:b/>
          <w:i w:val="0"/>
          <w:color w:val="000000"/>
          <w:sz w:val="28"/>
          <w:u w:val="single"/>
        </w:rPr>
        <w:t>DECLARATION</w:t>
      </w:r>
    </w:p>
    <w:p>
      <w:pPr>
        <w:spacing w:before="0" w:after="320" w:line="360" w:lineRule="auto"/>
        <w:jc w:val="both"/>
      </w:pPr>
      <w:r>
        <w:rPr>
          <w:rFonts w:ascii="Times New Roman" w:hAnsi="Times New Roman"/>
          <w:b w:val="0"/>
          <w:i w:val="0"/>
          <w:color w:val="000000"/>
          <w:sz w:val="24"/>
          <w:u w:val="none"/>
        </w:rPr>
        <w:t>I hereby declare that the thesis entitled “EEG-BASED EXOSKELETON CONTROL FOR UPPER- AND LOWER-LIMB NEUROREHABILITATION” submitted by me, PARDEEP SINGH (Register No. 23BRS1123), for the award of the degree of Bachelor of Technology in Computer Science and Engineering (Artificial Intelligence and Robotics), Vellore Institute of Technology, Chennai is a record of bonafide work carried out by me under the supervision of my Project Guide, School of Computer Science and Engineering, Vellore Institute of Technology, Chennai.</w:t>
      </w:r>
    </w:p>
    <w:p>
      <w:pPr>
        <w:spacing w:before="0" w:after="720" w:line="360" w:lineRule="auto"/>
        <w:jc w:val="both"/>
      </w:pPr>
      <w:r>
        <w:rPr>
          <w:rFonts w:ascii="Times New Roman" w:hAnsi="Times New Roman"/>
          <w:b w:val="0"/>
          <w:i w:val="0"/>
          <w:color w:val="000000"/>
          <w:sz w:val="24"/>
          <w:u w:val="none"/>
        </w:rPr>
        <w:t>I further declare that the work reported in this thesis has not been submitted and will not be submitted, either in part or in full, for the award of any other degree or diploma in this institute or any other institute or university.</w:t>
      </w:r>
    </w:p>
    <w:tbl>
      <w:tblPr>
        <w:tblW w:type="auto" w:w="0"/>
        <w:jc w:val="center"/>
        <w:tblLook w:firstColumn="1" w:firstRow="1" w:lastColumn="0" w:lastRow="0" w:noHBand="0" w:noVBand="1" w:val="04A0"/>
      </w:tblPr>
      <w:tblGrid>
        <w:gridCol w:w="4154"/>
        <w:gridCol w:w="4154"/>
      </w:tblGrid>
      <w:tr>
        <w:tc>
          <w:tcPr>
            <w:tcW w:type="dxa" w:w="4154"/>
          </w:tcPr>
          <w:p>
            <w:pPr>
              <w:spacing w:line="288" w:lineRule="auto"/>
            </w:pPr>
            <w:r>
              <w:rPr>
                <w:rFonts w:ascii="Times New Roman" w:hAnsi="Times New Roman"/>
                <w:b/>
                <w:color w:val="000000"/>
                <w:sz w:val="22"/>
              </w:rPr>
              <w:t>Place: Chennai</w:t>
            </w:r>
          </w:p>
        </w:tc>
        <w:tc>
          <w:tcPr>
            <w:tcW w:type="dxa" w:w="4154"/>
          </w:tcPr>
          <w:p>
            <w:pPr>
              <w:spacing w:line="288" w:lineRule="auto"/>
            </w:pPr>
            <w:r>
              <w:rPr>
                <w:rFonts w:ascii="Times New Roman" w:hAnsi="Times New Roman"/>
                <w:b/>
                <w:color w:val="000000"/>
                <w:sz w:val="22"/>
              </w:rPr>
              <w:t>Signature of the Candidate:</w:t>
            </w:r>
          </w:p>
        </w:tc>
      </w:tr>
      <w:tr>
        <w:tc>
          <w:tcPr>
            <w:tcW w:type="dxa" w:w="4154"/>
          </w:tcPr>
          <w:p>
            <w:pPr>
              <w:spacing w:line="288" w:lineRule="auto"/>
            </w:pPr>
            <w:r>
              <w:rPr>
                <w:rFonts w:ascii="Times New Roman" w:hAnsi="Times New Roman"/>
                <w:b/>
                <w:color w:val="000000"/>
                <w:sz w:val="22"/>
              </w:rPr>
              <w:t>Date: 13th October 2026</w:t>
            </w:r>
          </w:p>
        </w:tc>
        <w:tc>
          <w:tcPr>
            <w:tcW w:type="dxa" w:w="4154"/>
          </w:tcPr>
          <w:p>
            <w:pPr>
              <w:spacing w:line="288" w:lineRule="auto"/>
            </w:pPr>
            <w:r>
              <w:rPr>
                <w:rFonts w:ascii="Times New Roman" w:hAnsi="Times New Roman"/>
                <w:b/>
                <w:color w:val="000000"/>
                <w:sz w:val="22"/>
              </w:rPr>
              <w:t>PARDEEP SINGH (23BRS1123)</w:t>
            </w:r>
          </w:p>
        </w:tc>
      </w:tr>
    </w:tbl>
    <w:p>
      <w:r>
        <w:br w:type="page"/>
      </w:r>
    </w:p>
    <w:p>
      <w:pPr>
        <w:spacing w:before="200" w:after="240" w:line="360" w:lineRule="auto"/>
        <w:jc w:val="center"/>
      </w:pPr>
      <w:r>
        <w:rPr>
          <w:rFonts w:ascii="Times New Roman" w:hAnsi="Times New Roman"/>
          <w:b/>
          <w:i w:val="0"/>
          <w:color w:val="000000"/>
          <w:sz w:val="28"/>
          <w:u w:val="none"/>
        </w:rPr>
        <w:t>School of Computer Science and Engineering</w:t>
      </w:r>
    </w:p>
    <w:p>
      <w:pPr>
        <w:spacing w:before="0" w:after="360" w:line="360" w:lineRule="auto"/>
        <w:jc w:val="center"/>
      </w:pPr>
      <w:r>
        <w:rPr>
          <w:rFonts w:ascii="Times New Roman" w:hAnsi="Times New Roman"/>
          <w:b/>
          <w:i w:val="0"/>
          <w:color w:val="000000"/>
          <w:sz w:val="32"/>
          <w:u w:val="none"/>
        </w:rPr>
        <w:t>CERTIFICATE</w:t>
      </w:r>
    </w:p>
    <w:p>
      <w:pPr>
        <w:spacing w:before="0" w:after="480" w:line="360" w:lineRule="auto"/>
        <w:jc w:val="both"/>
      </w:pPr>
      <w:r>
        <w:rPr>
          <w:rFonts w:ascii="Times New Roman" w:hAnsi="Times New Roman"/>
          <w:b w:val="0"/>
          <w:i w:val="0"/>
          <w:color w:val="000000"/>
          <w:sz w:val="24"/>
          <w:u w:val="none"/>
        </w:rPr>
        <w:t>This is to certify that the report entitled “EEG-BASED EXOSKELETON CONTROL FOR UPPER- AND LOWER-LIMB NEUROREHABILITATION” is prepared and submitted by PARDEEP SINGH (Register No: 23BRS1123) to Vellore Institute of Technology, Chennai, in partial fulfillment of the requirement for the award of the degree of Bachelor of Technology in Computer Science and Engineering (Artificial Intelligence and Robotics)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Pr>
      <w:tblGrid>
        <w:gridCol w:w="4154"/>
        <w:gridCol w:w="4154"/>
      </w:tblGrid>
      <w:tr>
        <w:tc>
          <w:tcPr>
            <w:tcW w:type="dxa" w:w="4608"/>
          </w:tcPr>
          <w:p>
            <w:pPr>
              <w:spacing w:line="288" w:lineRule="auto" w:before="40" w:after="40"/>
            </w:pPr>
            <w:r>
              <w:rPr>
                <w:rFonts w:ascii="Times New Roman" w:hAnsi="Times New Roman"/>
                <w:b/>
                <w:color w:val="000000"/>
                <w:sz w:val="22"/>
              </w:rPr>
              <w:t>Signature of the Guide:</w:t>
            </w:r>
          </w:p>
        </w:tc>
        <w:tc>
          <w:tcPr>
            <w:tcW w:type="dxa" w:w="4608"/>
          </w:tcPr>
          <w:p>
            <w:pPr>
              <w:spacing w:line="288" w:lineRule="auto" w:before="40" w:after="40"/>
            </w:pPr>
            <w:r>
              <w:rPr>
                <w:rFonts w:ascii="Times New Roman" w:hAnsi="Times New Roman"/>
                <w:b/>
                <w:color w:val="000000"/>
                <w:sz w:val="22"/>
              </w:rPr>
            </w:r>
          </w:p>
        </w:tc>
      </w:tr>
      <w:tr>
        <w:tc>
          <w:tcPr>
            <w:tcW w:type="dxa" w:w="4608"/>
          </w:tcPr>
          <w:p>
            <w:pPr>
              <w:spacing w:line="288" w:lineRule="auto" w:before="40" w:after="40"/>
            </w:pPr>
            <w:r>
              <w:rPr>
                <w:rFonts w:ascii="Times New Roman" w:hAnsi="Times New Roman"/>
                <w:b/>
                <w:color w:val="000000"/>
                <w:sz w:val="22"/>
              </w:rPr>
              <w:t>Name: Dr. / Prof.</w:t>
              <w:br/>
              <w:t>Associate Professor, SCOPE</w:t>
              <w:br/>
              <w:t>Date:</w:t>
            </w:r>
          </w:p>
        </w:tc>
        <w:tc>
          <w:tcPr>
            <w:tcW w:type="dxa" w:w="4608"/>
          </w:tcPr>
          <w:p>
            <w:pPr>
              <w:spacing w:line="288" w:lineRule="auto" w:before="40" w:after="40"/>
            </w:pPr>
            <w:r>
              <w:rPr>
                <w:rFonts w:ascii="Times New Roman" w:hAnsi="Times New Roman"/>
                <w:b/>
                <w:color w:val="000000"/>
                <w:sz w:val="22"/>
              </w:rPr>
            </w:r>
          </w:p>
        </w:tc>
      </w:tr>
      <w:tr>
        <w:tc>
          <w:tcPr>
            <w:tcW w:type="dxa" w:w="4608"/>
          </w:tcPr>
          <w:p>
            <w:pPr>
              <w:spacing w:line="288" w:lineRule="auto" w:before="40" w:after="40"/>
            </w:pPr>
            <w:r>
              <w:rPr>
                <w:rFonts w:ascii="Times New Roman" w:hAnsi="Times New Roman"/>
                <w:b/>
                <w:color w:val="000000"/>
                <w:sz w:val="22"/>
              </w:rPr>
              <w:t>Signature of the Internal Examiner:</w:t>
            </w:r>
          </w:p>
        </w:tc>
        <w:tc>
          <w:tcPr>
            <w:tcW w:type="dxa" w:w="4608"/>
          </w:tcPr>
          <w:p>
            <w:pPr>
              <w:spacing w:line="288" w:lineRule="auto" w:before="40" w:after="40"/>
            </w:pPr>
            <w:r>
              <w:rPr>
                <w:rFonts w:ascii="Times New Roman" w:hAnsi="Times New Roman"/>
                <w:b/>
                <w:color w:val="000000"/>
                <w:sz w:val="22"/>
              </w:rPr>
              <w:t>Signature of the External Examiner:</w:t>
            </w:r>
          </w:p>
        </w:tc>
      </w:tr>
      <w:tr>
        <w:tc>
          <w:tcPr>
            <w:tcW w:type="dxa" w:w="4608"/>
          </w:tcPr>
          <w:p>
            <w:pPr>
              <w:spacing w:line="288" w:lineRule="auto" w:before="40" w:after="40"/>
            </w:pPr>
            <w:r>
              <w:rPr>
                <w:rFonts w:ascii="Times New Roman" w:hAnsi="Times New Roman"/>
                <w:b/>
                <w:color w:val="000000"/>
                <w:sz w:val="22"/>
              </w:rPr>
              <w:t>Name:</w:t>
              <w:br/>
              <w:t>Date:</w:t>
            </w:r>
          </w:p>
        </w:tc>
        <w:tc>
          <w:tcPr>
            <w:tcW w:type="dxa" w:w="4608"/>
          </w:tcPr>
          <w:p>
            <w:pPr>
              <w:spacing w:line="288" w:lineRule="auto" w:before="40" w:after="40"/>
            </w:pPr>
            <w:r>
              <w:rPr>
                <w:rFonts w:ascii="Times New Roman" w:hAnsi="Times New Roman"/>
                <w:b/>
                <w:color w:val="000000"/>
                <w:sz w:val="22"/>
              </w:rPr>
              <w:t>Name:</w:t>
              <w:br/>
              <w:t>Date:</w:t>
            </w:r>
          </w:p>
        </w:tc>
      </w:tr>
      <w:tr>
        <w:tc>
          <w:tcPr>
            <w:tcW w:type="dxa" w:w="4608"/>
          </w:tcPr>
          <w:p>
            <w:pPr>
              <w:spacing w:line="288" w:lineRule="auto" w:before="40" w:after="40"/>
            </w:pPr>
            <w:r>
              <w:rPr>
                <w:rFonts w:ascii="Times New Roman" w:hAnsi="Times New Roman"/>
                <w:b/>
                <w:color w:val="000000"/>
                <w:sz w:val="22"/>
              </w:rPr>
            </w:r>
          </w:p>
        </w:tc>
        <w:tc>
          <w:tcPr>
            <w:tcW w:type="dxa" w:w="4608"/>
          </w:tcPr>
          <w:p>
            <w:pPr>
              <w:spacing w:line="288" w:lineRule="auto" w:before="40" w:after="40"/>
            </w:pPr>
            <w:r>
              <w:rPr>
                <w:rFonts w:ascii="Times New Roman" w:hAnsi="Times New Roman"/>
                <w:b/>
                <w:color w:val="000000"/>
                <w:sz w:val="22"/>
              </w:rPr>
            </w:r>
          </w:p>
        </w:tc>
      </w:tr>
      <w:tr>
        <w:tc>
          <w:tcPr>
            <w:tcW w:type="dxa" w:w="9216"/>
            <w:gridSpan w:val="2"/>
          </w:tcPr>
          <w:p>
            <w:pPr>
              <w:spacing w:line="288" w:lineRule="auto" w:before="40" w:after="40"/>
            </w:pPr>
            <w:r>
              <w:rPr>
                <w:rFonts w:ascii="Times New Roman" w:hAnsi="Times New Roman"/>
                <w:b/>
                <w:color w:val="000000"/>
                <w:sz w:val="22"/>
              </w:rPr>
              <w:t>Approved by the Head of Department,</w:t>
              <w:br/>
              <w:t>B.Tech. Computer Science and Engineering (AI &amp; Robotics)</w:t>
              <w:br/>
              <w:t>Name: Dr. D. Sathian, HoD</w:t>
              <w:br/>
              <w:t>Date:</w:t>
            </w:r>
          </w:p>
        </w:tc>
      </w:tr>
    </w:tbl>
    <w:p>
      <w:r>
        <w:br w:type="page"/>
      </w:r>
    </w:p>
    <w:p>
      <w:pPr>
        <w:spacing w:before="200" w:after="360" w:line="360" w:lineRule="auto"/>
        <w:jc w:val="center"/>
      </w:pPr>
      <w:r>
        <w:rPr>
          <w:rFonts w:ascii="Times New Roman" w:hAnsi="Times New Roman"/>
          <w:b/>
          <w:i w:val="0"/>
          <w:color w:val="000000"/>
          <w:sz w:val="32"/>
          <w:u w:val="none"/>
        </w:rPr>
        <w:t>ABSTRACT</w:t>
      </w:r>
    </w:p>
    <w:p>
      <w:pPr>
        <w:spacing w:before="0" w:after="200" w:line="360" w:lineRule="auto"/>
        <w:jc w:val="both"/>
      </w:pPr>
      <w:r>
        <w:rPr>
          <w:rFonts w:ascii="Times New Roman" w:hAnsi="Times New Roman"/>
          <w:b w:val="0"/>
          <w:i w:val="0"/>
          <w:color w:val="000000"/>
          <w:sz w:val="24"/>
          <w:u w:val="none"/>
        </w:rPr>
        <w:t>Post-stroke motor impairments and spinal cord injuries afflict over 15 million individuals annually, necessitating prolonged neurorehabilitation to stimulate neuroplastic motor recovery. While brain-computer interfaces (BCIs) paired with robotic exoskeletons have shown immense clinical efficacy, conventional solutions remain confined to specialized laboratories due to cumbersome 64-channel wet-electrode scalp caps, complex multi-minute calibration protocols, and severe vulnerability to ocular and motion artifacts. This project presents the design, mathematical formulation, edge-AI deployment, and verification of a unified embedded BCI architecture for cross-limb neurorehabilitation that entirely eliminates scalp caps in favor of a discreet, around-the-ear electrode array (OpenBCI Open-cEEGrid, 16 channels, 250 Hz).</w:t>
      </w:r>
    </w:p>
    <w:p>
      <w:pPr>
        <w:spacing w:before="0" w:after="200" w:line="360" w:lineRule="auto"/>
        <w:jc w:val="both"/>
      </w:pPr>
      <w:r>
        <w:rPr>
          <w:rFonts w:ascii="Times New Roman" w:hAnsi="Times New Roman"/>
          <w:b w:val="0"/>
          <w:i w:val="0"/>
          <w:color w:val="000000"/>
          <w:sz w:val="24"/>
          <w:u w:val="none"/>
        </w:rPr>
        <w:t>The architecture implements a four-tier processing hierarchy connecting biosignal acquisition to real-time exoskeleton actuation. At the edge host level (NVIDIA Jetson Orin Nano), incoming telemetry is conditioned through a zero-phase 4th-order Butterworth bandpass filter (0.5–45.0 Hz) and a 50 Hz IIR notch filter (Q=30) operating over a thread-safe circular ring buffer (2.0s window, 100 ms step). Feature extraction concurrently decodes four distinct biological intent signals: (1) time-locked tactile/auditory P300 Event-Related Potentials (ERP) within the 250–500 ms post-stimulus window; (2) relative log-power alpha rhythms (8–13 Hz) for cognitive workload monitoring; (3) temporalis muscle high-gamma bursts (30–45 Hz) for deliberate jaw-clench discrete triggering; and (4) periauricular differential electrooculography (EOG) for immediate double-blink safety veto.</w:t>
      </w:r>
    </w:p>
    <w:p>
      <w:pPr>
        <w:spacing w:before="0" w:after="200" w:line="360" w:lineRule="auto"/>
        <w:jc w:val="both"/>
      </w:pPr>
      <w:r>
        <w:rPr>
          <w:rFonts w:ascii="Times New Roman" w:hAnsi="Times New Roman"/>
          <w:b w:val="0"/>
          <w:i w:val="0"/>
          <w:color w:val="000000"/>
          <w:sz w:val="24"/>
          <w:u w:val="none"/>
        </w:rPr>
        <w:t>Classification is executed using Stepwise Linear Discriminant Analysis (SWLDA) with statistical forward feature selection, alongside LDA for workload discrimination. A stateful priority arbitrator resolves conflicting intents via a strict five-level hierarchy, enforcing a 300 ms dwell-time confirmation gate to suppress involuntary triggers and an immediate 500 ms lockout upon blink-veto detection. Validated intents are serialized into a robust 7-byte binary UART frame protected by CRC-8/MAXIM checksums and transmitted at 115200 baud to an ESP32-P4 microcontroller. Dual-core FreeRTOS firmware coordinates trapezoidal trajectory generation across PCA9685 PWM servo drivers (5-DOF cable-driven hand module) and dual L298N H-bridge motor controllers (2-DOF discrete-stepping leg module).</w:t>
      </w:r>
    </w:p>
    <w:p>
      <w:pPr>
        <w:spacing w:before="0" w:after="280" w:line="360" w:lineRule="auto"/>
        <w:jc w:val="both"/>
      </w:pPr>
      <w:r>
        <w:rPr>
          <w:rFonts w:ascii="Times New Roman" w:hAnsi="Times New Roman"/>
          <w:b w:val="0"/>
          <w:i w:val="0"/>
          <w:color w:val="000000"/>
          <w:sz w:val="24"/>
          <w:u w:val="none"/>
        </w:rPr>
        <w:t>Rigorous experimental validation across benchmark physiological datasets and synthetic streams demonstrates 86.0% classification accuracy (AUC = 0.884) for P300 intent detection, 96.5% accuracy for jaw-clench triggering, and a 12.5 ms response time for double-blink emergency veto. In-vivo validation on the wireless 8-channel Qneuro H100 headset with 57,250 human electrophysiological samples achieved 87.0% accuracy in 3-class motor intent classification (Rest vs. Hand vs. Leg), 83.8% in 5-class lateralized classification, and 100% sensitivity with 0% false alarms for emergency double-blink veto and jaw-clench safety interrupts. The total computational pipeline consumes only 9.81 ms per cycle, operating with a 10.2× headroom factor within the 100 ms soft real-time budget. The resulting testbed provides a viable, user-friendly, and portable cross-limb neurorehabilitation platform.</w:t>
      </w:r>
    </w:p>
    <w:p>
      <w:pPr>
        <w:spacing w:before="0" w:after="0" w:line="360" w:lineRule="auto"/>
        <w:jc w:val="both"/>
      </w:pPr>
      <w:r>
        <w:rPr>
          <w:rFonts w:ascii="Times New Roman" w:hAnsi="Times New Roman"/>
          <w:b/>
          <w:i w:val="0"/>
          <w:color w:val="000000"/>
          <w:sz w:val="22"/>
          <w:u w:val="none"/>
        </w:rPr>
        <w:t>Keywords: Brain-Computer Interface (BCI), Around-the-Ear EEG, cEEGrid, Exoskeleton Control, Neurorehabilitation, Stepwise LDA, Edge-AI, Jetson Orin Nano, ESP32-P4, Emergency Blink-Veto, Qneuro H100, Motor Intent Classification.</w:t>
      </w:r>
    </w:p>
    <w:p>
      <w:r>
        <w:br w:type="page"/>
      </w:r>
    </w:p>
    <w:p>
      <w:pPr>
        <w:spacing w:before="200" w:after="360" w:line="360" w:lineRule="auto"/>
        <w:jc w:val="center"/>
      </w:pPr>
      <w:r>
        <w:rPr>
          <w:rFonts w:ascii="Times New Roman" w:hAnsi="Times New Roman"/>
          <w:b/>
          <w:i w:val="0"/>
          <w:color w:val="000000"/>
          <w:sz w:val="32"/>
          <w:u w:val="none"/>
        </w:rPr>
        <w:t>ACKNOWLEDGEMENT</w:t>
      </w:r>
    </w:p>
    <w:p>
      <w:pPr>
        <w:spacing w:before="0" w:after="200" w:line="360" w:lineRule="auto"/>
        <w:jc w:val="both"/>
      </w:pPr>
      <w:r>
        <w:rPr>
          <w:rFonts w:ascii="Times New Roman" w:hAnsi="Times New Roman"/>
          <w:b w:val="0"/>
          <w:i w:val="0"/>
          <w:color w:val="000000"/>
          <w:sz w:val="24"/>
          <w:u w:val="none"/>
        </w:rPr>
        <w:t>It is my distinct privilege to express my deepest sense of gratitude to my Project Guide, School of Computer Science and Engineering (SCOPE), Vellore Institute of Technology, Chennai, for his/her invaluable mentorship, intellectual guidance, continual encouragement, and insightful feedback throughout the duration of this B.Tech Project-I course.</w:t>
      </w:r>
    </w:p>
    <w:p>
      <w:pPr>
        <w:spacing w:before="0" w:after="200" w:line="360" w:lineRule="auto"/>
        <w:jc w:val="both"/>
      </w:pPr>
      <w:r>
        <w:rPr>
          <w:rFonts w:ascii="Times New Roman" w:hAnsi="Times New Roman"/>
          <w:b w:val="0"/>
          <w:i w:val="0"/>
          <w:color w:val="000000"/>
          <w:sz w:val="24"/>
          <w:u w:val="none"/>
        </w:rPr>
        <w:t>I express my profound gratitude to our visionary leader Dr. G. Viswanathan, Honorable Chancellor, Mr. Sankar Viswanathan, Dr. Sekar Viswanathan, and Dr. G. V. Selvam, Vice Presidents, Dr. Sandhya Pentareddy, Executive Director, Ms. Kadhambari S. Viswanathan, Assistant Vice-President, Dr. V. S. Kanchana Bhaaskaran, Vice-Chancellor, Dr. T. Thyagarajan, Pro-Vice Chancellor, and Dr. P. K. Manoharan, Additional Registrar, for providing exceptional state-of-the-art laboratory facilities, high-performance computing clusters, and an inspiring academic ecosystem at VIT Chennai.</w:t>
      </w:r>
    </w:p>
    <w:p>
      <w:pPr>
        <w:spacing w:before="0" w:after="200" w:line="360" w:lineRule="auto"/>
        <w:jc w:val="both"/>
      </w:pPr>
      <w:r>
        <w:rPr>
          <w:rFonts w:ascii="Times New Roman" w:hAnsi="Times New Roman"/>
          <w:b w:val="0"/>
          <w:i w:val="0"/>
          <w:color w:val="000000"/>
          <w:sz w:val="24"/>
          <w:u w:val="none"/>
        </w:rPr>
        <w:t>I extend sincere thanks to Dr. Viswanathan V, Dean, Dr. Nithyanandam P, Associate Dean, Dr. Suganya G, Associate Dean, and Dr. Sweetlin Hemalatha C, Associate Dean, School of Computer Science and Engineering, for their constant administrative support, academic leadership, and continuous encouragement.</w:t>
      </w:r>
    </w:p>
    <w:p>
      <w:pPr>
        <w:spacing w:before="0" w:after="200" w:line="360" w:lineRule="auto"/>
        <w:jc w:val="both"/>
      </w:pPr>
      <w:r>
        <w:rPr>
          <w:rFonts w:ascii="Times New Roman" w:hAnsi="Times New Roman"/>
          <w:b w:val="0"/>
          <w:i w:val="0"/>
          <w:color w:val="000000"/>
          <w:sz w:val="24"/>
          <w:u w:val="none"/>
        </w:rPr>
        <w:t>Special thanks are due to the Head of the Department and the BCSE497J Project Coordinators for organizing structured reviews, setting rigorous evaluation benchmarks, and guiding the project trajectory. I also thank my project teammate, Aastha Kumari (23BRS1040), for her collaborative efforts during system design and embedded validation.</w:t>
      </w:r>
    </w:p>
    <w:p>
      <w:pPr>
        <w:spacing w:before="0" w:after="480" w:line="360" w:lineRule="auto"/>
        <w:jc w:val="both"/>
      </w:pPr>
      <w:r>
        <w:rPr>
          <w:rFonts w:ascii="Times New Roman" w:hAnsi="Times New Roman"/>
          <w:b w:val="0"/>
          <w:i w:val="0"/>
          <w:color w:val="000000"/>
          <w:sz w:val="24"/>
          <w:u w:val="none"/>
        </w:rPr>
        <w:t>Finally, I extend my heartfelt gratitude to my family and friends whose unconditional faith, patience, and support have been my constant source of strength.</w:t>
      </w:r>
    </w:p>
    <w:p>
      <w:pPr>
        <w:spacing w:before="0" w:after="0" w:line="360" w:lineRule="auto"/>
        <w:jc w:val="both"/>
      </w:pPr>
      <w:r>
        <w:rPr>
          <w:rFonts w:ascii="Times New Roman" w:hAnsi="Times New Roman"/>
          <w:b/>
          <w:i w:val="0"/>
          <w:color w:val="000000"/>
          <w:sz w:val="22"/>
          <w:u w:val="none"/>
        </w:rPr>
        <w:t>Place: Chennai</w:t>
        <w:br/>
        <w:t>Date: 13th October 2026</w:t>
        <w:br/>
        <w:t>PARDEEP SINGH (23BRS1123)</w:t>
      </w:r>
    </w:p>
    <w:p>
      <w:r>
        <w:br w:type="page"/>
      </w:r>
    </w:p>
    <w:p>
      <w:pPr>
        <w:spacing w:before="200" w:after="360" w:line="360" w:lineRule="auto"/>
        <w:jc w:val="center"/>
      </w:pPr>
      <w:r>
        <w:rPr>
          <w:rFonts w:ascii="Times New Roman" w:hAnsi="Times New Roman"/>
          <w:b/>
          <w:i w:val="0"/>
          <w:color w:val="000000"/>
          <w:sz w:val="32"/>
          <w:u w:val="none"/>
        </w:rPr>
        <w:t>TABLE OF CONTENTS</w:t>
      </w:r>
    </w:p>
    <w:tbl>
      <w:tblPr>
        <w:tblW w:type="auto" w:w="0"/>
        <w:jc w:val="center"/>
        <w:tblLook w:firstColumn="1" w:firstRow="1" w:lastColumn="0" w:lastRow="0" w:noHBand="0" w:noVBand="1" w:val="04A0"/>
      </w:tblPr>
      <w:tblGrid>
        <w:gridCol w:w="4154"/>
        <w:gridCol w:w="4154"/>
      </w:tblGrid>
      <w:tr>
        <w:tc>
          <w:tcPr>
            <w:tcW w:type="dxa" w:w="8352"/>
          </w:tcPr>
          <w:p>
            <w:pPr>
              <w:spacing w:line="276" w:lineRule="auto" w:before="40" w:after="40"/>
            </w:pPr>
            <w:r>
              <w:rPr>
                <w:rFonts w:ascii="Times New Roman" w:hAnsi="Times New Roman"/>
                <w:b/>
                <w:sz w:val="21"/>
              </w:rPr>
              <w:t>DECLARATION</w:t>
            </w:r>
          </w:p>
        </w:tc>
        <w:tc>
          <w:tcPr>
            <w:tcW w:type="dxa" w:w="1296"/>
          </w:tcPr>
          <w:p>
            <w:pPr>
              <w:spacing w:line="276" w:lineRule="auto" w:before="40" w:after="40"/>
              <w:jc w:val="right"/>
            </w:pPr>
            <w:r>
              <w:rPr>
                <w:rFonts w:ascii="Times New Roman" w:hAnsi="Times New Roman"/>
                <w:b/>
                <w:sz w:val="21"/>
              </w:rPr>
              <w:t>iii</w:t>
            </w:r>
          </w:p>
        </w:tc>
      </w:tr>
      <w:tr>
        <w:tc>
          <w:tcPr>
            <w:tcW w:type="dxa" w:w="8352"/>
          </w:tcPr>
          <w:p>
            <w:pPr>
              <w:spacing w:line="276" w:lineRule="auto" w:before="40" w:after="40"/>
            </w:pPr>
            <w:r>
              <w:rPr>
                <w:rFonts w:ascii="Times New Roman" w:hAnsi="Times New Roman"/>
                <w:b/>
                <w:sz w:val="21"/>
              </w:rPr>
              <w:t>CERTIFICATE</w:t>
            </w:r>
          </w:p>
        </w:tc>
        <w:tc>
          <w:tcPr>
            <w:tcW w:type="dxa" w:w="1296"/>
          </w:tcPr>
          <w:p>
            <w:pPr>
              <w:spacing w:line="276" w:lineRule="auto" w:before="40" w:after="40"/>
              <w:jc w:val="right"/>
            </w:pPr>
            <w:r>
              <w:rPr>
                <w:rFonts w:ascii="Times New Roman" w:hAnsi="Times New Roman"/>
                <w:b/>
                <w:sz w:val="21"/>
              </w:rPr>
              <w:t>iv</w:t>
            </w:r>
          </w:p>
        </w:tc>
      </w:tr>
      <w:tr>
        <w:tc>
          <w:tcPr>
            <w:tcW w:type="dxa" w:w="8352"/>
          </w:tcPr>
          <w:p>
            <w:pPr>
              <w:spacing w:line="276" w:lineRule="auto" w:before="40" w:after="40"/>
            </w:pPr>
            <w:r>
              <w:rPr>
                <w:rFonts w:ascii="Times New Roman" w:hAnsi="Times New Roman"/>
                <w:b/>
                <w:sz w:val="21"/>
              </w:rPr>
              <w:t>ABSTRACT</w:t>
            </w:r>
          </w:p>
        </w:tc>
        <w:tc>
          <w:tcPr>
            <w:tcW w:type="dxa" w:w="1296"/>
          </w:tcPr>
          <w:p>
            <w:pPr>
              <w:spacing w:line="276" w:lineRule="auto" w:before="40" w:after="40"/>
              <w:jc w:val="right"/>
            </w:pPr>
            <w:r>
              <w:rPr>
                <w:rFonts w:ascii="Times New Roman" w:hAnsi="Times New Roman"/>
                <w:b/>
                <w:sz w:val="21"/>
              </w:rPr>
              <w:t>v</w:t>
            </w:r>
          </w:p>
        </w:tc>
      </w:tr>
      <w:tr>
        <w:tc>
          <w:tcPr>
            <w:tcW w:type="dxa" w:w="8352"/>
          </w:tcPr>
          <w:p>
            <w:pPr>
              <w:spacing w:line="276" w:lineRule="auto" w:before="40" w:after="40"/>
            </w:pPr>
            <w:r>
              <w:rPr>
                <w:rFonts w:ascii="Times New Roman" w:hAnsi="Times New Roman"/>
                <w:b/>
                <w:sz w:val="21"/>
              </w:rPr>
              <w:t>ACKNOWLEDGEMENT</w:t>
            </w:r>
          </w:p>
        </w:tc>
        <w:tc>
          <w:tcPr>
            <w:tcW w:type="dxa" w:w="1296"/>
          </w:tcPr>
          <w:p>
            <w:pPr>
              <w:spacing w:line="276" w:lineRule="auto" w:before="40" w:after="40"/>
              <w:jc w:val="right"/>
            </w:pPr>
            <w:r>
              <w:rPr>
                <w:rFonts w:ascii="Times New Roman" w:hAnsi="Times New Roman"/>
                <w:b/>
                <w:sz w:val="21"/>
              </w:rPr>
              <w:t>vii</w:t>
            </w:r>
          </w:p>
        </w:tc>
      </w:tr>
      <w:tr>
        <w:tc>
          <w:tcPr>
            <w:tcW w:type="dxa" w:w="8352"/>
          </w:tcPr>
          <w:p>
            <w:pPr>
              <w:spacing w:line="276" w:lineRule="auto" w:before="40" w:after="40"/>
            </w:pPr>
            <w:r>
              <w:rPr>
                <w:rFonts w:ascii="Times New Roman" w:hAnsi="Times New Roman"/>
                <w:sz w:val="21"/>
              </w:rPr>
              <w:t>TABLE OF CONTENTS</w:t>
            </w:r>
          </w:p>
        </w:tc>
        <w:tc>
          <w:tcPr>
            <w:tcW w:type="dxa" w:w="1296"/>
          </w:tcPr>
          <w:p>
            <w:pPr>
              <w:spacing w:line="276" w:lineRule="auto" w:before="40" w:after="40"/>
              <w:jc w:val="right"/>
            </w:pPr>
            <w:r>
              <w:rPr>
                <w:rFonts w:ascii="Times New Roman" w:hAnsi="Times New Roman"/>
                <w:sz w:val="21"/>
              </w:rPr>
              <w:t>viii</w:t>
            </w:r>
          </w:p>
        </w:tc>
      </w:tr>
      <w:tr>
        <w:tc>
          <w:tcPr>
            <w:tcW w:type="dxa" w:w="8352"/>
          </w:tcPr>
          <w:p>
            <w:pPr>
              <w:spacing w:line="276" w:lineRule="auto" w:before="40" w:after="40"/>
            </w:pPr>
            <w:r>
              <w:rPr>
                <w:rFonts w:ascii="Times New Roman" w:hAnsi="Times New Roman"/>
                <w:b/>
                <w:sz w:val="21"/>
              </w:rPr>
              <w:t>LIST OF TABLES</w:t>
            </w:r>
          </w:p>
        </w:tc>
        <w:tc>
          <w:tcPr>
            <w:tcW w:type="dxa" w:w="1296"/>
          </w:tcPr>
          <w:p>
            <w:pPr>
              <w:spacing w:line="276" w:lineRule="auto" w:before="40" w:after="40"/>
              <w:jc w:val="right"/>
            </w:pPr>
            <w:r>
              <w:rPr>
                <w:rFonts w:ascii="Times New Roman" w:hAnsi="Times New Roman"/>
                <w:b/>
                <w:sz w:val="21"/>
              </w:rPr>
              <w:t>xi</w:t>
            </w:r>
          </w:p>
        </w:tc>
      </w:tr>
      <w:tr>
        <w:tc>
          <w:tcPr>
            <w:tcW w:type="dxa" w:w="8352"/>
          </w:tcPr>
          <w:p>
            <w:pPr>
              <w:spacing w:line="276" w:lineRule="auto" w:before="40" w:after="40"/>
            </w:pPr>
            <w:r>
              <w:rPr>
                <w:rFonts w:ascii="Times New Roman" w:hAnsi="Times New Roman"/>
                <w:b/>
                <w:sz w:val="21"/>
              </w:rPr>
              <w:t>LIST OF FIGURES</w:t>
            </w:r>
          </w:p>
        </w:tc>
        <w:tc>
          <w:tcPr>
            <w:tcW w:type="dxa" w:w="1296"/>
          </w:tcPr>
          <w:p>
            <w:pPr>
              <w:spacing w:line="276" w:lineRule="auto" w:before="40" w:after="40"/>
              <w:jc w:val="right"/>
            </w:pPr>
            <w:r>
              <w:rPr>
                <w:rFonts w:ascii="Times New Roman" w:hAnsi="Times New Roman"/>
                <w:b/>
                <w:sz w:val="21"/>
              </w:rPr>
              <w:t>xiii</w:t>
            </w:r>
          </w:p>
        </w:tc>
      </w:tr>
      <w:tr>
        <w:tc>
          <w:tcPr>
            <w:tcW w:type="dxa" w:w="8352"/>
          </w:tcPr>
          <w:p>
            <w:pPr>
              <w:spacing w:line="276" w:lineRule="auto" w:before="40" w:after="40"/>
            </w:pPr>
            <w:r>
              <w:rPr>
                <w:rFonts w:ascii="Times New Roman" w:hAnsi="Times New Roman"/>
                <w:b/>
                <w:sz w:val="21"/>
              </w:rPr>
              <w:t>LIST OF SYMBOLS AND ABBREVIATIONS</w:t>
            </w:r>
          </w:p>
        </w:tc>
        <w:tc>
          <w:tcPr>
            <w:tcW w:type="dxa" w:w="1296"/>
          </w:tcPr>
          <w:p>
            <w:pPr>
              <w:spacing w:line="276" w:lineRule="auto" w:before="40" w:after="40"/>
              <w:jc w:val="right"/>
            </w:pPr>
            <w:r>
              <w:rPr>
                <w:rFonts w:ascii="Times New Roman" w:hAnsi="Times New Roman"/>
                <w:b/>
                <w:sz w:val="21"/>
              </w:rPr>
              <w:t>xvi</w:t>
            </w:r>
          </w:p>
        </w:tc>
      </w:tr>
      <w:tr>
        <w:tc>
          <w:tcPr>
            <w:tcW w:type="dxa" w:w="8352"/>
          </w:tcPr>
          <w:p>
            <w:pPr>
              <w:spacing w:line="276" w:lineRule="auto" w:before="40" w:after="40"/>
            </w:pPr>
            <w:r>
              <w:rPr>
                <w:rFonts w:ascii="Times New Roman" w:hAnsi="Times New Roman"/>
                <w:b/>
                <w:sz w:val="21"/>
              </w:rPr>
              <w:t>CHAPTER 1: INTRODUCTION</w:t>
            </w:r>
          </w:p>
        </w:tc>
        <w:tc>
          <w:tcPr>
            <w:tcW w:type="dxa" w:w="1296"/>
          </w:tcPr>
          <w:p>
            <w:pPr>
              <w:spacing w:line="276" w:lineRule="auto" w:before="40" w:after="40"/>
              <w:jc w:val="right"/>
            </w:pPr>
            <w:r>
              <w:rPr>
                <w:rFonts w:ascii="Times New Roman" w:hAnsi="Times New Roman"/>
                <w:b/>
                <w:sz w:val="21"/>
              </w:rPr>
              <w:t>1</w:t>
            </w:r>
          </w:p>
        </w:tc>
      </w:tr>
      <w:tr>
        <w:tc>
          <w:tcPr>
            <w:tcW w:type="dxa" w:w="8352"/>
          </w:tcPr>
          <w:p>
            <w:pPr>
              <w:spacing w:line="276" w:lineRule="auto" w:before="40" w:after="40"/>
            </w:pPr>
            <w:r>
              <w:rPr>
                <w:rFonts w:ascii="Times New Roman" w:hAnsi="Times New Roman"/>
                <w:sz w:val="21"/>
              </w:rPr>
              <w:t xml:space="preserve">  1.1 Clinical Background and Motivation</w:t>
            </w:r>
          </w:p>
        </w:tc>
        <w:tc>
          <w:tcPr>
            <w:tcW w:type="dxa" w:w="1296"/>
          </w:tcPr>
          <w:p>
            <w:pPr>
              <w:spacing w:line="276" w:lineRule="auto" w:before="40" w:after="40"/>
              <w:jc w:val="right"/>
            </w:pPr>
            <w:r>
              <w:rPr>
                <w:rFonts w:ascii="Times New Roman" w:hAnsi="Times New Roman"/>
                <w:sz w:val="21"/>
              </w:rPr>
              <w:t>1</w:t>
            </w:r>
          </w:p>
        </w:tc>
      </w:tr>
      <w:tr>
        <w:tc>
          <w:tcPr>
            <w:tcW w:type="dxa" w:w="8352"/>
          </w:tcPr>
          <w:p>
            <w:pPr>
              <w:spacing w:line="276" w:lineRule="auto" w:before="40" w:after="40"/>
            </w:pPr>
            <w:r>
              <w:rPr>
                <w:rFonts w:ascii="Times New Roman" w:hAnsi="Times New Roman"/>
                <w:sz w:val="21"/>
              </w:rPr>
              <w:t xml:space="preserve">  1.2 Problem Statement</w:t>
            </w:r>
          </w:p>
        </w:tc>
        <w:tc>
          <w:tcPr>
            <w:tcW w:type="dxa" w:w="1296"/>
          </w:tcPr>
          <w:p>
            <w:pPr>
              <w:spacing w:line="276" w:lineRule="auto" w:before="40" w:after="40"/>
              <w:jc w:val="right"/>
            </w:pPr>
            <w:r>
              <w:rPr>
                <w:rFonts w:ascii="Times New Roman" w:hAnsi="Times New Roman"/>
                <w:sz w:val="21"/>
              </w:rPr>
              <w:t>1</w:t>
            </w:r>
          </w:p>
        </w:tc>
      </w:tr>
      <w:tr>
        <w:tc>
          <w:tcPr>
            <w:tcW w:type="dxa" w:w="8352"/>
          </w:tcPr>
          <w:p>
            <w:pPr>
              <w:spacing w:line="276" w:lineRule="auto" w:before="40" w:after="40"/>
            </w:pPr>
            <w:r>
              <w:rPr>
                <w:rFonts w:ascii="Times New Roman" w:hAnsi="Times New Roman"/>
                <w:sz w:val="21"/>
              </w:rPr>
              <w:t xml:space="preserve">  1.3 Limitations of Conventional Scalp EEG</w:t>
            </w:r>
          </w:p>
        </w:tc>
        <w:tc>
          <w:tcPr>
            <w:tcW w:type="dxa" w:w="1296"/>
          </w:tcPr>
          <w:p>
            <w:pPr>
              <w:spacing w:line="276" w:lineRule="auto" w:before="40" w:after="40"/>
              <w:jc w:val="right"/>
            </w:pPr>
            <w:r>
              <w:rPr>
                <w:rFonts w:ascii="Times New Roman" w:hAnsi="Times New Roman"/>
                <w:sz w:val="21"/>
              </w:rPr>
              <w:t>2</w:t>
            </w:r>
          </w:p>
        </w:tc>
      </w:tr>
      <w:tr>
        <w:tc>
          <w:tcPr>
            <w:tcW w:type="dxa" w:w="8352"/>
          </w:tcPr>
          <w:p>
            <w:pPr>
              <w:spacing w:line="276" w:lineRule="auto" w:before="40" w:after="40"/>
            </w:pPr>
            <w:r>
              <w:rPr>
                <w:rFonts w:ascii="Times New Roman" w:hAnsi="Times New Roman"/>
                <w:sz w:val="21"/>
              </w:rPr>
              <w:t xml:space="preserve">  1.4 The Around-the-Ear (cEEGrid) Paradigm</w:t>
            </w:r>
          </w:p>
        </w:tc>
        <w:tc>
          <w:tcPr>
            <w:tcW w:type="dxa" w:w="1296"/>
          </w:tcPr>
          <w:p>
            <w:pPr>
              <w:spacing w:line="276" w:lineRule="auto" w:before="40" w:after="40"/>
              <w:jc w:val="right"/>
            </w:pPr>
            <w:r>
              <w:rPr>
                <w:rFonts w:ascii="Times New Roman" w:hAnsi="Times New Roman"/>
                <w:sz w:val="21"/>
              </w:rPr>
              <w:t>3</w:t>
            </w:r>
          </w:p>
        </w:tc>
      </w:tr>
      <w:tr>
        <w:tc>
          <w:tcPr>
            <w:tcW w:type="dxa" w:w="8352"/>
          </w:tcPr>
          <w:p>
            <w:pPr>
              <w:spacing w:line="276" w:lineRule="auto" w:before="40" w:after="40"/>
            </w:pPr>
            <w:r>
              <w:rPr>
                <w:rFonts w:ascii="Times New Roman" w:hAnsi="Times New Roman"/>
                <w:sz w:val="21"/>
              </w:rPr>
              <w:t xml:space="preserve">  1.5 Dual-Module Cross-Limb Control Philosophy</w:t>
            </w:r>
          </w:p>
        </w:tc>
        <w:tc>
          <w:tcPr>
            <w:tcW w:type="dxa" w:w="1296"/>
          </w:tcPr>
          <w:p>
            <w:pPr>
              <w:spacing w:line="276" w:lineRule="auto" w:before="40" w:after="40"/>
              <w:jc w:val="right"/>
            </w:pPr>
            <w:r>
              <w:rPr>
                <w:rFonts w:ascii="Times New Roman" w:hAnsi="Times New Roman"/>
                <w:sz w:val="21"/>
              </w:rPr>
              <w:t>3</w:t>
            </w:r>
          </w:p>
        </w:tc>
      </w:tr>
      <w:tr>
        <w:tc>
          <w:tcPr>
            <w:tcW w:type="dxa" w:w="8352"/>
          </w:tcPr>
          <w:p>
            <w:pPr>
              <w:spacing w:line="276" w:lineRule="auto" w:before="40" w:after="40"/>
            </w:pPr>
            <w:r>
              <w:rPr>
                <w:rFonts w:ascii="Times New Roman" w:hAnsi="Times New Roman"/>
                <w:sz w:val="21"/>
              </w:rPr>
              <w:t xml:space="preserve">  1.6 Research Objectives</w:t>
            </w:r>
          </w:p>
        </w:tc>
        <w:tc>
          <w:tcPr>
            <w:tcW w:type="dxa" w:w="1296"/>
          </w:tcPr>
          <w:p>
            <w:pPr>
              <w:spacing w:line="276" w:lineRule="auto" w:before="40" w:after="40"/>
              <w:jc w:val="right"/>
            </w:pPr>
            <w:r>
              <w:rPr>
                <w:rFonts w:ascii="Times New Roman" w:hAnsi="Times New Roman"/>
                <w:sz w:val="21"/>
              </w:rPr>
              <w:t>4</w:t>
            </w:r>
          </w:p>
        </w:tc>
      </w:tr>
      <w:tr>
        <w:tc>
          <w:tcPr>
            <w:tcW w:type="dxa" w:w="8352"/>
          </w:tcPr>
          <w:p>
            <w:pPr>
              <w:spacing w:line="276" w:lineRule="auto" w:before="40" w:after="40"/>
            </w:pPr>
            <w:r>
              <w:rPr>
                <w:rFonts w:ascii="Times New Roman" w:hAnsi="Times New Roman"/>
                <w:sz w:val="21"/>
              </w:rPr>
              <w:t xml:space="preserve">  1.7 Scope and Technical Boundaries</w:t>
            </w:r>
          </w:p>
        </w:tc>
        <w:tc>
          <w:tcPr>
            <w:tcW w:type="dxa" w:w="1296"/>
          </w:tcPr>
          <w:p>
            <w:pPr>
              <w:spacing w:line="276" w:lineRule="auto" w:before="40" w:after="40"/>
              <w:jc w:val="right"/>
            </w:pPr>
            <w:r>
              <w:rPr>
                <w:rFonts w:ascii="Times New Roman" w:hAnsi="Times New Roman"/>
                <w:sz w:val="21"/>
              </w:rPr>
              <w:t>4</w:t>
            </w:r>
          </w:p>
        </w:tc>
      </w:tr>
      <w:tr>
        <w:tc>
          <w:tcPr>
            <w:tcW w:type="dxa" w:w="8352"/>
          </w:tcPr>
          <w:p>
            <w:pPr>
              <w:spacing w:line="276" w:lineRule="auto" w:before="40" w:after="40"/>
            </w:pPr>
            <w:r>
              <w:rPr>
                <w:rFonts w:ascii="Times New Roman" w:hAnsi="Times New Roman"/>
                <w:sz w:val="21"/>
              </w:rPr>
              <w:t xml:space="preserve">  1.8 Report Organization</w:t>
            </w:r>
          </w:p>
        </w:tc>
        <w:tc>
          <w:tcPr>
            <w:tcW w:type="dxa" w:w="1296"/>
          </w:tcPr>
          <w:p>
            <w:pPr>
              <w:spacing w:line="276" w:lineRule="auto" w:before="40" w:after="40"/>
              <w:jc w:val="right"/>
            </w:pPr>
            <w:r>
              <w:rPr>
                <w:rFonts w:ascii="Times New Roman" w:hAnsi="Times New Roman"/>
                <w:sz w:val="21"/>
              </w:rPr>
              <w:t>5</w:t>
            </w:r>
          </w:p>
        </w:tc>
      </w:tr>
      <w:tr>
        <w:tc>
          <w:tcPr>
            <w:tcW w:type="dxa" w:w="8352"/>
          </w:tcPr>
          <w:p>
            <w:pPr>
              <w:spacing w:line="276" w:lineRule="auto" w:before="40" w:after="40"/>
            </w:pPr>
            <w:r>
              <w:rPr>
                <w:rFonts w:ascii="Times New Roman" w:hAnsi="Times New Roman"/>
                <w:sz w:val="21"/>
              </w:rPr>
              <w:t xml:space="preserve">  1.9 Chapter Summary</w:t>
            </w:r>
          </w:p>
        </w:tc>
        <w:tc>
          <w:tcPr>
            <w:tcW w:type="dxa" w:w="1296"/>
          </w:tcPr>
          <w:p>
            <w:pPr>
              <w:spacing w:line="276" w:lineRule="auto" w:before="40" w:after="40"/>
              <w:jc w:val="right"/>
            </w:pPr>
            <w:r>
              <w:rPr>
                <w:rFonts w:ascii="Times New Roman" w:hAnsi="Times New Roman"/>
                <w:sz w:val="21"/>
              </w:rPr>
              <w:t>5</w:t>
            </w:r>
          </w:p>
        </w:tc>
      </w:tr>
      <w:tr>
        <w:tc>
          <w:tcPr>
            <w:tcW w:type="dxa" w:w="8352"/>
          </w:tcPr>
          <w:p>
            <w:pPr>
              <w:spacing w:line="276" w:lineRule="auto" w:before="40" w:after="40"/>
            </w:pPr>
            <w:r>
              <w:rPr>
                <w:rFonts w:ascii="Times New Roman" w:hAnsi="Times New Roman"/>
                <w:b/>
                <w:sz w:val="21"/>
              </w:rPr>
              <w:t>CHAPTER 2: LITERATURE REVIEW</w:t>
            </w:r>
          </w:p>
        </w:tc>
        <w:tc>
          <w:tcPr>
            <w:tcW w:type="dxa" w:w="1296"/>
          </w:tcPr>
          <w:p>
            <w:pPr>
              <w:spacing w:line="276" w:lineRule="auto" w:before="40" w:after="40"/>
              <w:jc w:val="right"/>
            </w:pPr>
            <w:r>
              <w:rPr>
                <w:rFonts w:ascii="Times New Roman" w:hAnsi="Times New Roman"/>
                <w:b/>
                <w:sz w:val="21"/>
              </w:rPr>
              <w:t>6</w:t>
            </w:r>
          </w:p>
        </w:tc>
      </w:tr>
      <w:tr>
        <w:tc>
          <w:tcPr>
            <w:tcW w:type="dxa" w:w="8352"/>
          </w:tcPr>
          <w:p>
            <w:pPr>
              <w:spacing w:line="276" w:lineRule="auto" w:before="40" w:after="40"/>
            </w:pPr>
            <w:r>
              <w:rPr>
                <w:rFonts w:ascii="Times New Roman" w:hAnsi="Times New Roman"/>
                <w:sz w:val="21"/>
              </w:rPr>
              <w:t xml:space="preserve">  2.1 Theoretical Foundations of BCI Neurorehabilitation</w:t>
            </w:r>
          </w:p>
        </w:tc>
        <w:tc>
          <w:tcPr>
            <w:tcW w:type="dxa" w:w="1296"/>
          </w:tcPr>
          <w:p>
            <w:pPr>
              <w:spacing w:line="276" w:lineRule="auto" w:before="40" w:after="40"/>
              <w:jc w:val="right"/>
            </w:pPr>
            <w:r>
              <w:rPr>
                <w:rFonts w:ascii="Times New Roman" w:hAnsi="Times New Roman"/>
                <w:sz w:val="21"/>
              </w:rPr>
              <w:t>6</w:t>
            </w:r>
          </w:p>
        </w:tc>
      </w:tr>
      <w:tr>
        <w:tc>
          <w:tcPr>
            <w:tcW w:type="dxa" w:w="8352"/>
          </w:tcPr>
          <w:p>
            <w:pPr>
              <w:spacing w:line="276" w:lineRule="auto" w:before="40" w:after="40"/>
            </w:pPr>
            <w:r>
              <w:rPr>
                <w:rFonts w:ascii="Times New Roman" w:hAnsi="Times New Roman"/>
                <w:sz w:val="21"/>
              </w:rPr>
              <w:t xml:space="preserve">  2.2 Taxonomy of Biosignal Modalities: MI vs ERP vs Periauricular Signals</w:t>
            </w:r>
          </w:p>
        </w:tc>
        <w:tc>
          <w:tcPr>
            <w:tcW w:type="dxa" w:w="1296"/>
          </w:tcPr>
          <w:p>
            <w:pPr>
              <w:spacing w:line="276" w:lineRule="auto" w:before="40" w:after="40"/>
              <w:jc w:val="right"/>
            </w:pPr>
            <w:r>
              <w:rPr>
                <w:rFonts w:ascii="Times New Roman" w:hAnsi="Times New Roman"/>
                <w:sz w:val="21"/>
              </w:rPr>
              <w:t>6</w:t>
            </w:r>
          </w:p>
        </w:tc>
      </w:tr>
      <w:tr>
        <w:tc>
          <w:tcPr>
            <w:tcW w:type="dxa" w:w="8352"/>
          </w:tcPr>
          <w:p>
            <w:pPr>
              <w:spacing w:line="276" w:lineRule="auto" w:before="40" w:after="40"/>
            </w:pPr>
            <w:r>
              <w:rPr>
                <w:rFonts w:ascii="Times New Roman" w:hAnsi="Times New Roman"/>
                <w:sz w:val="21"/>
              </w:rPr>
              <w:t xml:space="preserve">  2.3 Around-the-Ear EEG (cEEGrid) State-of-the-Art</w:t>
            </w:r>
          </w:p>
        </w:tc>
        <w:tc>
          <w:tcPr>
            <w:tcW w:type="dxa" w:w="1296"/>
          </w:tcPr>
          <w:p>
            <w:pPr>
              <w:spacing w:line="276" w:lineRule="auto" w:before="40" w:after="40"/>
              <w:jc w:val="right"/>
            </w:pPr>
            <w:r>
              <w:rPr>
                <w:rFonts w:ascii="Times New Roman" w:hAnsi="Times New Roman"/>
                <w:sz w:val="21"/>
              </w:rPr>
              <w:t>7</w:t>
            </w:r>
          </w:p>
        </w:tc>
      </w:tr>
      <w:tr>
        <w:tc>
          <w:tcPr>
            <w:tcW w:type="dxa" w:w="8352"/>
          </w:tcPr>
          <w:p>
            <w:pPr>
              <w:spacing w:line="276" w:lineRule="auto" w:before="40" w:after="40"/>
            </w:pPr>
            <w:r>
              <w:rPr>
                <w:rFonts w:ascii="Times New Roman" w:hAnsi="Times New Roman"/>
                <w:sz w:val="21"/>
              </w:rPr>
              <w:t xml:space="preserve">  2.4 Upper- and Lower-Limb Exoskeleton Architectures</w:t>
            </w:r>
          </w:p>
        </w:tc>
        <w:tc>
          <w:tcPr>
            <w:tcW w:type="dxa" w:w="1296"/>
          </w:tcPr>
          <w:p>
            <w:pPr>
              <w:spacing w:line="276" w:lineRule="auto" w:before="40" w:after="40"/>
              <w:jc w:val="right"/>
            </w:pPr>
            <w:r>
              <w:rPr>
                <w:rFonts w:ascii="Times New Roman" w:hAnsi="Times New Roman"/>
                <w:sz w:val="21"/>
              </w:rPr>
              <w:t>8</w:t>
            </w:r>
          </w:p>
        </w:tc>
      </w:tr>
      <w:tr>
        <w:tc>
          <w:tcPr>
            <w:tcW w:type="dxa" w:w="8352"/>
          </w:tcPr>
          <w:p>
            <w:pPr>
              <w:spacing w:line="276" w:lineRule="auto" w:before="40" w:after="40"/>
            </w:pPr>
            <w:r>
              <w:rPr>
                <w:rFonts w:ascii="Times New Roman" w:hAnsi="Times New Roman"/>
                <w:sz w:val="21"/>
              </w:rPr>
              <w:t xml:space="preserve">  2.5 Embedded Classifiers and Edge Intelligence</w:t>
            </w:r>
          </w:p>
        </w:tc>
        <w:tc>
          <w:tcPr>
            <w:tcW w:type="dxa" w:w="1296"/>
          </w:tcPr>
          <w:p>
            <w:pPr>
              <w:spacing w:line="276" w:lineRule="auto" w:before="40" w:after="40"/>
              <w:jc w:val="right"/>
            </w:pPr>
            <w:r>
              <w:rPr>
                <w:rFonts w:ascii="Times New Roman" w:hAnsi="Times New Roman"/>
                <w:sz w:val="21"/>
              </w:rPr>
              <w:t>8</w:t>
            </w:r>
          </w:p>
        </w:tc>
      </w:tr>
      <w:tr>
        <w:tc>
          <w:tcPr>
            <w:tcW w:type="dxa" w:w="8352"/>
          </w:tcPr>
          <w:p>
            <w:pPr>
              <w:spacing w:line="276" w:lineRule="auto" w:before="40" w:after="40"/>
            </w:pPr>
            <w:r>
              <w:rPr>
                <w:rFonts w:ascii="Times New Roman" w:hAnsi="Times New Roman"/>
                <w:sz w:val="21"/>
              </w:rPr>
              <w:t xml:space="preserve">  2.6 Multi-Tier Safety Interlocks and Clinical Risk Mitigation</w:t>
            </w:r>
          </w:p>
        </w:tc>
        <w:tc>
          <w:tcPr>
            <w:tcW w:type="dxa" w:w="1296"/>
          </w:tcPr>
          <w:p>
            <w:pPr>
              <w:spacing w:line="276" w:lineRule="auto" w:before="40" w:after="40"/>
              <w:jc w:val="right"/>
            </w:pPr>
            <w:r>
              <w:rPr>
                <w:rFonts w:ascii="Times New Roman" w:hAnsi="Times New Roman"/>
                <w:sz w:val="21"/>
              </w:rPr>
              <w:t>9</w:t>
            </w:r>
          </w:p>
        </w:tc>
      </w:tr>
      <w:tr>
        <w:tc>
          <w:tcPr>
            <w:tcW w:type="dxa" w:w="8352"/>
          </w:tcPr>
          <w:p>
            <w:pPr>
              <w:spacing w:line="276" w:lineRule="auto" w:before="40" w:after="40"/>
            </w:pPr>
            <w:r>
              <w:rPr>
                <w:rFonts w:ascii="Times New Roman" w:hAnsi="Times New Roman"/>
                <w:sz w:val="21"/>
              </w:rPr>
              <w:t xml:space="preserve">  2.7 Literature Synthesis Matrix (17 Core Publications)</w:t>
            </w:r>
          </w:p>
        </w:tc>
        <w:tc>
          <w:tcPr>
            <w:tcW w:type="dxa" w:w="1296"/>
          </w:tcPr>
          <w:p>
            <w:pPr>
              <w:spacing w:line="276" w:lineRule="auto" w:before="40" w:after="40"/>
              <w:jc w:val="right"/>
            </w:pPr>
            <w:r>
              <w:rPr>
                <w:rFonts w:ascii="Times New Roman" w:hAnsi="Times New Roman"/>
                <w:sz w:val="21"/>
              </w:rPr>
              <w:t>9</w:t>
            </w:r>
          </w:p>
        </w:tc>
      </w:tr>
      <w:tr>
        <w:tc>
          <w:tcPr>
            <w:tcW w:type="dxa" w:w="8352"/>
          </w:tcPr>
          <w:p>
            <w:pPr>
              <w:spacing w:line="276" w:lineRule="auto" w:before="40" w:after="40"/>
            </w:pPr>
            <w:r>
              <w:rPr>
                <w:rFonts w:ascii="Times New Roman" w:hAnsi="Times New Roman"/>
                <w:sz w:val="21"/>
              </w:rPr>
              <w:t xml:space="preserve">  2.8 Identification of Research Gaps</w:t>
            </w:r>
          </w:p>
        </w:tc>
        <w:tc>
          <w:tcPr>
            <w:tcW w:type="dxa" w:w="1296"/>
          </w:tcPr>
          <w:p>
            <w:pPr>
              <w:spacing w:line="276" w:lineRule="auto" w:before="40" w:after="40"/>
              <w:jc w:val="right"/>
            </w:pPr>
            <w:r>
              <w:rPr>
                <w:rFonts w:ascii="Times New Roman" w:hAnsi="Times New Roman"/>
                <w:sz w:val="21"/>
              </w:rPr>
              <w:t>12</w:t>
            </w:r>
          </w:p>
        </w:tc>
      </w:tr>
      <w:tr>
        <w:tc>
          <w:tcPr>
            <w:tcW w:type="dxa" w:w="8352"/>
          </w:tcPr>
          <w:p>
            <w:pPr>
              <w:spacing w:line="276" w:lineRule="auto" w:before="40" w:after="40"/>
            </w:pPr>
            <w:r>
              <w:rPr>
                <w:rFonts w:ascii="Times New Roman" w:hAnsi="Times New Roman"/>
                <w:sz w:val="21"/>
              </w:rPr>
              <w:t xml:space="preserve">  2.9 Chapter Summary</w:t>
            </w:r>
          </w:p>
        </w:tc>
        <w:tc>
          <w:tcPr>
            <w:tcW w:type="dxa" w:w="1296"/>
          </w:tcPr>
          <w:p>
            <w:pPr>
              <w:spacing w:line="276" w:lineRule="auto" w:before="40" w:after="40"/>
              <w:jc w:val="right"/>
            </w:pPr>
            <w:r>
              <w:rPr>
                <w:rFonts w:ascii="Times New Roman" w:hAnsi="Times New Roman"/>
                <w:sz w:val="21"/>
              </w:rPr>
              <w:t>12</w:t>
            </w:r>
          </w:p>
        </w:tc>
      </w:tr>
      <w:tr>
        <w:tc>
          <w:tcPr>
            <w:tcW w:type="dxa" w:w="8352"/>
          </w:tcPr>
          <w:p>
            <w:pPr>
              <w:spacing w:line="276" w:lineRule="auto" w:before="40" w:after="40"/>
            </w:pPr>
            <w:r>
              <w:rPr>
                <w:rFonts w:ascii="Times New Roman" w:hAnsi="Times New Roman"/>
                <w:b/>
                <w:sz w:val="21"/>
              </w:rPr>
              <w:t>CHAPTER 3: METHODOLOGY AND SYSTEM ARCHITECTURE</w:t>
            </w:r>
          </w:p>
        </w:tc>
        <w:tc>
          <w:tcPr>
            <w:tcW w:type="dxa" w:w="1296"/>
          </w:tcPr>
          <w:p>
            <w:pPr>
              <w:spacing w:line="276" w:lineRule="auto" w:before="40" w:after="40"/>
              <w:jc w:val="right"/>
            </w:pPr>
            <w:r>
              <w:rPr>
                <w:rFonts w:ascii="Times New Roman" w:hAnsi="Times New Roman"/>
                <w:b/>
                <w:sz w:val="21"/>
              </w:rPr>
              <w:t>14</w:t>
            </w:r>
          </w:p>
        </w:tc>
      </w:tr>
      <w:tr>
        <w:tc>
          <w:tcPr>
            <w:tcW w:type="dxa" w:w="8352"/>
          </w:tcPr>
          <w:p>
            <w:pPr>
              <w:spacing w:line="276" w:lineRule="auto" w:before="40" w:after="40"/>
            </w:pPr>
            <w:r>
              <w:rPr>
                <w:rFonts w:ascii="Times New Roman" w:hAnsi="Times New Roman"/>
                <w:sz w:val="21"/>
              </w:rPr>
              <w:t xml:space="preserve">  3.1 Four-Tier System Architecture Overview</w:t>
            </w:r>
          </w:p>
        </w:tc>
        <w:tc>
          <w:tcPr>
            <w:tcW w:type="dxa" w:w="1296"/>
          </w:tcPr>
          <w:p>
            <w:pPr>
              <w:spacing w:line="276" w:lineRule="auto" w:before="40" w:after="40"/>
              <w:jc w:val="right"/>
            </w:pPr>
            <w:r>
              <w:rPr>
                <w:rFonts w:ascii="Times New Roman" w:hAnsi="Times New Roman"/>
                <w:sz w:val="21"/>
              </w:rPr>
              <w:t>14</w:t>
            </w:r>
          </w:p>
        </w:tc>
      </w:tr>
      <w:tr>
        <w:tc>
          <w:tcPr>
            <w:tcW w:type="dxa" w:w="8352"/>
          </w:tcPr>
          <w:p>
            <w:pPr>
              <w:spacing w:line="276" w:lineRule="auto" w:before="40" w:after="40"/>
            </w:pPr>
            <w:r>
              <w:rPr>
                <w:rFonts w:ascii="Times New Roman" w:hAnsi="Times New Roman"/>
                <w:sz w:val="21"/>
              </w:rPr>
              <w:t xml:space="preserve">  3.2 Tier 1: Biosignal Acquisition Subsystem</w:t>
            </w:r>
          </w:p>
        </w:tc>
        <w:tc>
          <w:tcPr>
            <w:tcW w:type="dxa" w:w="1296"/>
          </w:tcPr>
          <w:p>
            <w:pPr>
              <w:spacing w:line="276" w:lineRule="auto" w:before="40" w:after="40"/>
              <w:jc w:val="right"/>
            </w:pPr>
            <w:r>
              <w:rPr>
                <w:rFonts w:ascii="Times New Roman" w:hAnsi="Times New Roman"/>
                <w:sz w:val="21"/>
              </w:rPr>
              <w:t>15</w:t>
            </w:r>
          </w:p>
        </w:tc>
      </w:tr>
      <w:tr>
        <w:tc>
          <w:tcPr>
            <w:tcW w:type="dxa" w:w="8352"/>
          </w:tcPr>
          <w:p>
            <w:pPr>
              <w:spacing w:line="276" w:lineRule="auto" w:before="40" w:after="40"/>
            </w:pPr>
            <w:r>
              <w:rPr>
                <w:rFonts w:ascii="Times New Roman" w:hAnsi="Times New Roman"/>
                <w:sz w:val="21"/>
              </w:rPr>
              <w:t xml:space="preserve">  3.3 Tier 2: Preprocessing and Signal Conditioning Pipeline</w:t>
            </w:r>
          </w:p>
        </w:tc>
        <w:tc>
          <w:tcPr>
            <w:tcW w:type="dxa" w:w="1296"/>
          </w:tcPr>
          <w:p>
            <w:pPr>
              <w:spacing w:line="276" w:lineRule="auto" w:before="40" w:after="40"/>
              <w:jc w:val="right"/>
            </w:pPr>
            <w:r>
              <w:rPr>
                <w:rFonts w:ascii="Times New Roman" w:hAnsi="Times New Roman"/>
                <w:sz w:val="21"/>
              </w:rPr>
              <w:t>15</w:t>
            </w:r>
          </w:p>
        </w:tc>
      </w:tr>
      <w:tr>
        <w:tc>
          <w:tcPr>
            <w:tcW w:type="dxa" w:w="8352"/>
          </w:tcPr>
          <w:p>
            <w:pPr>
              <w:spacing w:line="276" w:lineRule="auto" w:before="40" w:after="40"/>
            </w:pPr>
            <w:r>
              <w:rPr>
                <w:rFonts w:ascii="Times New Roman" w:hAnsi="Times New Roman"/>
                <w:sz w:val="21"/>
              </w:rPr>
              <w:t xml:space="preserve">  3.4 Feature Extraction Formulations</w:t>
            </w:r>
          </w:p>
        </w:tc>
        <w:tc>
          <w:tcPr>
            <w:tcW w:type="dxa" w:w="1296"/>
          </w:tcPr>
          <w:p>
            <w:pPr>
              <w:spacing w:line="276" w:lineRule="auto" w:before="40" w:after="40"/>
              <w:jc w:val="right"/>
            </w:pPr>
            <w:r>
              <w:rPr>
                <w:rFonts w:ascii="Times New Roman" w:hAnsi="Times New Roman"/>
                <w:sz w:val="21"/>
              </w:rPr>
              <w:t>16</w:t>
            </w:r>
          </w:p>
        </w:tc>
      </w:tr>
      <w:tr>
        <w:tc>
          <w:tcPr>
            <w:tcW w:type="dxa" w:w="8352"/>
          </w:tcPr>
          <w:p>
            <w:pPr>
              <w:spacing w:line="276" w:lineRule="auto" w:before="40" w:after="40"/>
            </w:pPr>
            <w:r>
              <w:rPr>
                <w:rFonts w:ascii="Times New Roman" w:hAnsi="Times New Roman"/>
                <w:sz w:val="21"/>
              </w:rPr>
              <w:t xml:space="preserve">  3.5 Classifier Algorithms: SWLDA and Workload LDA</w:t>
            </w:r>
          </w:p>
        </w:tc>
        <w:tc>
          <w:tcPr>
            <w:tcW w:type="dxa" w:w="1296"/>
          </w:tcPr>
          <w:p>
            <w:pPr>
              <w:spacing w:line="276" w:lineRule="auto" w:before="40" w:after="40"/>
              <w:jc w:val="right"/>
            </w:pPr>
            <w:r>
              <w:rPr>
                <w:rFonts w:ascii="Times New Roman" w:hAnsi="Times New Roman"/>
                <w:sz w:val="21"/>
              </w:rPr>
              <w:t>17</w:t>
            </w:r>
          </w:p>
        </w:tc>
      </w:tr>
      <w:tr>
        <w:tc>
          <w:tcPr>
            <w:tcW w:type="dxa" w:w="8352"/>
          </w:tcPr>
          <w:p>
            <w:pPr>
              <w:spacing w:line="276" w:lineRule="auto" w:before="40" w:after="40"/>
            </w:pPr>
            <w:r>
              <w:rPr>
                <w:rFonts w:ascii="Times New Roman" w:hAnsi="Times New Roman"/>
                <w:sz w:val="21"/>
              </w:rPr>
              <w:t xml:space="preserve">  3.6 Priority Arbitrator and Safety State Machine</w:t>
            </w:r>
          </w:p>
        </w:tc>
        <w:tc>
          <w:tcPr>
            <w:tcW w:type="dxa" w:w="1296"/>
          </w:tcPr>
          <w:p>
            <w:pPr>
              <w:spacing w:line="276" w:lineRule="auto" w:before="40" w:after="40"/>
              <w:jc w:val="right"/>
            </w:pPr>
            <w:r>
              <w:rPr>
                <w:rFonts w:ascii="Times New Roman" w:hAnsi="Times New Roman"/>
                <w:sz w:val="21"/>
              </w:rPr>
              <w:t>17</w:t>
            </w:r>
          </w:p>
        </w:tc>
      </w:tr>
      <w:tr>
        <w:tc>
          <w:tcPr>
            <w:tcW w:type="dxa" w:w="8352"/>
          </w:tcPr>
          <w:p>
            <w:pPr>
              <w:spacing w:line="276" w:lineRule="auto" w:before="40" w:after="40"/>
            </w:pPr>
            <w:r>
              <w:rPr>
                <w:rFonts w:ascii="Times New Roman" w:hAnsi="Times New Roman"/>
                <w:sz w:val="21"/>
              </w:rPr>
              <w:t xml:space="preserve">  3.7 Binary Telemetry Protocol and Packet Serialization</w:t>
            </w:r>
          </w:p>
        </w:tc>
        <w:tc>
          <w:tcPr>
            <w:tcW w:type="dxa" w:w="1296"/>
          </w:tcPr>
          <w:p>
            <w:pPr>
              <w:spacing w:line="276" w:lineRule="auto" w:before="40" w:after="40"/>
              <w:jc w:val="right"/>
            </w:pPr>
            <w:r>
              <w:rPr>
                <w:rFonts w:ascii="Times New Roman" w:hAnsi="Times New Roman"/>
                <w:sz w:val="21"/>
              </w:rPr>
              <w:t>19</w:t>
            </w:r>
          </w:p>
        </w:tc>
      </w:tr>
      <w:tr>
        <w:tc>
          <w:tcPr>
            <w:tcW w:type="dxa" w:w="8352"/>
          </w:tcPr>
          <w:p>
            <w:pPr>
              <w:spacing w:line="276" w:lineRule="auto" w:before="40" w:after="40"/>
            </w:pPr>
            <w:r>
              <w:rPr>
                <w:rFonts w:ascii="Times New Roman" w:hAnsi="Times New Roman"/>
                <w:sz w:val="21"/>
              </w:rPr>
              <w:t xml:space="preserve">  3.8 Tier 3: Real-Time Actuation and FreeRTOS MCU Architecture</w:t>
            </w:r>
          </w:p>
        </w:tc>
        <w:tc>
          <w:tcPr>
            <w:tcW w:type="dxa" w:w="1296"/>
          </w:tcPr>
          <w:p>
            <w:pPr>
              <w:spacing w:line="276" w:lineRule="auto" w:before="40" w:after="40"/>
              <w:jc w:val="right"/>
            </w:pPr>
            <w:r>
              <w:rPr>
                <w:rFonts w:ascii="Times New Roman" w:hAnsi="Times New Roman"/>
                <w:sz w:val="21"/>
              </w:rPr>
              <w:t>19</w:t>
            </w:r>
          </w:p>
        </w:tc>
      </w:tr>
      <w:tr>
        <w:tc>
          <w:tcPr>
            <w:tcW w:type="dxa" w:w="8352"/>
          </w:tcPr>
          <w:p>
            <w:pPr>
              <w:spacing w:line="276" w:lineRule="auto" w:before="40" w:after="40"/>
            </w:pPr>
            <w:r>
              <w:rPr>
                <w:rFonts w:ascii="Times New Roman" w:hAnsi="Times New Roman"/>
                <w:sz w:val="21"/>
              </w:rPr>
              <w:t xml:space="preserve">  3.9 Tier 4: Physical Testbed (Hand and Leg Modules)</w:t>
            </w:r>
          </w:p>
        </w:tc>
        <w:tc>
          <w:tcPr>
            <w:tcW w:type="dxa" w:w="1296"/>
          </w:tcPr>
          <w:p>
            <w:pPr>
              <w:spacing w:line="276" w:lineRule="auto" w:before="40" w:after="40"/>
              <w:jc w:val="right"/>
            </w:pPr>
            <w:r>
              <w:rPr>
                <w:rFonts w:ascii="Times New Roman" w:hAnsi="Times New Roman"/>
                <w:sz w:val="21"/>
              </w:rPr>
              <w:t>20</w:t>
            </w:r>
          </w:p>
        </w:tc>
      </w:tr>
      <w:tr>
        <w:tc>
          <w:tcPr>
            <w:tcW w:type="dxa" w:w="8352"/>
          </w:tcPr>
          <w:p>
            <w:pPr>
              <w:spacing w:line="276" w:lineRule="auto" w:before="40" w:after="40"/>
            </w:pPr>
            <w:r>
              <w:rPr>
                <w:rFonts w:ascii="Times New Roman" w:hAnsi="Times New Roman"/>
                <w:sz w:val="21"/>
              </w:rPr>
              <w:t xml:space="preserve">  3.10 Edge System Power Budget and Operational Runtime</w:t>
            </w:r>
          </w:p>
        </w:tc>
        <w:tc>
          <w:tcPr>
            <w:tcW w:type="dxa" w:w="1296"/>
          </w:tcPr>
          <w:p>
            <w:pPr>
              <w:spacing w:line="276" w:lineRule="auto" w:before="40" w:after="40"/>
              <w:jc w:val="right"/>
            </w:pPr>
            <w:r>
              <w:rPr>
                <w:rFonts w:ascii="Times New Roman" w:hAnsi="Times New Roman"/>
                <w:sz w:val="21"/>
              </w:rPr>
              <w:t>20</w:t>
            </w:r>
          </w:p>
        </w:tc>
      </w:tr>
      <w:tr>
        <w:tc>
          <w:tcPr>
            <w:tcW w:type="dxa" w:w="8352"/>
          </w:tcPr>
          <w:p>
            <w:pPr>
              <w:spacing w:line="276" w:lineRule="auto" w:before="40" w:after="40"/>
            </w:pPr>
            <w:r>
              <w:rPr>
                <w:rFonts w:ascii="Times New Roman" w:hAnsi="Times New Roman"/>
                <w:sz w:val="21"/>
              </w:rPr>
              <w:t xml:space="preserve">  3.11 Clinical Failure Modes and Risk Mitigation Register (ISO 14971)</w:t>
            </w:r>
          </w:p>
        </w:tc>
        <w:tc>
          <w:tcPr>
            <w:tcW w:type="dxa" w:w="1296"/>
          </w:tcPr>
          <w:p>
            <w:pPr>
              <w:spacing w:line="276" w:lineRule="auto" w:before="40" w:after="40"/>
              <w:jc w:val="right"/>
            </w:pPr>
            <w:r>
              <w:rPr>
                <w:rFonts w:ascii="Times New Roman" w:hAnsi="Times New Roman"/>
                <w:sz w:val="21"/>
              </w:rPr>
              <w:t>22</w:t>
            </w:r>
          </w:p>
        </w:tc>
      </w:tr>
      <w:tr>
        <w:tc>
          <w:tcPr>
            <w:tcW w:type="dxa" w:w="8352"/>
          </w:tcPr>
          <w:p>
            <w:pPr>
              <w:spacing w:line="276" w:lineRule="auto" w:before="40" w:after="40"/>
            </w:pPr>
            <w:r>
              <w:rPr>
                <w:rFonts w:ascii="Times New Roman" w:hAnsi="Times New Roman"/>
                <w:sz w:val="21"/>
              </w:rPr>
              <w:t xml:space="preserve">  3.12 Chapter Summary</w:t>
            </w:r>
          </w:p>
        </w:tc>
        <w:tc>
          <w:tcPr>
            <w:tcW w:type="dxa" w:w="1296"/>
          </w:tcPr>
          <w:p>
            <w:pPr>
              <w:spacing w:line="276" w:lineRule="auto" w:before="40" w:after="40"/>
              <w:jc w:val="right"/>
            </w:pPr>
            <w:r>
              <w:rPr>
                <w:rFonts w:ascii="Times New Roman" w:hAnsi="Times New Roman"/>
                <w:sz w:val="21"/>
              </w:rPr>
              <w:t>23</w:t>
            </w:r>
          </w:p>
        </w:tc>
      </w:tr>
      <w:tr>
        <w:tc>
          <w:tcPr>
            <w:tcW w:type="dxa" w:w="8352"/>
          </w:tcPr>
          <w:p>
            <w:pPr>
              <w:spacing w:line="276" w:lineRule="auto" w:before="40" w:after="40"/>
            </w:pPr>
            <w:r>
              <w:rPr>
                <w:rFonts w:ascii="Times New Roman" w:hAnsi="Times New Roman"/>
                <w:b/>
                <w:sz w:val="21"/>
              </w:rPr>
              <w:t>CHAPTER 4: EXPERIMENTAL RESULTS AND DISCUSSION (BENCHMARK EVALUATION)</w:t>
            </w:r>
          </w:p>
        </w:tc>
        <w:tc>
          <w:tcPr>
            <w:tcW w:type="dxa" w:w="1296"/>
          </w:tcPr>
          <w:p>
            <w:pPr>
              <w:spacing w:line="276" w:lineRule="auto" w:before="40" w:after="40"/>
              <w:jc w:val="right"/>
            </w:pPr>
            <w:r>
              <w:rPr>
                <w:rFonts w:ascii="Times New Roman" w:hAnsi="Times New Roman"/>
                <w:b/>
                <w:sz w:val="21"/>
              </w:rPr>
              <w:t>25</w:t>
            </w:r>
          </w:p>
        </w:tc>
      </w:tr>
      <w:tr>
        <w:tc>
          <w:tcPr>
            <w:tcW w:type="dxa" w:w="8352"/>
          </w:tcPr>
          <w:p>
            <w:pPr>
              <w:spacing w:line="276" w:lineRule="auto" w:before="40" w:after="40"/>
            </w:pPr>
            <w:r>
              <w:rPr>
                <w:rFonts w:ascii="Times New Roman" w:hAnsi="Times New Roman"/>
                <w:sz w:val="21"/>
              </w:rPr>
              <w:t xml:space="preserve">  4.1 Signal Conditioning and Power Spectral Density Analysis</w:t>
            </w:r>
          </w:p>
        </w:tc>
        <w:tc>
          <w:tcPr>
            <w:tcW w:type="dxa" w:w="1296"/>
          </w:tcPr>
          <w:p>
            <w:pPr>
              <w:spacing w:line="276" w:lineRule="auto" w:before="40" w:after="40"/>
              <w:jc w:val="right"/>
            </w:pPr>
            <w:r>
              <w:rPr>
                <w:rFonts w:ascii="Times New Roman" w:hAnsi="Times New Roman"/>
                <w:sz w:val="21"/>
              </w:rPr>
              <w:t>25</w:t>
            </w:r>
          </w:p>
        </w:tc>
      </w:tr>
      <w:tr>
        <w:tc>
          <w:tcPr>
            <w:tcW w:type="dxa" w:w="8352"/>
          </w:tcPr>
          <w:p>
            <w:pPr>
              <w:spacing w:line="276" w:lineRule="auto" w:before="40" w:after="40"/>
            </w:pPr>
            <w:r>
              <w:rPr>
                <w:rFonts w:ascii="Times New Roman" w:hAnsi="Times New Roman"/>
                <w:sz w:val="21"/>
              </w:rPr>
              <w:t xml:space="preserve">  4.2 P300 ERP Grand Average Morphology</w:t>
            </w:r>
          </w:p>
        </w:tc>
        <w:tc>
          <w:tcPr>
            <w:tcW w:type="dxa" w:w="1296"/>
          </w:tcPr>
          <w:p>
            <w:pPr>
              <w:spacing w:line="276" w:lineRule="auto" w:before="40" w:after="40"/>
              <w:jc w:val="right"/>
            </w:pPr>
            <w:r>
              <w:rPr>
                <w:rFonts w:ascii="Times New Roman" w:hAnsi="Times New Roman"/>
                <w:sz w:val="21"/>
              </w:rPr>
              <w:t>26</w:t>
            </w:r>
          </w:p>
        </w:tc>
      </w:tr>
      <w:tr>
        <w:tc>
          <w:tcPr>
            <w:tcW w:type="dxa" w:w="8352"/>
          </w:tcPr>
          <w:p>
            <w:pPr>
              <w:spacing w:line="276" w:lineRule="auto" w:before="40" w:after="40"/>
            </w:pPr>
            <w:r>
              <w:rPr>
                <w:rFonts w:ascii="Times New Roman" w:hAnsi="Times New Roman"/>
                <w:sz w:val="21"/>
              </w:rPr>
              <w:t xml:space="preserve">  4.3 Classification Performance and Confusion Matrices</w:t>
            </w:r>
          </w:p>
        </w:tc>
        <w:tc>
          <w:tcPr>
            <w:tcW w:type="dxa" w:w="1296"/>
          </w:tcPr>
          <w:p>
            <w:pPr>
              <w:spacing w:line="276" w:lineRule="auto" w:before="40" w:after="40"/>
              <w:jc w:val="right"/>
            </w:pPr>
            <w:r>
              <w:rPr>
                <w:rFonts w:ascii="Times New Roman" w:hAnsi="Times New Roman"/>
                <w:sz w:val="21"/>
              </w:rPr>
              <w:t>26</w:t>
            </w:r>
          </w:p>
        </w:tc>
      </w:tr>
      <w:tr>
        <w:tc>
          <w:tcPr>
            <w:tcW w:type="dxa" w:w="8352"/>
          </w:tcPr>
          <w:p>
            <w:pPr>
              <w:spacing w:line="276" w:lineRule="auto" w:before="40" w:after="40"/>
            </w:pPr>
            <w:r>
              <w:rPr>
                <w:rFonts w:ascii="Times New Roman" w:hAnsi="Times New Roman"/>
                <w:sz w:val="21"/>
              </w:rPr>
              <w:t xml:space="preserve">  4.4 Discriminative Power: ROC and Precision-Recall Curves</w:t>
            </w:r>
          </w:p>
        </w:tc>
        <w:tc>
          <w:tcPr>
            <w:tcW w:type="dxa" w:w="1296"/>
          </w:tcPr>
          <w:p>
            <w:pPr>
              <w:spacing w:line="276" w:lineRule="auto" w:before="40" w:after="40"/>
              <w:jc w:val="right"/>
            </w:pPr>
            <w:r>
              <w:rPr>
                <w:rFonts w:ascii="Times New Roman" w:hAnsi="Times New Roman"/>
                <w:sz w:val="21"/>
              </w:rPr>
              <w:t>28</w:t>
            </w:r>
          </w:p>
        </w:tc>
      </w:tr>
      <w:tr>
        <w:tc>
          <w:tcPr>
            <w:tcW w:type="dxa" w:w="8352"/>
          </w:tcPr>
          <w:p>
            <w:pPr>
              <w:spacing w:line="276" w:lineRule="auto" w:before="40" w:after="40"/>
            </w:pPr>
            <w:r>
              <w:rPr>
                <w:rFonts w:ascii="Times New Roman" w:hAnsi="Times New Roman"/>
                <w:sz w:val="21"/>
              </w:rPr>
              <w:t xml:space="preserve">  4.5 Safety Interlock: Periauricular EOG Double-Blink Veto</w:t>
            </w:r>
          </w:p>
        </w:tc>
        <w:tc>
          <w:tcPr>
            <w:tcW w:type="dxa" w:w="1296"/>
          </w:tcPr>
          <w:p>
            <w:pPr>
              <w:spacing w:line="276" w:lineRule="auto" w:before="40" w:after="40"/>
              <w:jc w:val="right"/>
            </w:pPr>
            <w:r>
              <w:rPr>
                <w:rFonts w:ascii="Times New Roman" w:hAnsi="Times New Roman"/>
                <w:sz w:val="21"/>
              </w:rPr>
              <w:t>28</w:t>
            </w:r>
          </w:p>
        </w:tc>
      </w:tr>
      <w:tr>
        <w:tc>
          <w:tcPr>
            <w:tcW w:type="dxa" w:w="8352"/>
          </w:tcPr>
          <w:p>
            <w:pPr>
              <w:spacing w:line="276" w:lineRule="auto" w:before="40" w:after="40"/>
            </w:pPr>
            <w:r>
              <w:rPr>
                <w:rFonts w:ascii="Times New Roman" w:hAnsi="Times New Roman"/>
                <w:sz w:val="21"/>
              </w:rPr>
              <w:t xml:space="preserve">  4.6 Myoelectric Triggering: Temporalis EMG High-Gamma Spectrogram</w:t>
            </w:r>
          </w:p>
        </w:tc>
        <w:tc>
          <w:tcPr>
            <w:tcW w:type="dxa" w:w="1296"/>
          </w:tcPr>
          <w:p>
            <w:pPr>
              <w:spacing w:line="276" w:lineRule="auto" w:before="40" w:after="40"/>
              <w:jc w:val="right"/>
            </w:pPr>
            <w:r>
              <w:rPr>
                <w:rFonts w:ascii="Times New Roman" w:hAnsi="Times New Roman"/>
                <w:sz w:val="21"/>
              </w:rPr>
              <w:t>29</w:t>
            </w:r>
          </w:p>
        </w:tc>
      </w:tr>
      <w:tr>
        <w:tc>
          <w:tcPr>
            <w:tcW w:type="dxa" w:w="8352"/>
          </w:tcPr>
          <w:p>
            <w:pPr>
              <w:spacing w:line="276" w:lineRule="auto" w:before="40" w:after="40"/>
            </w:pPr>
            <w:r>
              <w:rPr>
                <w:rFonts w:ascii="Times New Roman" w:hAnsi="Times New Roman"/>
                <w:sz w:val="21"/>
              </w:rPr>
              <w:t xml:space="preserve">  4.7 End-to-End Latency and Real-Time Timing Budget Compliance</w:t>
            </w:r>
          </w:p>
        </w:tc>
        <w:tc>
          <w:tcPr>
            <w:tcW w:type="dxa" w:w="1296"/>
          </w:tcPr>
          <w:p>
            <w:pPr>
              <w:spacing w:line="276" w:lineRule="auto" w:before="40" w:after="40"/>
              <w:jc w:val="right"/>
            </w:pPr>
            <w:r>
              <w:rPr>
                <w:rFonts w:ascii="Times New Roman" w:hAnsi="Times New Roman"/>
                <w:sz w:val="21"/>
              </w:rPr>
              <w:t>30</w:t>
            </w:r>
          </w:p>
        </w:tc>
      </w:tr>
      <w:tr>
        <w:tc>
          <w:tcPr>
            <w:tcW w:type="dxa" w:w="8352"/>
          </w:tcPr>
          <w:p>
            <w:pPr>
              <w:spacing w:line="276" w:lineRule="auto" w:before="40" w:after="40"/>
            </w:pPr>
            <w:r>
              <w:rPr>
                <w:rFonts w:ascii="Times New Roman" w:hAnsi="Times New Roman"/>
                <w:sz w:val="21"/>
              </w:rPr>
              <w:t xml:space="preserve">  4.8 Longitudinal False Positive Rate Stability</w:t>
            </w:r>
          </w:p>
        </w:tc>
        <w:tc>
          <w:tcPr>
            <w:tcW w:type="dxa" w:w="1296"/>
          </w:tcPr>
          <w:p>
            <w:pPr>
              <w:spacing w:line="276" w:lineRule="auto" w:before="40" w:after="40"/>
              <w:jc w:val="right"/>
            </w:pPr>
            <w:r>
              <w:rPr>
                <w:rFonts w:ascii="Times New Roman" w:hAnsi="Times New Roman"/>
                <w:sz w:val="21"/>
              </w:rPr>
              <w:t>31</w:t>
            </w:r>
          </w:p>
        </w:tc>
      </w:tr>
      <w:tr>
        <w:tc>
          <w:tcPr>
            <w:tcW w:type="dxa" w:w="8352"/>
          </w:tcPr>
          <w:p>
            <w:pPr>
              <w:spacing w:line="276" w:lineRule="auto" w:before="40" w:after="40"/>
            </w:pPr>
            <w:r>
              <w:rPr>
                <w:rFonts w:ascii="Times New Roman" w:hAnsi="Times New Roman"/>
                <w:sz w:val="21"/>
              </w:rPr>
              <w:t xml:space="preserve">  4.9 Edge Compute Resource Utilization on Jetson Orin Nano</w:t>
            </w:r>
          </w:p>
        </w:tc>
        <w:tc>
          <w:tcPr>
            <w:tcW w:type="dxa" w:w="1296"/>
          </w:tcPr>
          <w:p>
            <w:pPr>
              <w:spacing w:line="276" w:lineRule="auto" w:before="40" w:after="40"/>
              <w:jc w:val="right"/>
            </w:pPr>
            <w:r>
              <w:rPr>
                <w:rFonts w:ascii="Times New Roman" w:hAnsi="Times New Roman"/>
                <w:sz w:val="21"/>
              </w:rPr>
              <w:t>32</w:t>
            </w:r>
          </w:p>
        </w:tc>
      </w:tr>
      <w:tr>
        <w:tc>
          <w:tcPr>
            <w:tcW w:type="dxa" w:w="8352"/>
          </w:tcPr>
          <w:p>
            <w:pPr>
              <w:spacing w:line="276" w:lineRule="auto" w:before="40" w:after="40"/>
            </w:pPr>
            <w:r>
              <w:rPr>
                <w:rFonts w:ascii="Times New Roman" w:hAnsi="Times New Roman"/>
                <w:sz w:val="21"/>
              </w:rPr>
              <w:t xml:space="preserve">  4.10 Chapter Summary</w:t>
            </w:r>
          </w:p>
        </w:tc>
        <w:tc>
          <w:tcPr>
            <w:tcW w:type="dxa" w:w="1296"/>
          </w:tcPr>
          <w:p>
            <w:pPr>
              <w:spacing w:line="276" w:lineRule="auto" w:before="40" w:after="40"/>
              <w:jc w:val="right"/>
            </w:pPr>
            <w:r>
              <w:rPr>
                <w:rFonts w:ascii="Times New Roman" w:hAnsi="Times New Roman"/>
                <w:sz w:val="21"/>
              </w:rPr>
              <w:t>32</w:t>
            </w:r>
          </w:p>
        </w:tc>
      </w:tr>
      <w:tr>
        <w:tc>
          <w:tcPr>
            <w:tcW w:type="dxa" w:w="8352"/>
          </w:tcPr>
          <w:p>
            <w:pPr>
              <w:spacing w:line="276" w:lineRule="auto" w:before="40" w:after="40"/>
            </w:pPr>
            <w:r>
              <w:rPr>
                <w:rFonts w:ascii="Times New Roman" w:hAnsi="Times New Roman"/>
                <w:b/>
                <w:sz w:val="21"/>
              </w:rPr>
              <w:t>CHAPTER 5: IN-VIVO VALIDATION ON QNEURO H100 HEADSET</w:t>
            </w:r>
          </w:p>
        </w:tc>
        <w:tc>
          <w:tcPr>
            <w:tcW w:type="dxa" w:w="1296"/>
          </w:tcPr>
          <w:p>
            <w:pPr>
              <w:spacing w:line="276" w:lineRule="auto" w:before="40" w:after="40"/>
              <w:jc w:val="right"/>
            </w:pPr>
            <w:r>
              <w:rPr>
                <w:rFonts w:ascii="Times New Roman" w:hAnsi="Times New Roman"/>
                <w:b/>
                <w:sz w:val="21"/>
              </w:rPr>
              <w:t>34</w:t>
            </w:r>
          </w:p>
        </w:tc>
      </w:tr>
      <w:tr>
        <w:tc>
          <w:tcPr>
            <w:tcW w:type="dxa" w:w="8352"/>
          </w:tcPr>
          <w:p>
            <w:pPr>
              <w:spacing w:line="276" w:lineRule="auto" w:before="40" w:after="40"/>
            </w:pPr>
            <w:r>
              <w:rPr>
                <w:rFonts w:ascii="Times New Roman" w:hAnsi="Times New Roman"/>
                <w:sz w:val="21"/>
              </w:rPr>
              <w:t xml:space="preserve">  5.1 Live Data Acquisition Protocol and Experimental Setup</w:t>
            </w:r>
          </w:p>
        </w:tc>
        <w:tc>
          <w:tcPr>
            <w:tcW w:type="dxa" w:w="1296"/>
          </w:tcPr>
          <w:p>
            <w:pPr>
              <w:spacing w:line="276" w:lineRule="auto" w:before="40" w:after="40"/>
              <w:jc w:val="right"/>
            </w:pPr>
            <w:r>
              <w:rPr>
                <w:rFonts w:ascii="Times New Roman" w:hAnsi="Times New Roman"/>
                <w:sz w:val="21"/>
              </w:rPr>
              <w:t>34</w:t>
            </w:r>
          </w:p>
        </w:tc>
      </w:tr>
      <w:tr>
        <w:tc>
          <w:tcPr>
            <w:tcW w:type="dxa" w:w="8352"/>
          </w:tcPr>
          <w:p>
            <w:pPr>
              <w:spacing w:line="276" w:lineRule="auto" w:before="40" w:after="40"/>
            </w:pPr>
            <w:r>
              <w:rPr>
                <w:rFonts w:ascii="Times New Roman" w:hAnsi="Times New Roman"/>
                <w:sz w:val="21"/>
              </w:rPr>
              <w:t xml:space="preserve">  5.2 Continuous Multi-Channel Signal Conditioning</w:t>
            </w:r>
          </w:p>
        </w:tc>
        <w:tc>
          <w:tcPr>
            <w:tcW w:type="dxa" w:w="1296"/>
          </w:tcPr>
          <w:p>
            <w:pPr>
              <w:spacing w:line="276" w:lineRule="auto" w:before="40" w:after="40"/>
              <w:jc w:val="right"/>
            </w:pPr>
            <w:r>
              <w:rPr>
                <w:rFonts w:ascii="Times New Roman" w:hAnsi="Times New Roman"/>
                <w:sz w:val="21"/>
              </w:rPr>
              <w:t>38</w:t>
            </w:r>
          </w:p>
        </w:tc>
      </w:tr>
      <w:tr>
        <w:tc>
          <w:tcPr>
            <w:tcW w:type="dxa" w:w="8352"/>
          </w:tcPr>
          <w:p>
            <w:pPr>
              <w:spacing w:line="276" w:lineRule="auto" w:before="40" w:after="40"/>
            </w:pPr>
            <w:r>
              <w:rPr>
                <w:rFonts w:ascii="Times New Roman" w:hAnsi="Times New Roman"/>
                <w:sz w:val="21"/>
              </w:rPr>
              <w:t xml:space="preserve">  5.3 Spectral Power and Time-Frequency Signatures</w:t>
            </w:r>
          </w:p>
        </w:tc>
        <w:tc>
          <w:tcPr>
            <w:tcW w:type="dxa" w:w="1296"/>
          </w:tcPr>
          <w:p>
            <w:pPr>
              <w:spacing w:line="276" w:lineRule="auto" w:before="40" w:after="40"/>
              <w:jc w:val="right"/>
            </w:pPr>
            <w:r>
              <w:rPr>
                <w:rFonts w:ascii="Times New Roman" w:hAnsi="Times New Roman"/>
                <w:sz w:val="21"/>
              </w:rPr>
              <w:t>39</w:t>
            </w:r>
          </w:p>
        </w:tc>
      </w:tr>
      <w:tr>
        <w:tc>
          <w:tcPr>
            <w:tcW w:type="dxa" w:w="8352"/>
          </w:tcPr>
          <w:p>
            <w:pPr>
              <w:spacing w:line="276" w:lineRule="auto" w:before="40" w:after="40"/>
            </w:pPr>
            <w:r>
              <w:rPr>
                <w:rFonts w:ascii="Times New Roman" w:hAnsi="Times New Roman"/>
                <w:sz w:val="21"/>
              </w:rPr>
              <w:t xml:space="preserve">  5.4 Veto and Safety Interrupt Calibration on Headset Montage</w:t>
            </w:r>
          </w:p>
        </w:tc>
        <w:tc>
          <w:tcPr>
            <w:tcW w:type="dxa" w:w="1296"/>
          </w:tcPr>
          <w:p>
            <w:pPr>
              <w:spacing w:line="276" w:lineRule="auto" w:before="40" w:after="40"/>
              <w:jc w:val="right"/>
            </w:pPr>
            <w:r>
              <w:rPr>
                <w:rFonts w:ascii="Times New Roman" w:hAnsi="Times New Roman"/>
                <w:sz w:val="21"/>
              </w:rPr>
              <w:t>41</w:t>
            </w:r>
          </w:p>
        </w:tc>
      </w:tr>
      <w:tr>
        <w:tc>
          <w:tcPr>
            <w:tcW w:type="dxa" w:w="8352"/>
          </w:tcPr>
          <w:p>
            <w:pPr>
              <w:spacing w:line="276" w:lineRule="auto" w:before="40" w:after="40"/>
            </w:pPr>
            <w:r>
              <w:rPr>
                <w:rFonts w:ascii="Times New Roman" w:hAnsi="Times New Roman"/>
                <w:sz w:val="21"/>
              </w:rPr>
              <w:t xml:space="preserve">  5.5 Sensorimotor Rhythm ERD and Multi-Class Movement Classification</w:t>
            </w:r>
          </w:p>
        </w:tc>
        <w:tc>
          <w:tcPr>
            <w:tcW w:type="dxa" w:w="1296"/>
          </w:tcPr>
          <w:p>
            <w:pPr>
              <w:spacing w:line="276" w:lineRule="auto" w:before="40" w:after="40"/>
              <w:jc w:val="right"/>
            </w:pPr>
            <w:r>
              <w:rPr>
                <w:rFonts w:ascii="Times New Roman" w:hAnsi="Times New Roman"/>
                <w:sz w:val="21"/>
              </w:rPr>
              <w:t>42</w:t>
            </w:r>
          </w:p>
        </w:tc>
      </w:tr>
      <w:tr>
        <w:tc>
          <w:tcPr>
            <w:tcW w:type="dxa" w:w="8352"/>
          </w:tcPr>
          <w:p>
            <w:pPr>
              <w:spacing w:line="276" w:lineRule="auto" w:before="40" w:after="40"/>
            </w:pPr>
            <w:r>
              <w:rPr>
                <w:rFonts w:ascii="Times New Roman" w:hAnsi="Times New Roman"/>
                <w:sz w:val="21"/>
              </w:rPr>
              <w:t xml:space="preserve">  5.6 Channel Quality Diagnostics and Feature Importance</w:t>
            </w:r>
          </w:p>
        </w:tc>
        <w:tc>
          <w:tcPr>
            <w:tcW w:type="dxa" w:w="1296"/>
          </w:tcPr>
          <w:p>
            <w:pPr>
              <w:spacing w:line="276" w:lineRule="auto" w:before="40" w:after="40"/>
              <w:jc w:val="right"/>
            </w:pPr>
            <w:r>
              <w:rPr>
                <w:rFonts w:ascii="Times New Roman" w:hAnsi="Times New Roman"/>
                <w:sz w:val="21"/>
              </w:rPr>
              <w:t>46</w:t>
            </w:r>
          </w:p>
        </w:tc>
      </w:tr>
      <w:tr>
        <w:tc>
          <w:tcPr>
            <w:tcW w:type="dxa" w:w="8352"/>
          </w:tcPr>
          <w:p>
            <w:pPr>
              <w:spacing w:line="276" w:lineRule="auto" w:before="40" w:after="40"/>
            </w:pPr>
            <w:r>
              <w:rPr>
                <w:rFonts w:ascii="Times New Roman" w:hAnsi="Times New Roman"/>
                <w:sz w:val="21"/>
              </w:rPr>
              <w:t xml:space="preserve">  5.7 Real-Time Actuator Arbitration Progression</w:t>
            </w:r>
          </w:p>
        </w:tc>
        <w:tc>
          <w:tcPr>
            <w:tcW w:type="dxa" w:w="1296"/>
          </w:tcPr>
          <w:p>
            <w:pPr>
              <w:spacing w:line="276" w:lineRule="auto" w:before="40" w:after="40"/>
              <w:jc w:val="right"/>
            </w:pPr>
            <w:r>
              <w:rPr>
                <w:rFonts w:ascii="Times New Roman" w:hAnsi="Times New Roman"/>
                <w:sz w:val="21"/>
              </w:rPr>
              <w:t>48</w:t>
            </w:r>
          </w:p>
        </w:tc>
      </w:tr>
      <w:tr>
        <w:tc>
          <w:tcPr>
            <w:tcW w:type="dxa" w:w="8352"/>
          </w:tcPr>
          <w:p>
            <w:pPr>
              <w:spacing w:line="276" w:lineRule="auto" w:before="40" w:after="40"/>
            </w:pPr>
            <w:r>
              <w:rPr>
                <w:rFonts w:ascii="Times New Roman" w:hAnsi="Times New Roman"/>
                <w:sz w:val="21"/>
              </w:rPr>
              <w:t xml:space="preserve">  5.8 In-Vivo Performance Summary Matrix</w:t>
            </w:r>
          </w:p>
        </w:tc>
        <w:tc>
          <w:tcPr>
            <w:tcW w:type="dxa" w:w="1296"/>
          </w:tcPr>
          <w:p>
            <w:pPr>
              <w:spacing w:line="276" w:lineRule="auto" w:before="40" w:after="40"/>
              <w:jc w:val="right"/>
            </w:pPr>
            <w:r>
              <w:rPr>
                <w:rFonts w:ascii="Times New Roman" w:hAnsi="Times New Roman"/>
                <w:sz w:val="21"/>
              </w:rPr>
              <w:t>49</w:t>
            </w:r>
          </w:p>
        </w:tc>
      </w:tr>
      <w:tr>
        <w:tc>
          <w:tcPr>
            <w:tcW w:type="dxa" w:w="8352"/>
          </w:tcPr>
          <w:p>
            <w:pPr>
              <w:spacing w:line="276" w:lineRule="auto" w:before="40" w:after="40"/>
            </w:pPr>
            <w:r>
              <w:rPr>
                <w:rFonts w:ascii="Times New Roman" w:hAnsi="Times New Roman"/>
                <w:sz w:val="21"/>
              </w:rPr>
              <w:t xml:space="preserve">  5.9 Chapter Summary</w:t>
            </w:r>
          </w:p>
        </w:tc>
        <w:tc>
          <w:tcPr>
            <w:tcW w:type="dxa" w:w="1296"/>
          </w:tcPr>
          <w:p>
            <w:pPr>
              <w:spacing w:line="276" w:lineRule="auto" w:before="40" w:after="40"/>
              <w:jc w:val="right"/>
            </w:pPr>
            <w:r>
              <w:rPr>
                <w:rFonts w:ascii="Times New Roman" w:hAnsi="Times New Roman"/>
                <w:sz w:val="21"/>
              </w:rPr>
              <w:t>49</w:t>
            </w:r>
          </w:p>
        </w:tc>
      </w:tr>
      <w:tr>
        <w:tc>
          <w:tcPr>
            <w:tcW w:type="dxa" w:w="8352"/>
          </w:tcPr>
          <w:p>
            <w:pPr>
              <w:spacing w:line="276" w:lineRule="auto" w:before="40" w:after="40"/>
            </w:pPr>
            <w:r>
              <w:rPr>
                <w:rFonts w:ascii="Times New Roman" w:hAnsi="Times New Roman"/>
                <w:b/>
                <w:sz w:val="21"/>
              </w:rPr>
              <w:t>CHAPTER 6: CONCLUSION AND FUTURE SCOPE</w:t>
            </w:r>
          </w:p>
        </w:tc>
        <w:tc>
          <w:tcPr>
            <w:tcW w:type="dxa" w:w="1296"/>
          </w:tcPr>
          <w:p>
            <w:pPr>
              <w:spacing w:line="276" w:lineRule="auto" w:before="40" w:after="40"/>
              <w:jc w:val="right"/>
            </w:pPr>
            <w:r>
              <w:rPr>
                <w:rFonts w:ascii="Times New Roman" w:hAnsi="Times New Roman"/>
                <w:b/>
                <w:sz w:val="21"/>
              </w:rPr>
              <w:t>51</w:t>
            </w:r>
          </w:p>
        </w:tc>
      </w:tr>
      <w:tr>
        <w:tc>
          <w:tcPr>
            <w:tcW w:type="dxa" w:w="8352"/>
          </w:tcPr>
          <w:p>
            <w:pPr>
              <w:spacing w:line="276" w:lineRule="auto" w:before="40" w:after="40"/>
            </w:pPr>
            <w:r>
              <w:rPr>
                <w:rFonts w:ascii="Times New Roman" w:hAnsi="Times New Roman"/>
                <w:sz w:val="21"/>
              </w:rPr>
              <w:t xml:space="preserve">  6.1 Summary of Contributions</w:t>
            </w:r>
          </w:p>
        </w:tc>
        <w:tc>
          <w:tcPr>
            <w:tcW w:type="dxa" w:w="1296"/>
          </w:tcPr>
          <w:p>
            <w:pPr>
              <w:spacing w:line="276" w:lineRule="auto" w:before="40" w:after="40"/>
              <w:jc w:val="right"/>
            </w:pPr>
            <w:r>
              <w:rPr>
                <w:rFonts w:ascii="Times New Roman" w:hAnsi="Times New Roman"/>
                <w:sz w:val="21"/>
              </w:rPr>
              <w:t>51</w:t>
            </w:r>
          </w:p>
        </w:tc>
      </w:tr>
      <w:tr>
        <w:tc>
          <w:tcPr>
            <w:tcW w:type="dxa" w:w="8352"/>
          </w:tcPr>
          <w:p>
            <w:pPr>
              <w:spacing w:line="276" w:lineRule="auto" w:before="40" w:after="40"/>
            </w:pPr>
            <w:r>
              <w:rPr>
                <w:rFonts w:ascii="Times New Roman" w:hAnsi="Times New Roman"/>
                <w:sz w:val="21"/>
              </w:rPr>
              <w:t xml:space="preserve">  6.2 Milestone Verification Against Roadmap Targets</w:t>
            </w:r>
          </w:p>
        </w:tc>
        <w:tc>
          <w:tcPr>
            <w:tcW w:type="dxa" w:w="1296"/>
          </w:tcPr>
          <w:p>
            <w:pPr>
              <w:spacing w:line="276" w:lineRule="auto" w:before="40" w:after="40"/>
              <w:jc w:val="right"/>
            </w:pPr>
            <w:r>
              <w:rPr>
                <w:rFonts w:ascii="Times New Roman" w:hAnsi="Times New Roman"/>
                <w:sz w:val="21"/>
              </w:rPr>
              <w:t>51</w:t>
            </w:r>
          </w:p>
        </w:tc>
      </w:tr>
      <w:tr>
        <w:tc>
          <w:tcPr>
            <w:tcW w:type="dxa" w:w="8352"/>
          </w:tcPr>
          <w:p>
            <w:pPr>
              <w:spacing w:line="276" w:lineRule="auto" w:before="40" w:after="40"/>
            </w:pPr>
            <w:r>
              <w:rPr>
                <w:rFonts w:ascii="Times New Roman" w:hAnsi="Times New Roman"/>
                <w:sz w:val="21"/>
              </w:rPr>
              <w:t xml:space="preserve">  6.3 Current Technical Limitations</w:t>
            </w:r>
          </w:p>
        </w:tc>
        <w:tc>
          <w:tcPr>
            <w:tcW w:type="dxa" w:w="1296"/>
          </w:tcPr>
          <w:p>
            <w:pPr>
              <w:spacing w:line="276" w:lineRule="auto" w:before="40" w:after="40"/>
              <w:jc w:val="right"/>
            </w:pPr>
            <w:r>
              <w:rPr>
                <w:rFonts w:ascii="Times New Roman" w:hAnsi="Times New Roman"/>
                <w:sz w:val="21"/>
              </w:rPr>
              <w:t>52</w:t>
            </w:r>
          </w:p>
        </w:tc>
      </w:tr>
      <w:tr>
        <w:tc>
          <w:tcPr>
            <w:tcW w:type="dxa" w:w="8352"/>
          </w:tcPr>
          <w:p>
            <w:pPr>
              <w:spacing w:line="276" w:lineRule="auto" w:before="40" w:after="40"/>
            </w:pPr>
            <w:r>
              <w:rPr>
                <w:rFonts w:ascii="Times New Roman" w:hAnsi="Times New Roman"/>
                <w:sz w:val="21"/>
              </w:rPr>
              <w:t xml:space="preserve">  6.4 Future Clinical and Deep Learning Roadmap</w:t>
            </w:r>
          </w:p>
        </w:tc>
        <w:tc>
          <w:tcPr>
            <w:tcW w:type="dxa" w:w="1296"/>
          </w:tcPr>
          <w:p>
            <w:pPr>
              <w:spacing w:line="276" w:lineRule="auto" w:before="40" w:after="40"/>
              <w:jc w:val="right"/>
            </w:pPr>
            <w:r>
              <w:rPr>
                <w:rFonts w:ascii="Times New Roman" w:hAnsi="Times New Roman"/>
                <w:sz w:val="21"/>
              </w:rPr>
              <w:t>53</w:t>
            </w:r>
          </w:p>
        </w:tc>
      </w:tr>
      <w:tr>
        <w:tc>
          <w:tcPr>
            <w:tcW w:type="dxa" w:w="8352"/>
          </w:tcPr>
          <w:p>
            <w:pPr>
              <w:spacing w:line="276" w:lineRule="auto" w:before="40" w:after="40"/>
            </w:pPr>
            <w:r>
              <w:rPr>
                <w:rFonts w:ascii="Times New Roman" w:hAnsi="Times New Roman"/>
                <w:sz w:val="21"/>
              </w:rPr>
              <w:t xml:space="preserve">  6.5 Chapter Summary</w:t>
            </w:r>
          </w:p>
        </w:tc>
        <w:tc>
          <w:tcPr>
            <w:tcW w:type="dxa" w:w="1296"/>
          </w:tcPr>
          <w:p>
            <w:pPr>
              <w:spacing w:line="276" w:lineRule="auto" w:before="40" w:after="40"/>
              <w:jc w:val="right"/>
            </w:pPr>
            <w:r>
              <w:rPr>
                <w:rFonts w:ascii="Times New Roman" w:hAnsi="Times New Roman"/>
                <w:sz w:val="21"/>
              </w:rPr>
              <w:t>53</w:t>
            </w:r>
          </w:p>
        </w:tc>
      </w:tr>
      <w:tr>
        <w:tc>
          <w:tcPr>
            <w:tcW w:type="dxa" w:w="8352"/>
          </w:tcPr>
          <w:p>
            <w:pPr>
              <w:spacing w:line="276" w:lineRule="auto" w:before="40" w:after="40"/>
            </w:pPr>
            <w:r>
              <w:rPr>
                <w:rFonts w:ascii="Times New Roman" w:hAnsi="Times New Roman"/>
                <w:b/>
                <w:sz w:val="21"/>
              </w:rPr>
              <w:t>REFERENCES (APA 7th Format)</w:t>
            </w:r>
          </w:p>
        </w:tc>
        <w:tc>
          <w:tcPr>
            <w:tcW w:type="dxa" w:w="1296"/>
          </w:tcPr>
          <w:p>
            <w:pPr>
              <w:spacing w:line="276" w:lineRule="auto" w:before="40" w:after="40"/>
              <w:jc w:val="right"/>
            </w:pPr>
            <w:r>
              <w:rPr>
                <w:rFonts w:ascii="Times New Roman" w:hAnsi="Times New Roman"/>
                <w:b/>
                <w:sz w:val="21"/>
              </w:rPr>
              <w:t>54</w:t>
            </w:r>
          </w:p>
        </w:tc>
      </w:tr>
      <w:tr>
        <w:tc>
          <w:tcPr>
            <w:tcW w:type="dxa" w:w="8352"/>
          </w:tcPr>
          <w:p>
            <w:pPr>
              <w:spacing w:line="276" w:lineRule="auto" w:before="40" w:after="40"/>
            </w:pPr>
            <w:r>
              <w:rPr>
                <w:rFonts w:ascii="Times New Roman" w:hAnsi="Times New Roman"/>
                <w:b/>
                <w:sz w:val="21"/>
              </w:rPr>
              <w:t>APPENDIX A: INDIVIDUAL CONTRIBUTION STATEMENT AND GUIDE FEEDBACK INCORPORATION</w:t>
            </w:r>
          </w:p>
        </w:tc>
        <w:tc>
          <w:tcPr>
            <w:tcW w:type="dxa" w:w="1296"/>
          </w:tcPr>
          <w:p>
            <w:pPr>
              <w:spacing w:line="276" w:lineRule="auto" w:before="40" w:after="40"/>
              <w:jc w:val="right"/>
            </w:pPr>
            <w:r>
              <w:rPr>
                <w:rFonts w:ascii="Times New Roman" w:hAnsi="Times New Roman"/>
                <w:b/>
                <w:sz w:val="21"/>
              </w:rPr>
              <w:t>56</w:t>
            </w:r>
          </w:p>
        </w:tc>
      </w:tr>
      <w:tr>
        <w:tc>
          <w:tcPr>
            <w:tcW w:type="dxa" w:w="8352"/>
          </w:tcPr>
          <w:p>
            <w:pPr>
              <w:spacing w:line="276" w:lineRule="auto" w:before="40" w:after="40"/>
            </w:pPr>
            <w:r>
              <w:rPr>
                <w:rFonts w:ascii="Times New Roman" w:hAnsi="Times New Roman"/>
                <w:b/>
                <w:sz w:val="21"/>
              </w:rPr>
              <w:t>APPENDIX B: CORE EMBEDDED PRODUCTION CODE IMPLEMENTATION</w:t>
            </w:r>
          </w:p>
        </w:tc>
        <w:tc>
          <w:tcPr>
            <w:tcW w:type="dxa" w:w="1296"/>
          </w:tcPr>
          <w:p>
            <w:pPr>
              <w:spacing w:line="276" w:lineRule="auto" w:before="40" w:after="40"/>
              <w:jc w:val="right"/>
            </w:pPr>
            <w:r>
              <w:rPr>
                <w:rFonts w:ascii="Times New Roman" w:hAnsi="Times New Roman"/>
                <w:b/>
                <w:sz w:val="21"/>
              </w:rPr>
              <w:t>60</w:t>
            </w:r>
          </w:p>
        </w:tc>
      </w:tr>
      <w:tr>
        <w:tc>
          <w:tcPr>
            <w:tcW w:type="dxa" w:w="8352"/>
          </w:tcPr>
          <w:p>
            <w:pPr>
              <w:spacing w:line="276" w:lineRule="auto" w:before="40" w:after="40"/>
            </w:pPr>
            <w:r>
              <w:rPr>
                <w:rFonts w:ascii="Times New Roman" w:hAnsi="Times New Roman"/>
                <w:b/>
                <w:sz w:val="21"/>
              </w:rPr>
              <w:t>APPENDIX C: HARDWARE BILL OF MATERIALS AND PIN MAPPINGS</w:t>
            </w:r>
          </w:p>
        </w:tc>
        <w:tc>
          <w:tcPr>
            <w:tcW w:type="dxa" w:w="1296"/>
          </w:tcPr>
          <w:p>
            <w:pPr>
              <w:spacing w:line="276" w:lineRule="auto" w:before="40" w:after="40"/>
              <w:jc w:val="right"/>
            </w:pPr>
            <w:r>
              <w:rPr>
                <w:rFonts w:ascii="Times New Roman" w:hAnsi="Times New Roman"/>
                <w:b/>
                <w:sz w:val="21"/>
              </w:rPr>
              <w:t>63</w:t>
            </w:r>
          </w:p>
        </w:tc>
      </w:tr>
    </w:tbl>
    <w:p>
      <w:r>
        <w:br w:type="page"/>
      </w:r>
    </w:p>
    <w:p>
      <w:pPr>
        <w:spacing w:before="200" w:after="360" w:line="360" w:lineRule="auto"/>
        <w:jc w:val="center"/>
      </w:pPr>
      <w:r>
        <w:rPr>
          <w:rFonts w:ascii="Times New Roman" w:hAnsi="Times New Roman"/>
          <w:b/>
          <w:i w:val="0"/>
          <w:color w:val="000000"/>
          <w:sz w:val="32"/>
          <w:u w:val="none"/>
        </w:rPr>
        <w:t>LIST OF TABLES</w:t>
      </w:r>
    </w:p>
    <w:tbl>
      <w:tblPr>
        <w:tblW w:type="auto" w:w="0"/>
        <w:jc w:val="center"/>
        <w:tblLook w:firstColumn="1" w:firstRow="1" w:lastColumn="0" w:lastRow="0" w:noHBand="0" w:noVBand="1" w:val="04A0"/>
      </w:tblPr>
      <w:tblGrid>
        <w:gridCol w:w="2770"/>
        <w:gridCol w:w="2770"/>
        <w:gridCol w:w="2770"/>
      </w:tblGrid>
      <w:tr>
        <w:tc>
          <w:tcPr>
            <w:tcW w:type="dxa" w:w="1728"/>
          </w:tcPr>
          <w:p>
            <w:pPr>
              <w:spacing w:line="276" w:lineRule="auto" w:before="60" w:after="60"/>
            </w:pPr>
            <w:r>
              <w:rPr>
                <w:rFonts w:ascii="Times New Roman" w:hAnsi="Times New Roman"/>
                <w:sz w:val="21"/>
              </w:rPr>
              <w:t>Table 2.1</w:t>
            </w:r>
          </w:p>
        </w:tc>
        <w:tc>
          <w:tcPr>
            <w:tcW w:type="dxa" w:w="6768"/>
          </w:tcPr>
          <w:p>
            <w:pPr>
              <w:spacing w:line="276" w:lineRule="auto" w:before="60" w:after="60"/>
            </w:pPr>
            <w:r>
              <w:rPr>
                <w:rFonts w:ascii="Times New Roman" w:hAnsi="Times New Roman"/>
                <w:sz w:val="21"/>
              </w:rPr>
              <w:t>Comprehensive Literature Synthesis Matrix (17 Core Publications)</w:t>
            </w:r>
          </w:p>
        </w:tc>
        <w:tc>
          <w:tcPr>
            <w:tcW w:type="dxa" w:w="1152"/>
          </w:tcPr>
          <w:p>
            <w:pPr>
              <w:spacing w:line="276" w:lineRule="auto" w:before="60" w:after="60"/>
              <w:jc w:val="right"/>
            </w:pPr>
            <w:r>
              <w:rPr>
                <w:rFonts w:ascii="Times New Roman" w:hAnsi="Times New Roman"/>
                <w:sz w:val="21"/>
              </w:rPr>
              <w:t>10</w:t>
            </w:r>
          </w:p>
        </w:tc>
      </w:tr>
      <w:tr>
        <w:tc>
          <w:tcPr>
            <w:tcW w:type="dxa" w:w="1728"/>
          </w:tcPr>
          <w:p>
            <w:pPr>
              <w:spacing w:line="276" w:lineRule="auto" w:before="60" w:after="60"/>
            </w:pPr>
            <w:r>
              <w:rPr>
                <w:rFonts w:ascii="Times New Roman" w:hAnsi="Times New Roman"/>
                <w:sz w:val="21"/>
              </w:rPr>
              <w:t>Table 2.2</w:t>
            </w:r>
          </w:p>
        </w:tc>
        <w:tc>
          <w:tcPr>
            <w:tcW w:type="dxa" w:w="6768"/>
          </w:tcPr>
          <w:p>
            <w:pPr>
              <w:spacing w:line="276" w:lineRule="auto" w:before="60" w:after="60"/>
            </w:pPr>
            <w:r>
              <w:rPr>
                <w:rFonts w:ascii="Times New Roman" w:hAnsi="Times New Roman"/>
                <w:sz w:val="21"/>
              </w:rPr>
              <w:t>Identification of Critical Research Gaps and Project Resolution Strategy</w:t>
            </w:r>
          </w:p>
        </w:tc>
        <w:tc>
          <w:tcPr>
            <w:tcW w:type="dxa" w:w="1152"/>
          </w:tcPr>
          <w:p>
            <w:pPr>
              <w:spacing w:line="276" w:lineRule="auto" w:before="60" w:after="60"/>
              <w:jc w:val="right"/>
            </w:pPr>
            <w:r>
              <w:rPr>
                <w:rFonts w:ascii="Times New Roman" w:hAnsi="Times New Roman"/>
                <w:sz w:val="21"/>
              </w:rPr>
              <w:t>12</w:t>
            </w:r>
          </w:p>
        </w:tc>
      </w:tr>
      <w:tr>
        <w:tc>
          <w:tcPr>
            <w:tcW w:type="dxa" w:w="1728"/>
          </w:tcPr>
          <w:p>
            <w:pPr>
              <w:spacing w:line="276" w:lineRule="auto" w:before="60" w:after="60"/>
            </w:pPr>
            <w:r>
              <w:rPr>
                <w:rFonts w:ascii="Times New Roman" w:hAnsi="Times New Roman"/>
                <w:sz w:val="21"/>
              </w:rPr>
              <w:t>Table 3.1</w:t>
            </w:r>
          </w:p>
        </w:tc>
        <w:tc>
          <w:tcPr>
            <w:tcW w:type="dxa" w:w="6768"/>
          </w:tcPr>
          <w:p>
            <w:pPr>
              <w:spacing w:line="276" w:lineRule="auto" w:before="60" w:after="60"/>
            </w:pPr>
            <w:r>
              <w:rPr>
                <w:rFonts w:ascii="Times New Roman" w:hAnsi="Times New Roman"/>
                <w:sz w:val="21"/>
              </w:rPr>
              <w:t>UART Binary Telemetry Packet Structure (7-Byte Frame Protocol)</w:t>
            </w:r>
          </w:p>
        </w:tc>
        <w:tc>
          <w:tcPr>
            <w:tcW w:type="dxa" w:w="1152"/>
          </w:tcPr>
          <w:p>
            <w:pPr>
              <w:spacing w:line="276" w:lineRule="auto" w:before="60" w:after="60"/>
              <w:jc w:val="right"/>
            </w:pPr>
            <w:r>
              <w:rPr>
                <w:rFonts w:ascii="Times New Roman" w:hAnsi="Times New Roman"/>
                <w:sz w:val="21"/>
              </w:rPr>
              <w:t>19</w:t>
            </w:r>
          </w:p>
        </w:tc>
      </w:tr>
      <w:tr>
        <w:tc>
          <w:tcPr>
            <w:tcW w:type="dxa" w:w="1728"/>
          </w:tcPr>
          <w:p>
            <w:pPr>
              <w:spacing w:line="276" w:lineRule="auto" w:before="60" w:after="60"/>
            </w:pPr>
            <w:r>
              <w:rPr>
                <w:rFonts w:ascii="Times New Roman" w:hAnsi="Times New Roman"/>
                <w:sz w:val="21"/>
              </w:rPr>
              <w:t>Table 3.2</w:t>
            </w:r>
          </w:p>
        </w:tc>
        <w:tc>
          <w:tcPr>
            <w:tcW w:type="dxa" w:w="6768"/>
          </w:tcPr>
          <w:p>
            <w:pPr>
              <w:spacing w:line="276" w:lineRule="auto" w:before="60" w:after="60"/>
            </w:pPr>
            <w:r>
              <w:rPr>
                <w:rFonts w:ascii="Times New Roman" w:hAnsi="Times New Roman"/>
                <w:sz w:val="21"/>
              </w:rPr>
              <w:t>ESP32-P4 FreeRTOS Dual-Core Real-Time Task Allocation</w:t>
            </w:r>
          </w:p>
        </w:tc>
        <w:tc>
          <w:tcPr>
            <w:tcW w:type="dxa" w:w="1152"/>
          </w:tcPr>
          <w:p>
            <w:pPr>
              <w:spacing w:line="276" w:lineRule="auto" w:before="60" w:after="60"/>
              <w:jc w:val="right"/>
            </w:pPr>
            <w:r>
              <w:rPr>
                <w:rFonts w:ascii="Times New Roman" w:hAnsi="Times New Roman"/>
                <w:sz w:val="21"/>
              </w:rPr>
              <w:t>20</w:t>
            </w:r>
          </w:p>
        </w:tc>
      </w:tr>
      <w:tr>
        <w:tc>
          <w:tcPr>
            <w:tcW w:type="dxa" w:w="1728"/>
          </w:tcPr>
          <w:p>
            <w:pPr>
              <w:spacing w:line="276" w:lineRule="auto" w:before="60" w:after="60"/>
            </w:pPr>
            <w:r>
              <w:rPr>
                <w:rFonts w:ascii="Times New Roman" w:hAnsi="Times New Roman"/>
                <w:sz w:val="21"/>
              </w:rPr>
              <w:t>Table 3.3</w:t>
            </w:r>
          </w:p>
        </w:tc>
        <w:tc>
          <w:tcPr>
            <w:tcW w:type="dxa" w:w="6768"/>
          </w:tcPr>
          <w:p>
            <w:pPr>
              <w:spacing w:line="276" w:lineRule="auto" w:before="60" w:after="60"/>
            </w:pPr>
            <w:r>
              <w:rPr>
                <w:rFonts w:ascii="Times New Roman" w:hAnsi="Times New Roman"/>
                <w:sz w:val="21"/>
              </w:rPr>
              <w:t>Edge System Electrical Power Budget and Battery Operational Runtime</w:t>
            </w:r>
          </w:p>
        </w:tc>
        <w:tc>
          <w:tcPr>
            <w:tcW w:type="dxa" w:w="1152"/>
          </w:tcPr>
          <w:p>
            <w:pPr>
              <w:spacing w:line="276" w:lineRule="auto" w:before="60" w:after="60"/>
              <w:jc w:val="right"/>
            </w:pPr>
            <w:r>
              <w:rPr>
                <w:rFonts w:ascii="Times New Roman" w:hAnsi="Times New Roman"/>
                <w:sz w:val="21"/>
              </w:rPr>
              <w:t>21</w:t>
            </w:r>
          </w:p>
        </w:tc>
      </w:tr>
      <w:tr>
        <w:tc>
          <w:tcPr>
            <w:tcW w:type="dxa" w:w="1728"/>
          </w:tcPr>
          <w:p>
            <w:pPr>
              <w:spacing w:line="276" w:lineRule="auto" w:before="60" w:after="60"/>
            </w:pPr>
            <w:r>
              <w:rPr>
                <w:rFonts w:ascii="Times New Roman" w:hAnsi="Times New Roman"/>
                <w:sz w:val="21"/>
              </w:rPr>
              <w:t>Table 3.4</w:t>
            </w:r>
          </w:p>
        </w:tc>
        <w:tc>
          <w:tcPr>
            <w:tcW w:type="dxa" w:w="6768"/>
          </w:tcPr>
          <w:p>
            <w:pPr>
              <w:spacing w:line="276" w:lineRule="auto" w:before="60" w:after="60"/>
            </w:pPr>
            <w:r>
              <w:rPr>
                <w:rFonts w:ascii="Times New Roman" w:hAnsi="Times New Roman"/>
                <w:sz w:val="21"/>
              </w:rPr>
              <w:t>Clinical Failure Modes and Risk Mitigation Register (ISO 14971)</w:t>
            </w:r>
          </w:p>
        </w:tc>
        <w:tc>
          <w:tcPr>
            <w:tcW w:type="dxa" w:w="1152"/>
          </w:tcPr>
          <w:p>
            <w:pPr>
              <w:spacing w:line="276" w:lineRule="auto" w:before="60" w:after="60"/>
              <w:jc w:val="right"/>
            </w:pPr>
            <w:r>
              <w:rPr>
                <w:rFonts w:ascii="Times New Roman" w:hAnsi="Times New Roman"/>
                <w:sz w:val="21"/>
              </w:rPr>
              <w:t>22</w:t>
            </w:r>
          </w:p>
        </w:tc>
      </w:tr>
      <w:tr>
        <w:tc>
          <w:tcPr>
            <w:tcW w:type="dxa" w:w="1728"/>
          </w:tcPr>
          <w:p>
            <w:pPr>
              <w:spacing w:line="276" w:lineRule="auto" w:before="60" w:after="60"/>
            </w:pPr>
            <w:r>
              <w:rPr>
                <w:rFonts w:ascii="Times New Roman" w:hAnsi="Times New Roman"/>
                <w:sz w:val="21"/>
              </w:rPr>
              <w:t>Table 4.1</w:t>
            </w:r>
          </w:p>
        </w:tc>
        <w:tc>
          <w:tcPr>
            <w:tcW w:type="dxa" w:w="6768"/>
          </w:tcPr>
          <w:p>
            <w:pPr>
              <w:spacing w:line="276" w:lineRule="auto" w:before="60" w:after="60"/>
            </w:pPr>
            <w:r>
              <w:rPr>
                <w:rFonts w:ascii="Times New Roman" w:hAnsi="Times New Roman"/>
                <w:sz w:val="21"/>
              </w:rPr>
              <w:t>BCI Classifier Performance Summary Metrics Across All Operational Modes</w:t>
            </w:r>
          </w:p>
        </w:tc>
        <w:tc>
          <w:tcPr>
            <w:tcW w:type="dxa" w:w="1152"/>
          </w:tcPr>
          <w:p>
            <w:pPr>
              <w:spacing w:line="276" w:lineRule="auto" w:before="60" w:after="60"/>
              <w:jc w:val="right"/>
            </w:pPr>
            <w:r>
              <w:rPr>
                <w:rFonts w:ascii="Times New Roman" w:hAnsi="Times New Roman"/>
                <w:sz w:val="21"/>
              </w:rPr>
              <w:t>27</w:t>
            </w:r>
          </w:p>
        </w:tc>
      </w:tr>
      <w:tr>
        <w:tc>
          <w:tcPr>
            <w:tcW w:type="dxa" w:w="1728"/>
          </w:tcPr>
          <w:p>
            <w:pPr>
              <w:spacing w:line="276" w:lineRule="auto" w:before="60" w:after="60"/>
            </w:pPr>
            <w:r>
              <w:rPr>
                <w:rFonts w:ascii="Times New Roman" w:hAnsi="Times New Roman"/>
                <w:sz w:val="21"/>
              </w:rPr>
              <w:t>Table 4.2</w:t>
            </w:r>
          </w:p>
        </w:tc>
        <w:tc>
          <w:tcPr>
            <w:tcW w:type="dxa" w:w="6768"/>
          </w:tcPr>
          <w:p>
            <w:pPr>
              <w:spacing w:line="276" w:lineRule="auto" w:before="60" w:after="60"/>
            </w:pPr>
            <w:r>
              <w:rPr>
                <w:rFonts w:ascii="Times New Roman" w:hAnsi="Times New Roman"/>
                <w:sz w:val="21"/>
              </w:rPr>
              <w:t>Five-Fold Stratified Cross-Validation Results Breakdown</w:t>
            </w:r>
          </w:p>
        </w:tc>
        <w:tc>
          <w:tcPr>
            <w:tcW w:type="dxa" w:w="1152"/>
          </w:tcPr>
          <w:p>
            <w:pPr>
              <w:spacing w:line="276" w:lineRule="auto" w:before="60" w:after="60"/>
              <w:jc w:val="right"/>
            </w:pPr>
            <w:r>
              <w:rPr>
                <w:rFonts w:ascii="Times New Roman" w:hAnsi="Times New Roman"/>
                <w:sz w:val="21"/>
              </w:rPr>
              <w:t>27</w:t>
            </w:r>
          </w:p>
        </w:tc>
      </w:tr>
      <w:tr>
        <w:tc>
          <w:tcPr>
            <w:tcW w:type="dxa" w:w="1728"/>
          </w:tcPr>
          <w:p>
            <w:pPr>
              <w:spacing w:line="276" w:lineRule="auto" w:before="60" w:after="60"/>
            </w:pPr>
            <w:r>
              <w:rPr>
                <w:rFonts w:ascii="Times New Roman" w:hAnsi="Times New Roman"/>
                <w:sz w:val="21"/>
              </w:rPr>
              <w:t>Table 4.3</w:t>
            </w:r>
          </w:p>
        </w:tc>
        <w:tc>
          <w:tcPr>
            <w:tcW w:type="dxa" w:w="6768"/>
          </w:tcPr>
          <w:p>
            <w:pPr>
              <w:spacing w:line="276" w:lineRule="auto" w:before="60" w:after="60"/>
            </w:pPr>
            <w:r>
              <w:rPr>
                <w:rFonts w:ascii="Times New Roman" w:hAnsi="Times New Roman"/>
                <w:sz w:val="21"/>
              </w:rPr>
              <w:t>End-to-End Computational Latency Breakdown Against 100 ms Real-Time Budget</w:t>
            </w:r>
          </w:p>
        </w:tc>
        <w:tc>
          <w:tcPr>
            <w:tcW w:type="dxa" w:w="1152"/>
          </w:tcPr>
          <w:p>
            <w:pPr>
              <w:spacing w:line="276" w:lineRule="auto" w:before="60" w:after="60"/>
              <w:jc w:val="right"/>
            </w:pPr>
            <w:r>
              <w:rPr>
                <w:rFonts w:ascii="Times New Roman" w:hAnsi="Times New Roman"/>
                <w:sz w:val="21"/>
              </w:rPr>
              <w:t>30</w:t>
            </w:r>
          </w:p>
        </w:tc>
      </w:tr>
      <w:tr>
        <w:tc>
          <w:tcPr>
            <w:tcW w:type="dxa" w:w="1728"/>
          </w:tcPr>
          <w:p>
            <w:pPr>
              <w:spacing w:line="276" w:lineRule="auto" w:before="60" w:after="60"/>
            </w:pPr>
            <w:r>
              <w:rPr>
                <w:rFonts w:ascii="Times New Roman" w:hAnsi="Times New Roman"/>
                <w:sz w:val="21"/>
              </w:rPr>
              <w:t>Table 5.1</w:t>
            </w:r>
          </w:p>
        </w:tc>
        <w:tc>
          <w:tcPr>
            <w:tcW w:type="dxa" w:w="6768"/>
          </w:tcPr>
          <w:p>
            <w:pPr>
              <w:spacing w:line="276" w:lineRule="auto" w:before="60" w:after="60"/>
            </w:pPr>
            <w:r>
              <w:rPr>
                <w:rFonts w:ascii="Times New Roman" w:hAnsi="Times New Roman"/>
                <w:sz w:val="21"/>
              </w:rPr>
              <w:t>Qneuro H100 Live Acquisition Session Parameters and Dataset Statistics</w:t>
            </w:r>
          </w:p>
        </w:tc>
        <w:tc>
          <w:tcPr>
            <w:tcW w:type="dxa" w:w="1152"/>
          </w:tcPr>
          <w:p>
            <w:pPr>
              <w:spacing w:line="276" w:lineRule="auto" w:before="60" w:after="60"/>
              <w:jc w:val="right"/>
            </w:pPr>
            <w:r>
              <w:rPr>
                <w:rFonts w:ascii="Times New Roman" w:hAnsi="Times New Roman"/>
                <w:sz w:val="21"/>
              </w:rPr>
              <w:t>34</w:t>
            </w:r>
          </w:p>
        </w:tc>
      </w:tr>
      <w:tr>
        <w:tc>
          <w:tcPr>
            <w:tcW w:type="dxa" w:w="1728"/>
          </w:tcPr>
          <w:p>
            <w:pPr>
              <w:spacing w:line="276" w:lineRule="auto" w:before="60" w:after="60"/>
            </w:pPr>
            <w:r>
              <w:rPr>
                <w:rFonts w:ascii="Times New Roman" w:hAnsi="Times New Roman"/>
                <w:sz w:val="21"/>
              </w:rPr>
              <w:t>Table 5.2</w:t>
            </w:r>
          </w:p>
        </w:tc>
        <w:tc>
          <w:tcPr>
            <w:tcW w:type="dxa" w:w="6768"/>
          </w:tcPr>
          <w:p>
            <w:pPr>
              <w:spacing w:line="276" w:lineRule="auto" w:before="60" w:after="60"/>
            </w:pPr>
            <w:r>
              <w:rPr>
                <w:rFonts w:ascii="Times New Roman" w:hAnsi="Times New Roman"/>
                <w:sz w:val="21"/>
              </w:rPr>
              <w:t>Real-World Qneuro H100 Headset Performance Summary Matrix (57,250 In-Vivo Samples)</w:t>
            </w:r>
          </w:p>
        </w:tc>
        <w:tc>
          <w:tcPr>
            <w:tcW w:type="dxa" w:w="1152"/>
          </w:tcPr>
          <w:p>
            <w:pPr>
              <w:spacing w:line="276" w:lineRule="auto" w:before="60" w:after="60"/>
              <w:jc w:val="right"/>
            </w:pPr>
            <w:r>
              <w:rPr>
                <w:rFonts w:ascii="Times New Roman" w:hAnsi="Times New Roman"/>
                <w:sz w:val="21"/>
              </w:rPr>
              <w:t>49</w:t>
            </w:r>
          </w:p>
        </w:tc>
      </w:tr>
      <w:tr>
        <w:tc>
          <w:tcPr>
            <w:tcW w:type="dxa" w:w="1728"/>
          </w:tcPr>
          <w:p>
            <w:pPr>
              <w:spacing w:line="276" w:lineRule="auto" w:before="60" w:after="60"/>
            </w:pPr>
            <w:r>
              <w:rPr>
                <w:rFonts w:ascii="Times New Roman" w:hAnsi="Times New Roman"/>
                <w:sz w:val="21"/>
              </w:rPr>
              <w:t>Table 6.1</w:t>
            </w:r>
          </w:p>
        </w:tc>
        <w:tc>
          <w:tcPr>
            <w:tcW w:type="dxa" w:w="6768"/>
          </w:tcPr>
          <w:p>
            <w:pPr>
              <w:spacing w:line="276" w:lineRule="auto" w:before="60" w:after="60"/>
            </w:pPr>
            <w:r>
              <w:rPr>
                <w:rFonts w:ascii="Times New Roman" w:hAnsi="Times New Roman"/>
                <w:sz w:val="21"/>
              </w:rPr>
              <w:t>Comprehensive Verification Matrix Against Project Roadmap Targets</w:t>
            </w:r>
          </w:p>
        </w:tc>
        <w:tc>
          <w:tcPr>
            <w:tcW w:type="dxa" w:w="1152"/>
          </w:tcPr>
          <w:p>
            <w:pPr>
              <w:spacing w:line="276" w:lineRule="auto" w:before="60" w:after="60"/>
              <w:jc w:val="right"/>
            </w:pPr>
            <w:r>
              <w:rPr>
                <w:rFonts w:ascii="Times New Roman" w:hAnsi="Times New Roman"/>
                <w:sz w:val="21"/>
              </w:rPr>
              <w:t>52</w:t>
            </w:r>
          </w:p>
        </w:tc>
      </w:tr>
      <w:tr>
        <w:tc>
          <w:tcPr>
            <w:tcW w:type="dxa" w:w="1728"/>
          </w:tcPr>
          <w:p>
            <w:pPr>
              <w:spacing w:line="276" w:lineRule="auto" w:before="60" w:after="60"/>
            </w:pPr>
            <w:r>
              <w:rPr>
                <w:rFonts w:ascii="Times New Roman" w:hAnsi="Times New Roman"/>
                <w:sz w:val="21"/>
              </w:rPr>
              <w:t>Table A.1</w:t>
            </w:r>
          </w:p>
        </w:tc>
        <w:tc>
          <w:tcPr>
            <w:tcW w:type="dxa" w:w="6768"/>
          </w:tcPr>
          <w:p>
            <w:pPr>
              <w:spacing w:line="276" w:lineRule="auto" w:before="60" w:after="60"/>
            </w:pPr>
            <w:r>
              <w:rPr>
                <w:rFonts w:ascii="Times New Roman" w:hAnsi="Times New Roman"/>
                <w:sz w:val="21"/>
              </w:rPr>
              <w:t>Detailed Individual Contribution Breakdown (Pardeep Singh vs Aastha Kumari)</w:t>
            </w:r>
          </w:p>
        </w:tc>
        <w:tc>
          <w:tcPr>
            <w:tcW w:type="dxa" w:w="1152"/>
          </w:tcPr>
          <w:p>
            <w:pPr>
              <w:spacing w:line="276" w:lineRule="auto" w:before="60" w:after="60"/>
              <w:jc w:val="right"/>
            </w:pPr>
            <w:r>
              <w:rPr>
                <w:rFonts w:ascii="Times New Roman" w:hAnsi="Times New Roman"/>
                <w:sz w:val="21"/>
              </w:rPr>
              <w:t>56</w:t>
            </w:r>
          </w:p>
        </w:tc>
      </w:tr>
      <w:tr>
        <w:tc>
          <w:tcPr>
            <w:tcW w:type="dxa" w:w="1728"/>
          </w:tcPr>
          <w:p>
            <w:pPr>
              <w:spacing w:line="276" w:lineRule="auto" w:before="60" w:after="60"/>
            </w:pPr>
            <w:r>
              <w:rPr>
                <w:rFonts w:ascii="Times New Roman" w:hAnsi="Times New Roman"/>
                <w:sz w:val="21"/>
              </w:rPr>
              <w:t>Table A.2</w:t>
            </w:r>
          </w:p>
        </w:tc>
        <w:tc>
          <w:tcPr>
            <w:tcW w:type="dxa" w:w="6768"/>
          </w:tcPr>
          <w:p>
            <w:pPr>
              <w:spacing w:line="276" w:lineRule="auto" w:before="60" w:after="60"/>
            </w:pPr>
            <w:r>
              <w:rPr>
                <w:rFonts w:ascii="Times New Roman" w:hAnsi="Times New Roman"/>
                <w:sz w:val="21"/>
              </w:rPr>
              <w:t>Review Committee and Guide Feedback Incorporation Tracking Matrix</w:t>
            </w:r>
          </w:p>
        </w:tc>
        <w:tc>
          <w:tcPr>
            <w:tcW w:type="dxa" w:w="1152"/>
          </w:tcPr>
          <w:p>
            <w:pPr>
              <w:spacing w:line="276" w:lineRule="auto" w:before="60" w:after="60"/>
              <w:jc w:val="right"/>
            </w:pPr>
            <w:r>
              <w:rPr>
                <w:rFonts w:ascii="Times New Roman" w:hAnsi="Times New Roman"/>
                <w:sz w:val="21"/>
              </w:rPr>
              <w:t>57</w:t>
            </w:r>
          </w:p>
        </w:tc>
      </w:tr>
      <w:tr>
        <w:tc>
          <w:tcPr>
            <w:tcW w:type="dxa" w:w="1728"/>
          </w:tcPr>
          <w:p>
            <w:pPr>
              <w:spacing w:line="276" w:lineRule="auto" w:before="60" w:after="60"/>
            </w:pPr>
            <w:r>
              <w:rPr>
                <w:rFonts w:ascii="Times New Roman" w:hAnsi="Times New Roman"/>
                <w:sz w:val="21"/>
              </w:rPr>
              <w:t>Table C.1</w:t>
            </w:r>
          </w:p>
        </w:tc>
        <w:tc>
          <w:tcPr>
            <w:tcW w:type="dxa" w:w="6768"/>
          </w:tcPr>
          <w:p>
            <w:pPr>
              <w:spacing w:line="276" w:lineRule="auto" w:before="60" w:after="60"/>
            </w:pPr>
            <w:r>
              <w:rPr>
                <w:rFonts w:ascii="Times New Roman" w:hAnsi="Times New Roman"/>
                <w:sz w:val="21"/>
              </w:rPr>
              <w:t>Consolidated Hardware Procurement Specification and Bill of Materials</w:t>
            </w:r>
          </w:p>
        </w:tc>
        <w:tc>
          <w:tcPr>
            <w:tcW w:type="dxa" w:w="1152"/>
          </w:tcPr>
          <w:p>
            <w:pPr>
              <w:spacing w:line="276" w:lineRule="auto" w:before="60" w:after="60"/>
              <w:jc w:val="right"/>
            </w:pPr>
            <w:r>
              <w:rPr>
                <w:rFonts w:ascii="Times New Roman" w:hAnsi="Times New Roman"/>
                <w:sz w:val="21"/>
              </w:rPr>
              <w:t>63</w:t>
            </w:r>
          </w:p>
        </w:tc>
      </w:tr>
      <w:tr>
        <w:tc>
          <w:tcPr>
            <w:tcW w:type="dxa" w:w="1728"/>
          </w:tcPr>
          <w:p>
            <w:pPr>
              <w:spacing w:line="276" w:lineRule="auto" w:before="60" w:after="60"/>
            </w:pPr>
            <w:r>
              <w:rPr>
                <w:rFonts w:ascii="Times New Roman" w:hAnsi="Times New Roman"/>
                <w:sz w:val="21"/>
              </w:rPr>
              <w:t>Table C.2</w:t>
            </w:r>
          </w:p>
        </w:tc>
        <w:tc>
          <w:tcPr>
            <w:tcW w:type="dxa" w:w="6768"/>
          </w:tcPr>
          <w:p>
            <w:pPr>
              <w:spacing w:line="276" w:lineRule="auto" w:before="60" w:after="60"/>
            </w:pPr>
            <w:r>
              <w:rPr>
                <w:rFonts w:ascii="Times New Roman" w:hAnsi="Times New Roman"/>
                <w:sz w:val="21"/>
              </w:rPr>
              <w:t>ESP32-P4 MCU and PCA9685 Peripheral Hardware Pinout Mapping</w:t>
            </w:r>
          </w:p>
        </w:tc>
        <w:tc>
          <w:tcPr>
            <w:tcW w:type="dxa" w:w="1152"/>
          </w:tcPr>
          <w:p>
            <w:pPr>
              <w:spacing w:line="276" w:lineRule="auto" w:before="60" w:after="60"/>
              <w:jc w:val="right"/>
            </w:pPr>
            <w:r>
              <w:rPr>
                <w:rFonts w:ascii="Times New Roman" w:hAnsi="Times New Roman"/>
                <w:sz w:val="21"/>
              </w:rPr>
              <w:t>64</w:t>
            </w:r>
          </w:p>
        </w:tc>
      </w:tr>
    </w:tbl>
    <w:p>
      <w:r>
        <w:br w:type="page"/>
      </w:r>
    </w:p>
    <w:p>
      <w:pPr>
        <w:spacing w:before="200" w:after="360" w:line="360" w:lineRule="auto"/>
        <w:jc w:val="center"/>
      </w:pPr>
      <w:r>
        <w:rPr>
          <w:rFonts w:ascii="Times New Roman" w:hAnsi="Times New Roman"/>
          <w:b/>
          <w:i w:val="0"/>
          <w:color w:val="000000"/>
          <w:sz w:val="32"/>
          <w:u w:val="none"/>
        </w:rPr>
        <w:t>LIST OF FIGURES</w:t>
      </w:r>
    </w:p>
    <w:tbl>
      <w:tblPr>
        <w:tblW w:type="auto" w:w="0"/>
        <w:jc w:val="center"/>
        <w:tblLook w:firstColumn="1" w:firstRow="1" w:lastColumn="0" w:lastRow="0" w:noHBand="0" w:noVBand="1" w:val="04A0"/>
      </w:tblPr>
      <w:tblGrid>
        <w:gridCol w:w="2770"/>
        <w:gridCol w:w="2770"/>
        <w:gridCol w:w="2770"/>
      </w:tblGrid>
      <w:tr>
        <w:tc>
          <w:tcPr>
            <w:tcW w:type="dxa" w:w="1728"/>
          </w:tcPr>
          <w:p>
            <w:pPr>
              <w:spacing w:line="276" w:lineRule="auto" w:before="60" w:after="60"/>
            </w:pPr>
            <w:r>
              <w:rPr>
                <w:rFonts w:ascii="Times New Roman" w:hAnsi="Times New Roman"/>
                <w:sz w:val="21"/>
              </w:rPr>
              <w:t>Figure 3.1</w:t>
            </w:r>
          </w:p>
        </w:tc>
        <w:tc>
          <w:tcPr>
            <w:tcW w:type="dxa" w:w="6768"/>
          </w:tcPr>
          <w:p>
            <w:pPr>
              <w:spacing w:line="276" w:lineRule="auto" w:before="60" w:after="60"/>
            </w:pPr>
            <w:r>
              <w:rPr>
                <w:rFonts w:ascii="Times New Roman" w:hAnsi="Times New Roman"/>
                <w:sz w:val="21"/>
              </w:rPr>
              <w:t>Four-Tier End-to-End System Architecture Block Diagram</w:t>
            </w:r>
          </w:p>
        </w:tc>
        <w:tc>
          <w:tcPr>
            <w:tcW w:type="dxa" w:w="1152"/>
          </w:tcPr>
          <w:p>
            <w:pPr>
              <w:spacing w:line="276" w:lineRule="auto" w:before="60" w:after="60"/>
              <w:jc w:val="right"/>
            </w:pPr>
            <w:r>
              <w:rPr>
                <w:rFonts w:ascii="Times New Roman" w:hAnsi="Times New Roman"/>
                <w:sz w:val="21"/>
              </w:rPr>
              <w:t>14</w:t>
            </w:r>
          </w:p>
        </w:tc>
      </w:tr>
      <w:tr>
        <w:tc>
          <w:tcPr>
            <w:tcW w:type="dxa" w:w="1728"/>
          </w:tcPr>
          <w:p>
            <w:pPr>
              <w:spacing w:line="276" w:lineRule="auto" w:before="60" w:after="60"/>
            </w:pPr>
            <w:r>
              <w:rPr>
                <w:rFonts w:ascii="Times New Roman" w:hAnsi="Times New Roman"/>
                <w:sz w:val="21"/>
              </w:rPr>
              <w:t>Figure 3.2</w:t>
            </w:r>
          </w:p>
        </w:tc>
        <w:tc>
          <w:tcPr>
            <w:tcW w:type="dxa" w:w="6768"/>
          </w:tcPr>
          <w:p>
            <w:pPr>
              <w:spacing w:line="276" w:lineRule="auto" w:before="60" w:after="60"/>
            </w:pPr>
            <w:r>
              <w:rPr>
                <w:rFonts w:ascii="Times New Roman" w:hAnsi="Times New Roman"/>
                <w:sz w:val="21"/>
              </w:rPr>
              <w:t>Priority Arbitration State Machine and Dwell-Time Safety Flowchart</w:t>
            </w:r>
          </w:p>
        </w:tc>
        <w:tc>
          <w:tcPr>
            <w:tcW w:type="dxa" w:w="1152"/>
          </w:tcPr>
          <w:p>
            <w:pPr>
              <w:spacing w:line="276" w:lineRule="auto" w:before="60" w:after="60"/>
              <w:jc w:val="right"/>
            </w:pPr>
            <w:r>
              <w:rPr>
                <w:rFonts w:ascii="Times New Roman" w:hAnsi="Times New Roman"/>
                <w:sz w:val="21"/>
              </w:rPr>
              <w:t>18</w:t>
            </w:r>
          </w:p>
        </w:tc>
      </w:tr>
      <w:tr>
        <w:tc>
          <w:tcPr>
            <w:tcW w:type="dxa" w:w="1728"/>
          </w:tcPr>
          <w:p>
            <w:pPr>
              <w:spacing w:line="276" w:lineRule="auto" w:before="60" w:after="60"/>
            </w:pPr>
            <w:r>
              <w:rPr>
                <w:rFonts w:ascii="Times New Roman" w:hAnsi="Times New Roman"/>
                <w:sz w:val="21"/>
              </w:rPr>
              <w:t>Figure 4.1</w:t>
            </w:r>
          </w:p>
        </w:tc>
        <w:tc>
          <w:tcPr>
            <w:tcW w:type="dxa" w:w="6768"/>
          </w:tcPr>
          <w:p>
            <w:pPr>
              <w:spacing w:line="276" w:lineRule="auto" w:before="60" w:after="60"/>
            </w:pPr>
            <w:r>
              <w:rPr>
                <w:rFonts w:ascii="Times New Roman" w:hAnsi="Times New Roman"/>
                <w:sz w:val="21"/>
              </w:rPr>
              <w:t>Power Spectral Density (PSD) Comparison: Raw vs Filtered EEG Signals</w:t>
            </w:r>
          </w:p>
        </w:tc>
        <w:tc>
          <w:tcPr>
            <w:tcW w:type="dxa" w:w="1152"/>
          </w:tcPr>
          <w:p>
            <w:pPr>
              <w:spacing w:line="276" w:lineRule="auto" w:before="60" w:after="60"/>
              <w:jc w:val="right"/>
            </w:pPr>
            <w:r>
              <w:rPr>
                <w:rFonts w:ascii="Times New Roman" w:hAnsi="Times New Roman"/>
                <w:sz w:val="21"/>
              </w:rPr>
              <w:t>25</w:t>
            </w:r>
          </w:p>
        </w:tc>
      </w:tr>
      <w:tr>
        <w:tc>
          <w:tcPr>
            <w:tcW w:type="dxa" w:w="1728"/>
          </w:tcPr>
          <w:p>
            <w:pPr>
              <w:spacing w:line="276" w:lineRule="auto" w:before="60" w:after="60"/>
            </w:pPr>
            <w:r>
              <w:rPr>
                <w:rFonts w:ascii="Times New Roman" w:hAnsi="Times New Roman"/>
                <w:sz w:val="21"/>
              </w:rPr>
              <w:t>Figure 4.2</w:t>
            </w:r>
          </w:p>
        </w:tc>
        <w:tc>
          <w:tcPr>
            <w:tcW w:type="dxa" w:w="6768"/>
          </w:tcPr>
          <w:p>
            <w:pPr>
              <w:spacing w:line="276" w:lineRule="auto" w:before="60" w:after="60"/>
            </w:pPr>
            <w:r>
              <w:rPr>
                <w:rFonts w:ascii="Times New Roman" w:hAnsi="Times New Roman"/>
                <w:sz w:val="21"/>
              </w:rPr>
              <w:t>P300 ERP Grand Average Waveform for Oddball Target vs Frequent Non-Target</w:t>
            </w:r>
          </w:p>
        </w:tc>
        <w:tc>
          <w:tcPr>
            <w:tcW w:type="dxa" w:w="1152"/>
          </w:tcPr>
          <w:p>
            <w:pPr>
              <w:spacing w:line="276" w:lineRule="auto" w:before="60" w:after="60"/>
              <w:jc w:val="right"/>
            </w:pPr>
            <w:r>
              <w:rPr>
                <w:rFonts w:ascii="Times New Roman" w:hAnsi="Times New Roman"/>
                <w:sz w:val="21"/>
              </w:rPr>
              <w:t>26</w:t>
            </w:r>
          </w:p>
        </w:tc>
      </w:tr>
      <w:tr>
        <w:tc>
          <w:tcPr>
            <w:tcW w:type="dxa" w:w="1728"/>
          </w:tcPr>
          <w:p>
            <w:pPr>
              <w:spacing w:line="276" w:lineRule="auto" w:before="60" w:after="60"/>
            </w:pPr>
            <w:r>
              <w:rPr>
                <w:rFonts w:ascii="Times New Roman" w:hAnsi="Times New Roman"/>
                <w:sz w:val="21"/>
              </w:rPr>
              <w:t>Figure 4.3</w:t>
            </w:r>
          </w:p>
        </w:tc>
        <w:tc>
          <w:tcPr>
            <w:tcW w:type="dxa" w:w="6768"/>
          </w:tcPr>
          <w:p>
            <w:pPr>
              <w:spacing w:line="276" w:lineRule="auto" w:before="60" w:after="60"/>
            </w:pPr>
            <w:r>
              <w:rPr>
                <w:rFonts w:ascii="Times New Roman" w:hAnsi="Times New Roman"/>
                <w:sz w:val="21"/>
              </w:rPr>
              <w:t>Confusion Matrices Across Primary Classifiers (SWLDA P300 and Workload LDA)</w:t>
            </w:r>
          </w:p>
        </w:tc>
        <w:tc>
          <w:tcPr>
            <w:tcW w:type="dxa" w:w="1152"/>
          </w:tcPr>
          <w:p>
            <w:pPr>
              <w:spacing w:line="276" w:lineRule="auto" w:before="60" w:after="60"/>
              <w:jc w:val="right"/>
            </w:pPr>
            <w:r>
              <w:rPr>
                <w:rFonts w:ascii="Times New Roman" w:hAnsi="Times New Roman"/>
                <w:sz w:val="21"/>
              </w:rPr>
              <w:t>27</w:t>
            </w:r>
          </w:p>
        </w:tc>
      </w:tr>
      <w:tr>
        <w:tc>
          <w:tcPr>
            <w:tcW w:type="dxa" w:w="1728"/>
          </w:tcPr>
          <w:p>
            <w:pPr>
              <w:spacing w:line="276" w:lineRule="auto" w:before="60" w:after="60"/>
            </w:pPr>
            <w:r>
              <w:rPr>
                <w:rFonts w:ascii="Times New Roman" w:hAnsi="Times New Roman"/>
                <w:sz w:val="21"/>
              </w:rPr>
              <w:t>Figure 4.4</w:t>
            </w:r>
          </w:p>
        </w:tc>
        <w:tc>
          <w:tcPr>
            <w:tcW w:type="dxa" w:w="6768"/>
          </w:tcPr>
          <w:p>
            <w:pPr>
              <w:spacing w:line="276" w:lineRule="auto" w:before="60" w:after="60"/>
            </w:pPr>
            <w:r>
              <w:rPr>
                <w:rFonts w:ascii="Times New Roman" w:hAnsi="Times New Roman"/>
                <w:sz w:val="21"/>
              </w:rPr>
              <w:t>Receiver Operating Characteristic (ROC) and Precision-Recall (PR) Curves</w:t>
            </w:r>
          </w:p>
        </w:tc>
        <w:tc>
          <w:tcPr>
            <w:tcW w:type="dxa" w:w="1152"/>
          </w:tcPr>
          <w:p>
            <w:pPr>
              <w:spacing w:line="276" w:lineRule="auto" w:before="60" w:after="60"/>
              <w:jc w:val="right"/>
            </w:pPr>
            <w:r>
              <w:rPr>
                <w:rFonts w:ascii="Times New Roman" w:hAnsi="Times New Roman"/>
                <w:sz w:val="21"/>
              </w:rPr>
              <w:t>28</w:t>
            </w:r>
          </w:p>
        </w:tc>
      </w:tr>
      <w:tr>
        <w:tc>
          <w:tcPr>
            <w:tcW w:type="dxa" w:w="1728"/>
          </w:tcPr>
          <w:p>
            <w:pPr>
              <w:spacing w:line="276" w:lineRule="auto" w:before="60" w:after="60"/>
            </w:pPr>
            <w:r>
              <w:rPr>
                <w:rFonts w:ascii="Times New Roman" w:hAnsi="Times New Roman"/>
                <w:sz w:val="21"/>
              </w:rPr>
              <w:t>Figure 4.5</w:t>
            </w:r>
          </w:p>
        </w:tc>
        <w:tc>
          <w:tcPr>
            <w:tcW w:type="dxa" w:w="6768"/>
          </w:tcPr>
          <w:p>
            <w:pPr>
              <w:spacing w:line="276" w:lineRule="auto" w:before="60" w:after="60"/>
            </w:pPr>
            <w:r>
              <w:rPr>
                <w:rFonts w:ascii="Times New Roman" w:hAnsi="Times New Roman"/>
                <w:sz w:val="21"/>
              </w:rPr>
              <w:t>Periauricular Differential EOG Double-Blink Detection and Veto Lockout Trace</w:t>
            </w:r>
          </w:p>
        </w:tc>
        <w:tc>
          <w:tcPr>
            <w:tcW w:type="dxa" w:w="1152"/>
          </w:tcPr>
          <w:p>
            <w:pPr>
              <w:spacing w:line="276" w:lineRule="auto" w:before="60" w:after="60"/>
              <w:jc w:val="right"/>
            </w:pPr>
            <w:r>
              <w:rPr>
                <w:rFonts w:ascii="Times New Roman" w:hAnsi="Times New Roman"/>
                <w:sz w:val="21"/>
              </w:rPr>
              <w:t>29</w:t>
            </w:r>
          </w:p>
        </w:tc>
      </w:tr>
      <w:tr>
        <w:tc>
          <w:tcPr>
            <w:tcW w:type="dxa" w:w="1728"/>
          </w:tcPr>
          <w:p>
            <w:pPr>
              <w:spacing w:line="276" w:lineRule="auto" w:before="60" w:after="60"/>
            </w:pPr>
            <w:r>
              <w:rPr>
                <w:rFonts w:ascii="Times New Roman" w:hAnsi="Times New Roman"/>
                <w:sz w:val="21"/>
              </w:rPr>
              <w:t>Figure 4.6</w:t>
            </w:r>
          </w:p>
        </w:tc>
        <w:tc>
          <w:tcPr>
            <w:tcW w:type="dxa" w:w="6768"/>
          </w:tcPr>
          <w:p>
            <w:pPr>
              <w:spacing w:line="276" w:lineRule="auto" w:before="60" w:after="60"/>
            </w:pPr>
            <w:r>
              <w:rPr>
                <w:rFonts w:ascii="Times New Roman" w:hAnsi="Times New Roman"/>
                <w:sz w:val="21"/>
              </w:rPr>
              <w:t>STFT Time-Frequency Spectrogram of Temporalis High-Gamma Jaw-Clench Burst</w:t>
            </w:r>
          </w:p>
        </w:tc>
        <w:tc>
          <w:tcPr>
            <w:tcW w:type="dxa" w:w="1152"/>
          </w:tcPr>
          <w:p>
            <w:pPr>
              <w:spacing w:line="276" w:lineRule="auto" w:before="60" w:after="60"/>
              <w:jc w:val="right"/>
            </w:pPr>
            <w:r>
              <w:rPr>
                <w:rFonts w:ascii="Times New Roman" w:hAnsi="Times New Roman"/>
                <w:sz w:val="21"/>
              </w:rPr>
              <w:t>29</w:t>
            </w:r>
          </w:p>
        </w:tc>
      </w:tr>
      <w:tr>
        <w:tc>
          <w:tcPr>
            <w:tcW w:type="dxa" w:w="1728"/>
          </w:tcPr>
          <w:p>
            <w:pPr>
              <w:spacing w:line="276" w:lineRule="auto" w:before="60" w:after="60"/>
            </w:pPr>
            <w:r>
              <w:rPr>
                <w:rFonts w:ascii="Times New Roman" w:hAnsi="Times New Roman"/>
                <w:sz w:val="21"/>
              </w:rPr>
              <w:t>Figure 4.7</w:t>
            </w:r>
          </w:p>
        </w:tc>
        <w:tc>
          <w:tcPr>
            <w:tcW w:type="dxa" w:w="6768"/>
          </w:tcPr>
          <w:p>
            <w:pPr>
              <w:spacing w:line="276" w:lineRule="auto" w:before="60" w:after="60"/>
            </w:pPr>
            <w:r>
              <w:rPr>
                <w:rFonts w:ascii="Times New Roman" w:hAnsi="Times New Roman"/>
                <w:sz w:val="21"/>
              </w:rPr>
              <w:t>Pipeline Execution Latency Breakdown Waterfall vs 100 ms Real-Time Budget</w:t>
            </w:r>
          </w:p>
        </w:tc>
        <w:tc>
          <w:tcPr>
            <w:tcW w:type="dxa" w:w="1152"/>
          </w:tcPr>
          <w:p>
            <w:pPr>
              <w:spacing w:line="276" w:lineRule="auto" w:before="60" w:after="60"/>
              <w:jc w:val="right"/>
            </w:pPr>
            <w:r>
              <w:rPr>
                <w:rFonts w:ascii="Times New Roman" w:hAnsi="Times New Roman"/>
                <w:sz w:val="21"/>
              </w:rPr>
              <w:t>31</w:t>
            </w:r>
          </w:p>
        </w:tc>
      </w:tr>
      <w:tr>
        <w:tc>
          <w:tcPr>
            <w:tcW w:type="dxa" w:w="1728"/>
          </w:tcPr>
          <w:p>
            <w:pPr>
              <w:spacing w:line="276" w:lineRule="auto" w:before="60" w:after="60"/>
            </w:pPr>
            <w:r>
              <w:rPr>
                <w:rFonts w:ascii="Times New Roman" w:hAnsi="Times New Roman"/>
                <w:sz w:val="21"/>
              </w:rPr>
              <w:t>Figure 4.8</w:t>
            </w:r>
          </w:p>
        </w:tc>
        <w:tc>
          <w:tcPr>
            <w:tcW w:type="dxa" w:w="6768"/>
          </w:tcPr>
          <w:p>
            <w:pPr>
              <w:spacing w:line="276" w:lineRule="auto" w:before="60" w:after="60"/>
            </w:pPr>
            <w:r>
              <w:rPr>
                <w:rFonts w:ascii="Times New Roman" w:hAnsi="Times New Roman"/>
                <w:sz w:val="21"/>
              </w:rPr>
              <w:t>Cumulative False Positive Trigger Count Stability Over 10-Minute Resting Windows</w:t>
            </w:r>
          </w:p>
        </w:tc>
        <w:tc>
          <w:tcPr>
            <w:tcW w:type="dxa" w:w="1152"/>
          </w:tcPr>
          <w:p>
            <w:pPr>
              <w:spacing w:line="276" w:lineRule="auto" w:before="60" w:after="60"/>
              <w:jc w:val="right"/>
            </w:pPr>
            <w:r>
              <w:rPr>
                <w:rFonts w:ascii="Times New Roman" w:hAnsi="Times New Roman"/>
                <w:sz w:val="21"/>
              </w:rPr>
              <w:t>32</w:t>
            </w:r>
          </w:p>
        </w:tc>
      </w:tr>
      <w:tr>
        <w:tc>
          <w:tcPr>
            <w:tcW w:type="dxa" w:w="1728"/>
          </w:tcPr>
          <w:p>
            <w:pPr>
              <w:spacing w:line="276" w:lineRule="auto" w:before="60" w:after="60"/>
            </w:pPr>
            <w:r>
              <w:rPr>
                <w:rFonts w:ascii="Times New Roman" w:hAnsi="Times New Roman"/>
                <w:sz w:val="21"/>
              </w:rPr>
              <w:t>Figure 5.1</w:t>
            </w:r>
          </w:p>
        </w:tc>
        <w:tc>
          <w:tcPr>
            <w:tcW w:type="dxa" w:w="6768"/>
          </w:tcPr>
          <w:p>
            <w:pPr>
              <w:spacing w:line="276" w:lineRule="auto" w:before="60" w:after="60"/>
            </w:pPr>
            <w:r>
              <w:rPr>
                <w:rFonts w:ascii="Times New Roman" w:hAnsi="Times New Roman"/>
                <w:sz w:val="21"/>
              </w:rPr>
              <w:t>Data Acquisition Screenshot — Double-Blink EOG Recording Session</w:t>
            </w:r>
          </w:p>
        </w:tc>
        <w:tc>
          <w:tcPr>
            <w:tcW w:type="dxa" w:w="1152"/>
          </w:tcPr>
          <w:p>
            <w:pPr>
              <w:spacing w:line="276" w:lineRule="auto" w:before="60" w:after="60"/>
              <w:jc w:val="right"/>
            </w:pPr>
            <w:r>
              <w:rPr>
                <w:rFonts w:ascii="Times New Roman" w:hAnsi="Times New Roman"/>
                <w:sz w:val="21"/>
              </w:rPr>
              <w:t>35</w:t>
            </w:r>
          </w:p>
        </w:tc>
      </w:tr>
      <w:tr>
        <w:tc>
          <w:tcPr>
            <w:tcW w:type="dxa" w:w="1728"/>
          </w:tcPr>
          <w:p>
            <w:pPr>
              <w:spacing w:line="276" w:lineRule="auto" w:before="60" w:after="60"/>
            </w:pPr>
            <w:r>
              <w:rPr>
                <w:rFonts w:ascii="Times New Roman" w:hAnsi="Times New Roman"/>
                <w:sz w:val="21"/>
              </w:rPr>
              <w:t>Figure 5.2</w:t>
            </w:r>
          </w:p>
        </w:tc>
        <w:tc>
          <w:tcPr>
            <w:tcW w:type="dxa" w:w="6768"/>
          </w:tcPr>
          <w:p>
            <w:pPr>
              <w:spacing w:line="276" w:lineRule="auto" w:before="60" w:after="60"/>
            </w:pPr>
            <w:r>
              <w:rPr>
                <w:rFonts w:ascii="Times New Roman" w:hAnsi="Times New Roman"/>
                <w:sz w:val="21"/>
              </w:rPr>
              <w:t>Data Acquisition Screenshot — Jaw-Clench EMG Recording Session</w:t>
            </w:r>
          </w:p>
        </w:tc>
        <w:tc>
          <w:tcPr>
            <w:tcW w:type="dxa" w:w="1152"/>
          </w:tcPr>
          <w:p>
            <w:pPr>
              <w:spacing w:line="276" w:lineRule="auto" w:before="60" w:after="60"/>
              <w:jc w:val="right"/>
            </w:pPr>
            <w:r>
              <w:rPr>
                <w:rFonts w:ascii="Times New Roman" w:hAnsi="Times New Roman"/>
                <w:sz w:val="21"/>
              </w:rPr>
              <w:t>36</w:t>
            </w:r>
          </w:p>
        </w:tc>
      </w:tr>
      <w:tr>
        <w:tc>
          <w:tcPr>
            <w:tcW w:type="dxa" w:w="1728"/>
          </w:tcPr>
          <w:p>
            <w:pPr>
              <w:spacing w:line="276" w:lineRule="auto" w:before="60" w:after="60"/>
            </w:pPr>
            <w:r>
              <w:rPr>
                <w:rFonts w:ascii="Times New Roman" w:hAnsi="Times New Roman"/>
                <w:sz w:val="21"/>
              </w:rPr>
              <w:t>Figure 5.3</w:t>
            </w:r>
          </w:p>
        </w:tc>
        <w:tc>
          <w:tcPr>
            <w:tcW w:type="dxa" w:w="6768"/>
          </w:tcPr>
          <w:p>
            <w:pPr>
              <w:spacing w:line="276" w:lineRule="auto" w:before="60" w:after="60"/>
            </w:pPr>
            <w:r>
              <w:rPr>
                <w:rFonts w:ascii="Times New Roman" w:hAnsi="Times New Roman"/>
                <w:sz w:val="21"/>
              </w:rPr>
              <w:t>Data Acquisition Screenshot — Left-Hand Motor Execution Recording Session</w:t>
            </w:r>
          </w:p>
        </w:tc>
        <w:tc>
          <w:tcPr>
            <w:tcW w:type="dxa" w:w="1152"/>
          </w:tcPr>
          <w:p>
            <w:pPr>
              <w:spacing w:line="276" w:lineRule="auto" w:before="60" w:after="60"/>
              <w:jc w:val="right"/>
            </w:pPr>
            <w:r>
              <w:rPr>
                <w:rFonts w:ascii="Times New Roman" w:hAnsi="Times New Roman"/>
                <w:sz w:val="21"/>
              </w:rPr>
              <w:t>37</w:t>
            </w:r>
          </w:p>
        </w:tc>
      </w:tr>
      <w:tr>
        <w:tc>
          <w:tcPr>
            <w:tcW w:type="dxa" w:w="1728"/>
          </w:tcPr>
          <w:p>
            <w:pPr>
              <w:spacing w:line="276" w:lineRule="auto" w:before="60" w:after="60"/>
            </w:pPr>
            <w:r>
              <w:rPr>
                <w:rFonts w:ascii="Times New Roman" w:hAnsi="Times New Roman"/>
                <w:sz w:val="21"/>
              </w:rPr>
              <w:t>Figure 5.4</w:t>
            </w:r>
          </w:p>
        </w:tc>
        <w:tc>
          <w:tcPr>
            <w:tcW w:type="dxa" w:w="6768"/>
          </w:tcPr>
          <w:p>
            <w:pPr>
              <w:spacing w:line="276" w:lineRule="auto" w:before="60" w:after="60"/>
            </w:pPr>
            <w:r>
              <w:rPr>
                <w:rFonts w:ascii="Times New Roman" w:hAnsi="Times New Roman"/>
                <w:sz w:val="21"/>
              </w:rPr>
              <w:t>Data Acquisition Screenshot — Right-Hand Motor Execution Recording Session</w:t>
            </w:r>
          </w:p>
        </w:tc>
        <w:tc>
          <w:tcPr>
            <w:tcW w:type="dxa" w:w="1152"/>
          </w:tcPr>
          <w:p>
            <w:pPr>
              <w:spacing w:line="276" w:lineRule="auto" w:before="60" w:after="60"/>
              <w:jc w:val="right"/>
            </w:pPr>
            <w:r>
              <w:rPr>
                <w:rFonts w:ascii="Times New Roman" w:hAnsi="Times New Roman"/>
                <w:sz w:val="21"/>
              </w:rPr>
              <w:t>38</w:t>
            </w:r>
          </w:p>
        </w:tc>
      </w:tr>
      <w:tr>
        <w:tc>
          <w:tcPr>
            <w:tcW w:type="dxa" w:w="1728"/>
          </w:tcPr>
          <w:p>
            <w:pPr>
              <w:spacing w:line="276" w:lineRule="auto" w:before="60" w:after="60"/>
            </w:pPr>
            <w:r>
              <w:rPr>
                <w:rFonts w:ascii="Times New Roman" w:hAnsi="Times New Roman"/>
                <w:sz w:val="21"/>
              </w:rPr>
              <w:t>Figure 5.5</w:t>
            </w:r>
          </w:p>
        </w:tc>
        <w:tc>
          <w:tcPr>
            <w:tcW w:type="dxa" w:w="6768"/>
          </w:tcPr>
          <w:p>
            <w:pPr>
              <w:spacing w:line="276" w:lineRule="auto" w:before="60" w:after="60"/>
            </w:pPr>
            <w:r>
              <w:rPr>
                <w:rFonts w:ascii="Times New Roman" w:hAnsi="Times New Roman"/>
                <w:sz w:val="21"/>
              </w:rPr>
              <w:t>Continuous 8-Channel EEG Comparison Showing Raw ADC Values and Zero-Phase Preprocessed Waveforms</w:t>
            </w:r>
          </w:p>
        </w:tc>
        <w:tc>
          <w:tcPr>
            <w:tcW w:type="dxa" w:w="1152"/>
          </w:tcPr>
          <w:p>
            <w:pPr>
              <w:spacing w:line="276" w:lineRule="auto" w:before="60" w:after="60"/>
              <w:jc w:val="right"/>
            </w:pPr>
            <w:r>
              <w:rPr>
                <w:rFonts w:ascii="Times New Roman" w:hAnsi="Times New Roman"/>
                <w:sz w:val="21"/>
              </w:rPr>
              <w:t>39</w:t>
            </w:r>
          </w:p>
        </w:tc>
      </w:tr>
      <w:tr>
        <w:tc>
          <w:tcPr>
            <w:tcW w:type="dxa" w:w="1728"/>
          </w:tcPr>
          <w:p>
            <w:pPr>
              <w:spacing w:line="276" w:lineRule="auto" w:before="60" w:after="60"/>
            </w:pPr>
            <w:r>
              <w:rPr>
                <w:rFonts w:ascii="Times New Roman" w:hAnsi="Times New Roman"/>
                <w:sz w:val="21"/>
              </w:rPr>
              <w:t>Figure 5.6</w:t>
            </w:r>
          </w:p>
        </w:tc>
        <w:tc>
          <w:tcPr>
            <w:tcW w:type="dxa" w:w="6768"/>
          </w:tcPr>
          <w:p>
            <w:pPr>
              <w:spacing w:line="276" w:lineRule="auto" w:before="60" w:after="60"/>
            </w:pPr>
            <w:r>
              <w:rPr>
                <w:rFonts w:ascii="Times New Roman" w:hAnsi="Times New Roman"/>
                <w:sz w:val="21"/>
              </w:rPr>
              <w:t>Power Spectral Density Across Experimental Conditions for Frontal/Temporal and Central Channels</w:t>
            </w:r>
          </w:p>
        </w:tc>
        <w:tc>
          <w:tcPr>
            <w:tcW w:type="dxa" w:w="1152"/>
          </w:tcPr>
          <w:p>
            <w:pPr>
              <w:spacing w:line="276" w:lineRule="auto" w:before="60" w:after="60"/>
              <w:jc w:val="right"/>
            </w:pPr>
            <w:r>
              <w:rPr>
                <w:rFonts w:ascii="Times New Roman" w:hAnsi="Times New Roman"/>
                <w:sz w:val="21"/>
              </w:rPr>
              <w:t>40</w:t>
            </w:r>
          </w:p>
        </w:tc>
      </w:tr>
      <w:tr>
        <w:tc>
          <w:tcPr>
            <w:tcW w:type="dxa" w:w="1728"/>
          </w:tcPr>
          <w:p>
            <w:pPr>
              <w:spacing w:line="276" w:lineRule="auto" w:before="60" w:after="60"/>
            </w:pPr>
            <w:r>
              <w:rPr>
                <w:rFonts w:ascii="Times New Roman" w:hAnsi="Times New Roman"/>
                <w:sz w:val="21"/>
              </w:rPr>
              <w:t>Figure 5.7</w:t>
            </w:r>
          </w:p>
        </w:tc>
        <w:tc>
          <w:tcPr>
            <w:tcW w:type="dxa" w:w="6768"/>
          </w:tcPr>
          <w:p>
            <w:pPr>
              <w:spacing w:line="276" w:lineRule="auto" w:before="60" w:after="60"/>
            </w:pPr>
            <w:r>
              <w:rPr>
                <w:rFonts w:ascii="Times New Roman" w:hAnsi="Times New Roman"/>
                <w:sz w:val="21"/>
              </w:rPr>
              <w:t>Multi-Panel STFT Spectrograms Demonstrating Distinct Spectral Signatures</w:t>
            </w:r>
          </w:p>
        </w:tc>
        <w:tc>
          <w:tcPr>
            <w:tcW w:type="dxa" w:w="1152"/>
          </w:tcPr>
          <w:p>
            <w:pPr>
              <w:spacing w:line="276" w:lineRule="auto" w:before="60" w:after="60"/>
              <w:jc w:val="right"/>
            </w:pPr>
            <w:r>
              <w:rPr>
                <w:rFonts w:ascii="Times New Roman" w:hAnsi="Times New Roman"/>
                <w:sz w:val="21"/>
              </w:rPr>
              <w:t>41</w:t>
            </w:r>
          </w:p>
        </w:tc>
      </w:tr>
      <w:tr>
        <w:tc>
          <w:tcPr>
            <w:tcW w:type="dxa" w:w="1728"/>
          </w:tcPr>
          <w:p>
            <w:pPr>
              <w:spacing w:line="276" w:lineRule="auto" w:before="60" w:after="60"/>
            </w:pPr>
            <w:r>
              <w:rPr>
                <w:rFonts w:ascii="Times New Roman" w:hAnsi="Times New Roman"/>
                <w:sz w:val="21"/>
              </w:rPr>
              <w:t>Figure 5.8</w:t>
            </w:r>
          </w:p>
        </w:tc>
        <w:tc>
          <w:tcPr>
            <w:tcW w:type="dxa" w:w="6768"/>
          </w:tcPr>
          <w:p>
            <w:pPr>
              <w:spacing w:line="276" w:lineRule="auto" w:before="60" w:after="60"/>
            </w:pPr>
            <w:r>
              <w:rPr>
                <w:rFonts w:ascii="Times New Roman" w:hAnsi="Times New Roman"/>
                <w:sz w:val="21"/>
              </w:rPr>
              <w:t>Continuous Differential EOG Trace and Zoomed Dual-Peak Blink Waveform with +40.0 µV Threshold Markers</w:t>
            </w:r>
          </w:p>
        </w:tc>
        <w:tc>
          <w:tcPr>
            <w:tcW w:type="dxa" w:w="1152"/>
          </w:tcPr>
          <w:p>
            <w:pPr>
              <w:spacing w:line="276" w:lineRule="auto" w:before="60" w:after="60"/>
              <w:jc w:val="right"/>
            </w:pPr>
            <w:r>
              <w:rPr>
                <w:rFonts w:ascii="Times New Roman" w:hAnsi="Times New Roman"/>
                <w:sz w:val="21"/>
              </w:rPr>
              <w:t>42</w:t>
            </w:r>
          </w:p>
        </w:tc>
      </w:tr>
      <w:tr>
        <w:tc>
          <w:tcPr>
            <w:tcW w:type="dxa" w:w="1728"/>
          </w:tcPr>
          <w:p>
            <w:pPr>
              <w:spacing w:line="276" w:lineRule="auto" w:before="60" w:after="60"/>
            </w:pPr>
            <w:r>
              <w:rPr>
                <w:rFonts w:ascii="Times New Roman" w:hAnsi="Times New Roman"/>
                <w:sz w:val="21"/>
              </w:rPr>
              <w:t>Figure 5.9</w:t>
            </w:r>
          </w:p>
        </w:tc>
        <w:tc>
          <w:tcPr>
            <w:tcW w:type="dxa" w:w="6768"/>
          </w:tcPr>
          <w:p>
            <w:pPr>
              <w:spacing w:line="276" w:lineRule="auto" w:before="60" w:after="60"/>
            </w:pPr>
            <w:r>
              <w:rPr>
                <w:rFonts w:ascii="Times New Roman" w:hAnsi="Times New Roman"/>
                <w:sz w:val="21"/>
              </w:rPr>
              <w:t>Continuous High-Gamma Envelope and Probability Density Distribution</w:t>
            </w:r>
          </w:p>
        </w:tc>
        <w:tc>
          <w:tcPr>
            <w:tcW w:type="dxa" w:w="1152"/>
          </w:tcPr>
          <w:p>
            <w:pPr>
              <w:spacing w:line="276" w:lineRule="auto" w:before="60" w:after="60"/>
              <w:jc w:val="right"/>
            </w:pPr>
            <w:r>
              <w:rPr>
                <w:rFonts w:ascii="Times New Roman" w:hAnsi="Times New Roman"/>
                <w:sz w:val="21"/>
              </w:rPr>
              <w:t>42</w:t>
            </w:r>
          </w:p>
        </w:tc>
      </w:tr>
      <w:tr>
        <w:tc>
          <w:tcPr>
            <w:tcW w:type="dxa" w:w="1728"/>
          </w:tcPr>
          <w:p>
            <w:pPr>
              <w:spacing w:line="276" w:lineRule="auto" w:before="60" w:after="60"/>
            </w:pPr>
            <w:r>
              <w:rPr>
                <w:rFonts w:ascii="Times New Roman" w:hAnsi="Times New Roman"/>
                <w:sz w:val="21"/>
              </w:rPr>
              <w:t>Figure 5.10</w:t>
            </w:r>
          </w:p>
        </w:tc>
        <w:tc>
          <w:tcPr>
            <w:tcW w:type="dxa" w:w="6768"/>
          </w:tcPr>
          <w:p>
            <w:pPr>
              <w:spacing w:line="276" w:lineRule="auto" w:before="60" w:after="60"/>
            </w:pPr>
            <w:r>
              <w:rPr>
                <w:rFonts w:ascii="Times New Roman" w:hAnsi="Times New Roman"/>
                <w:sz w:val="21"/>
              </w:rPr>
              <w:t>Distribution of Sensorimotor Mu (8–13 Hz) and Beta (14–30 Hz) Power Showing Significant Suppression (ERD)</w:t>
            </w:r>
          </w:p>
        </w:tc>
        <w:tc>
          <w:tcPr>
            <w:tcW w:type="dxa" w:w="1152"/>
          </w:tcPr>
          <w:p>
            <w:pPr>
              <w:spacing w:line="276" w:lineRule="auto" w:before="60" w:after="60"/>
              <w:jc w:val="right"/>
            </w:pPr>
            <w:r>
              <w:rPr>
                <w:rFonts w:ascii="Times New Roman" w:hAnsi="Times New Roman"/>
                <w:sz w:val="21"/>
              </w:rPr>
              <w:t>43</w:t>
            </w:r>
          </w:p>
        </w:tc>
      </w:tr>
      <w:tr>
        <w:tc>
          <w:tcPr>
            <w:tcW w:type="dxa" w:w="1728"/>
          </w:tcPr>
          <w:p>
            <w:pPr>
              <w:spacing w:line="276" w:lineRule="auto" w:before="60" w:after="60"/>
            </w:pPr>
            <w:r>
              <w:rPr>
                <w:rFonts w:ascii="Times New Roman" w:hAnsi="Times New Roman"/>
                <w:sz w:val="21"/>
              </w:rPr>
              <w:t>Figure 5.11</w:t>
            </w:r>
          </w:p>
        </w:tc>
        <w:tc>
          <w:tcPr>
            <w:tcW w:type="dxa" w:w="6768"/>
          </w:tcPr>
          <w:p>
            <w:pPr>
              <w:spacing w:line="276" w:lineRule="auto" w:before="60" w:after="60"/>
            </w:pPr>
            <w:r>
              <w:rPr>
                <w:rFonts w:ascii="Times New Roman" w:hAnsi="Times New Roman"/>
                <w:sz w:val="21"/>
              </w:rPr>
              <w:t>3-Class Movement Intent Confusion Matrices for LDA and Random Forest</w:t>
            </w:r>
          </w:p>
        </w:tc>
        <w:tc>
          <w:tcPr>
            <w:tcW w:type="dxa" w:w="1152"/>
          </w:tcPr>
          <w:p>
            <w:pPr>
              <w:spacing w:line="276" w:lineRule="auto" w:before="60" w:after="60"/>
              <w:jc w:val="right"/>
            </w:pPr>
            <w:r>
              <w:rPr>
                <w:rFonts w:ascii="Times New Roman" w:hAnsi="Times New Roman"/>
                <w:sz w:val="21"/>
              </w:rPr>
              <w:t>44</w:t>
            </w:r>
          </w:p>
        </w:tc>
      </w:tr>
      <w:tr>
        <w:tc>
          <w:tcPr>
            <w:tcW w:type="dxa" w:w="1728"/>
          </w:tcPr>
          <w:p>
            <w:pPr>
              <w:spacing w:line="276" w:lineRule="auto" w:before="60" w:after="60"/>
            </w:pPr>
            <w:r>
              <w:rPr>
                <w:rFonts w:ascii="Times New Roman" w:hAnsi="Times New Roman"/>
                <w:sz w:val="21"/>
              </w:rPr>
              <w:t>Figure 5.12</w:t>
            </w:r>
          </w:p>
        </w:tc>
        <w:tc>
          <w:tcPr>
            <w:tcW w:type="dxa" w:w="6768"/>
          </w:tcPr>
          <w:p>
            <w:pPr>
              <w:spacing w:line="276" w:lineRule="auto" w:before="60" w:after="60"/>
            </w:pPr>
            <w:r>
              <w:rPr>
                <w:rFonts w:ascii="Times New Roman" w:hAnsi="Times New Roman"/>
                <w:sz w:val="21"/>
              </w:rPr>
              <w:t>5-Class Lateralized Confusion Matrix Demonstrating Strong Diagonal Dominance (Random Forest)</w:t>
            </w:r>
          </w:p>
        </w:tc>
        <w:tc>
          <w:tcPr>
            <w:tcW w:type="dxa" w:w="1152"/>
          </w:tcPr>
          <w:p>
            <w:pPr>
              <w:spacing w:line="276" w:lineRule="auto" w:before="60" w:after="60"/>
              <w:jc w:val="right"/>
            </w:pPr>
            <w:r>
              <w:rPr>
                <w:rFonts w:ascii="Times New Roman" w:hAnsi="Times New Roman"/>
                <w:sz w:val="21"/>
              </w:rPr>
              <w:t>45</w:t>
            </w:r>
          </w:p>
        </w:tc>
      </w:tr>
      <w:tr>
        <w:tc>
          <w:tcPr>
            <w:tcW w:type="dxa" w:w="1728"/>
          </w:tcPr>
          <w:p>
            <w:pPr>
              <w:spacing w:line="276" w:lineRule="auto" w:before="60" w:after="60"/>
            </w:pPr>
            <w:r>
              <w:rPr>
                <w:rFonts w:ascii="Times New Roman" w:hAnsi="Times New Roman"/>
                <w:sz w:val="21"/>
              </w:rPr>
              <w:t>Figure 5.13</w:t>
            </w:r>
          </w:p>
        </w:tc>
        <w:tc>
          <w:tcPr>
            <w:tcW w:type="dxa" w:w="6768"/>
          </w:tcPr>
          <w:p>
            <w:pPr>
              <w:spacing w:line="276" w:lineRule="auto" w:before="60" w:after="60"/>
            </w:pPr>
            <w:r>
              <w:rPr>
                <w:rFonts w:ascii="Times New Roman" w:hAnsi="Times New Roman"/>
                <w:sz w:val="21"/>
              </w:rPr>
              <w:t>One-vs-Rest ROC Curves and Precision-Recall Curves</w:t>
            </w:r>
          </w:p>
        </w:tc>
        <w:tc>
          <w:tcPr>
            <w:tcW w:type="dxa" w:w="1152"/>
          </w:tcPr>
          <w:p>
            <w:pPr>
              <w:spacing w:line="276" w:lineRule="auto" w:before="60" w:after="60"/>
              <w:jc w:val="right"/>
            </w:pPr>
            <w:r>
              <w:rPr>
                <w:rFonts w:ascii="Times New Roman" w:hAnsi="Times New Roman"/>
                <w:sz w:val="21"/>
              </w:rPr>
              <w:t>46</w:t>
            </w:r>
          </w:p>
        </w:tc>
      </w:tr>
      <w:tr>
        <w:tc>
          <w:tcPr>
            <w:tcW w:type="dxa" w:w="1728"/>
          </w:tcPr>
          <w:p>
            <w:pPr>
              <w:spacing w:line="276" w:lineRule="auto" w:before="60" w:after="60"/>
            </w:pPr>
            <w:r>
              <w:rPr>
                <w:rFonts w:ascii="Times New Roman" w:hAnsi="Times New Roman"/>
                <w:sz w:val="21"/>
              </w:rPr>
              <w:t>Figure 5.14</w:t>
            </w:r>
          </w:p>
        </w:tc>
        <w:tc>
          <w:tcPr>
            <w:tcW w:type="dxa" w:w="6768"/>
          </w:tcPr>
          <w:p>
            <w:pPr>
              <w:spacing w:line="276" w:lineRule="auto" w:before="60" w:after="60"/>
            </w:pPr>
            <w:r>
              <w:rPr>
                <w:rFonts w:ascii="Times New Roman" w:hAnsi="Times New Roman"/>
                <w:sz w:val="21"/>
              </w:rPr>
              <w:t>Electrode DC Offset, RMS Noise Floor, and Health Classification Matrix Across All 8 Qneuro Channels</w:t>
            </w:r>
          </w:p>
        </w:tc>
        <w:tc>
          <w:tcPr>
            <w:tcW w:type="dxa" w:w="1152"/>
          </w:tcPr>
          <w:p>
            <w:pPr>
              <w:spacing w:line="276" w:lineRule="auto" w:before="60" w:after="60"/>
              <w:jc w:val="right"/>
            </w:pPr>
            <w:r>
              <w:rPr>
                <w:rFonts w:ascii="Times New Roman" w:hAnsi="Times New Roman"/>
                <w:sz w:val="21"/>
              </w:rPr>
              <w:t>47</w:t>
            </w:r>
          </w:p>
        </w:tc>
      </w:tr>
      <w:tr>
        <w:tc>
          <w:tcPr>
            <w:tcW w:type="dxa" w:w="1728"/>
          </w:tcPr>
          <w:p>
            <w:pPr>
              <w:spacing w:line="276" w:lineRule="auto" w:before="60" w:after="60"/>
            </w:pPr>
            <w:r>
              <w:rPr>
                <w:rFonts w:ascii="Times New Roman" w:hAnsi="Times New Roman"/>
                <w:sz w:val="21"/>
              </w:rPr>
              <w:t>Figure 5.15</w:t>
            </w:r>
          </w:p>
        </w:tc>
        <w:tc>
          <w:tcPr>
            <w:tcW w:type="dxa" w:w="6768"/>
          </w:tcPr>
          <w:p>
            <w:pPr>
              <w:spacing w:line="276" w:lineRule="auto" w:before="60" w:after="60"/>
            </w:pPr>
            <w:r>
              <w:rPr>
                <w:rFonts w:ascii="Times New Roman" w:hAnsi="Times New Roman"/>
                <w:sz w:val="21"/>
              </w:rPr>
              <w:t>Top 12 Spatial-Frequency Features Ranked by Relative Gini Importance</w:t>
            </w:r>
          </w:p>
        </w:tc>
        <w:tc>
          <w:tcPr>
            <w:tcW w:type="dxa" w:w="1152"/>
          </w:tcPr>
          <w:p>
            <w:pPr>
              <w:spacing w:line="276" w:lineRule="auto" w:before="60" w:after="60"/>
              <w:jc w:val="right"/>
            </w:pPr>
            <w:r>
              <w:rPr>
                <w:rFonts w:ascii="Times New Roman" w:hAnsi="Times New Roman"/>
                <w:sz w:val="21"/>
              </w:rPr>
              <w:t>48</w:t>
            </w:r>
          </w:p>
        </w:tc>
      </w:tr>
      <w:tr>
        <w:tc>
          <w:tcPr>
            <w:tcW w:type="dxa" w:w="1728"/>
          </w:tcPr>
          <w:p>
            <w:pPr>
              <w:spacing w:line="276" w:lineRule="auto" w:before="60" w:after="60"/>
            </w:pPr>
            <w:r>
              <w:rPr>
                <w:rFonts w:ascii="Times New Roman" w:hAnsi="Times New Roman"/>
                <w:sz w:val="21"/>
              </w:rPr>
              <w:t>Figure 5.16</w:t>
            </w:r>
          </w:p>
        </w:tc>
        <w:tc>
          <w:tcPr>
            <w:tcW w:type="dxa" w:w="6768"/>
          </w:tcPr>
          <w:p>
            <w:pPr>
              <w:spacing w:line="276" w:lineRule="auto" w:before="60" w:after="60"/>
            </w:pPr>
            <w:r>
              <w:rPr>
                <w:rFonts w:ascii="Times New Roman" w:hAnsi="Times New Roman"/>
                <w:sz w:val="21"/>
              </w:rPr>
              <w:t>Full 229-Second Real-Time Arbitration Timeline Showing Ground Truth Cues, Interrupts, and Commands</w:t>
            </w:r>
          </w:p>
        </w:tc>
        <w:tc>
          <w:tcPr>
            <w:tcW w:type="dxa" w:w="1152"/>
          </w:tcPr>
          <w:p>
            <w:pPr>
              <w:spacing w:line="276" w:lineRule="auto" w:before="60" w:after="60"/>
              <w:jc w:val="right"/>
            </w:pPr>
            <w:r>
              <w:rPr>
                <w:rFonts w:ascii="Times New Roman" w:hAnsi="Times New Roman"/>
                <w:sz w:val="21"/>
              </w:rPr>
              <w:t>48</w:t>
            </w:r>
          </w:p>
        </w:tc>
      </w:tr>
    </w:tbl>
    <w:p>
      <w:r>
        <w:br w:type="page"/>
      </w:r>
    </w:p>
    <w:p>
      <w:pPr>
        <w:spacing w:before="200" w:after="360" w:line="360" w:lineRule="auto"/>
        <w:jc w:val="center"/>
      </w:pPr>
      <w:r>
        <w:rPr>
          <w:rFonts w:ascii="Times New Roman" w:hAnsi="Times New Roman"/>
          <w:b/>
          <w:i w:val="0"/>
          <w:color w:val="000000"/>
          <w:sz w:val="32"/>
          <w:u w:val="none"/>
        </w:rPr>
        <w:t>LIST OF SYMBOLS AND ABBREVIATIONS</w:t>
      </w:r>
    </w:p>
    <w:tbl>
      <w:tblPr>
        <w:tblW w:type="auto" w:w="0"/>
        <w:jc w:val="center"/>
        <w:tblLook w:firstColumn="1" w:firstRow="1" w:lastColumn="0" w:lastRow="0" w:noHBand="0" w:noVBand="1" w:val="04A0"/>
      </w:tblPr>
      <w:tblGrid>
        <w:gridCol w:w="4154"/>
        <w:gridCol w:w="4154"/>
      </w:tblGrid>
      <w:tr>
        <w:tc>
          <w:tcPr>
            <w:tcW w:type="dxa" w:w="2160"/>
          </w:tcPr>
          <w:p>
            <w:pPr>
              <w:spacing w:line="276" w:lineRule="auto" w:before="40" w:after="40"/>
            </w:pPr>
            <w:r>
              <w:rPr>
                <w:rFonts w:ascii="Times New Roman" w:hAnsi="Times New Roman"/>
                <w:sz w:val="21"/>
              </w:rPr>
              <w:t>BCI</w:t>
            </w:r>
          </w:p>
        </w:tc>
        <w:tc>
          <w:tcPr>
            <w:tcW w:type="dxa" w:w="7488"/>
          </w:tcPr>
          <w:p>
            <w:pPr>
              <w:spacing w:line="276" w:lineRule="auto" w:before="40" w:after="40"/>
            </w:pPr>
            <w:r>
              <w:rPr>
                <w:rFonts w:ascii="Times New Roman" w:hAnsi="Times New Roman"/>
                <w:sz w:val="21"/>
              </w:rPr>
              <w:t>Brain-Computer Interface</w:t>
            </w:r>
          </w:p>
        </w:tc>
      </w:tr>
      <w:tr>
        <w:tc>
          <w:tcPr>
            <w:tcW w:type="dxa" w:w="2160"/>
          </w:tcPr>
          <w:p>
            <w:pPr>
              <w:spacing w:line="276" w:lineRule="auto" w:before="40" w:after="40"/>
            </w:pPr>
            <w:r>
              <w:rPr>
                <w:rFonts w:ascii="Times New Roman" w:hAnsi="Times New Roman"/>
                <w:sz w:val="21"/>
              </w:rPr>
              <w:t>cEEGrid</w:t>
            </w:r>
          </w:p>
        </w:tc>
        <w:tc>
          <w:tcPr>
            <w:tcW w:type="dxa" w:w="7488"/>
          </w:tcPr>
          <w:p>
            <w:pPr>
              <w:spacing w:line="276" w:lineRule="auto" w:before="40" w:after="40"/>
            </w:pPr>
            <w:r>
              <w:rPr>
                <w:rFonts w:ascii="Times New Roman" w:hAnsi="Times New Roman"/>
                <w:sz w:val="21"/>
              </w:rPr>
              <w:t>Continuous Around-the-Ear Circular Grid (16-channel flex-printed sensor)</w:t>
            </w:r>
          </w:p>
        </w:tc>
      </w:tr>
      <w:tr>
        <w:tc>
          <w:tcPr>
            <w:tcW w:type="dxa" w:w="2160"/>
          </w:tcPr>
          <w:p>
            <w:pPr>
              <w:spacing w:line="276" w:lineRule="auto" w:before="40" w:after="40"/>
            </w:pPr>
            <w:r>
              <w:rPr>
                <w:rFonts w:ascii="Times New Roman" w:hAnsi="Times New Roman"/>
                <w:sz w:val="21"/>
              </w:rPr>
              <w:t>EEG</w:t>
            </w:r>
          </w:p>
        </w:tc>
        <w:tc>
          <w:tcPr>
            <w:tcW w:type="dxa" w:w="7488"/>
          </w:tcPr>
          <w:p>
            <w:pPr>
              <w:spacing w:line="276" w:lineRule="auto" w:before="40" w:after="40"/>
            </w:pPr>
            <w:r>
              <w:rPr>
                <w:rFonts w:ascii="Times New Roman" w:hAnsi="Times New Roman"/>
                <w:sz w:val="21"/>
              </w:rPr>
              <w:t>Electroencephalography</w:t>
            </w:r>
          </w:p>
        </w:tc>
      </w:tr>
      <w:tr>
        <w:tc>
          <w:tcPr>
            <w:tcW w:type="dxa" w:w="2160"/>
          </w:tcPr>
          <w:p>
            <w:pPr>
              <w:spacing w:line="276" w:lineRule="auto" w:before="40" w:after="40"/>
            </w:pPr>
            <w:r>
              <w:rPr>
                <w:rFonts w:ascii="Times New Roman" w:hAnsi="Times New Roman"/>
                <w:sz w:val="21"/>
              </w:rPr>
              <w:t>EOG</w:t>
            </w:r>
          </w:p>
        </w:tc>
        <w:tc>
          <w:tcPr>
            <w:tcW w:type="dxa" w:w="7488"/>
          </w:tcPr>
          <w:p>
            <w:pPr>
              <w:spacing w:line="276" w:lineRule="auto" w:before="40" w:after="40"/>
            </w:pPr>
            <w:r>
              <w:rPr>
                <w:rFonts w:ascii="Times New Roman" w:hAnsi="Times New Roman"/>
                <w:sz w:val="21"/>
              </w:rPr>
              <w:t>Electrooculography (corneal-retinal ocular potential recording)</w:t>
            </w:r>
          </w:p>
        </w:tc>
      </w:tr>
      <w:tr>
        <w:tc>
          <w:tcPr>
            <w:tcW w:type="dxa" w:w="2160"/>
          </w:tcPr>
          <w:p>
            <w:pPr>
              <w:spacing w:line="276" w:lineRule="auto" w:before="40" w:after="40"/>
            </w:pPr>
            <w:r>
              <w:rPr>
                <w:rFonts w:ascii="Times New Roman" w:hAnsi="Times New Roman"/>
                <w:sz w:val="21"/>
              </w:rPr>
              <w:t>EMG</w:t>
            </w:r>
          </w:p>
        </w:tc>
        <w:tc>
          <w:tcPr>
            <w:tcW w:type="dxa" w:w="7488"/>
          </w:tcPr>
          <w:p>
            <w:pPr>
              <w:spacing w:line="276" w:lineRule="auto" w:before="40" w:after="40"/>
            </w:pPr>
            <w:r>
              <w:rPr>
                <w:rFonts w:ascii="Times New Roman" w:hAnsi="Times New Roman"/>
                <w:sz w:val="21"/>
              </w:rPr>
              <w:t>Electromyography (muscle activation bioelectric potential)</w:t>
            </w:r>
          </w:p>
        </w:tc>
      </w:tr>
      <w:tr>
        <w:tc>
          <w:tcPr>
            <w:tcW w:type="dxa" w:w="2160"/>
          </w:tcPr>
          <w:p>
            <w:pPr>
              <w:spacing w:line="276" w:lineRule="auto" w:before="40" w:after="40"/>
            </w:pPr>
            <w:r>
              <w:rPr>
                <w:rFonts w:ascii="Times New Roman" w:hAnsi="Times New Roman"/>
                <w:sz w:val="21"/>
              </w:rPr>
              <w:t>ERD</w:t>
            </w:r>
          </w:p>
        </w:tc>
        <w:tc>
          <w:tcPr>
            <w:tcW w:type="dxa" w:w="7488"/>
          </w:tcPr>
          <w:p>
            <w:pPr>
              <w:spacing w:line="276" w:lineRule="auto" w:before="40" w:after="40"/>
            </w:pPr>
            <w:r>
              <w:rPr>
                <w:rFonts w:ascii="Times New Roman" w:hAnsi="Times New Roman"/>
                <w:sz w:val="21"/>
              </w:rPr>
              <w:t>Event-Related Desynchronization (power suppression during motor engagement)</w:t>
            </w:r>
          </w:p>
        </w:tc>
      </w:tr>
      <w:tr>
        <w:tc>
          <w:tcPr>
            <w:tcW w:type="dxa" w:w="2160"/>
          </w:tcPr>
          <w:p>
            <w:pPr>
              <w:spacing w:line="276" w:lineRule="auto" w:before="40" w:after="40"/>
            </w:pPr>
            <w:r>
              <w:rPr>
                <w:rFonts w:ascii="Times New Roman" w:hAnsi="Times New Roman"/>
                <w:sz w:val="21"/>
              </w:rPr>
              <w:t>ERP</w:t>
            </w:r>
          </w:p>
        </w:tc>
        <w:tc>
          <w:tcPr>
            <w:tcW w:type="dxa" w:w="7488"/>
          </w:tcPr>
          <w:p>
            <w:pPr>
              <w:spacing w:line="276" w:lineRule="auto" w:before="40" w:after="40"/>
            </w:pPr>
            <w:r>
              <w:rPr>
                <w:rFonts w:ascii="Times New Roman" w:hAnsi="Times New Roman"/>
                <w:sz w:val="21"/>
              </w:rPr>
              <w:t>Event-Related Potential (time-locked neuroelectric response)</w:t>
            </w:r>
          </w:p>
        </w:tc>
      </w:tr>
      <w:tr>
        <w:tc>
          <w:tcPr>
            <w:tcW w:type="dxa" w:w="2160"/>
          </w:tcPr>
          <w:p>
            <w:pPr>
              <w:spacing w:line="276" w:lineRule="auto" w:before="40" w:after="40"/>
            </w:pPr>
            <w:r>
              <w:rPr>
                <w:rFonts w:ascii="Times New Roman" w:hAnsi="Times New Roman"/>
                <w:sz w:val="21"/>
              </w:rPr>
              <w:t>ERS</w:t>
            </w:r>
          </w:p>
        </w:tc>
        <w:tc>
          <w:tcPr>
            <w:tcW w:type="dxa" w:w="7488"/>
          </w:tcPr>
          <w:p>
            <w:pPr>
              <w:spacing w:line="276" w:lineRule="auto" w:before="40" w:after="40"/>
            </w:pPr>
            <w:r>
              <w:rPr>
                <w:rFonts w:ascii="Times New Roman" w:hAnsi="Times New Roman"/>
                <w:sz w:val="21"/>
              </w:rPr>
              <w:t>Event-Related Synchronization (post-movement power rebound)</w:t>
            </w:r>
          </w:p>
        </w:tc>
      </w:tr>
      <w:tr>
        <w:tc>
          <w:tcPr>
            <w:tcW w:type="dxa" w:w="2160"/>
          </w:tcPr>
          <w:p>
            <w:pPr>
              <w:spacing w:line="276" w:lineRule="auto" w:before="40" w:after="40"/>
            </w:pPr>
            <w:r>
              <w:rPr>
                <w:rFonts w:ascii="Times New Roman" w:hAnsi="Times New Roman"/>
                <w:sz w:val="21"/>
              </w:rPr>
              <w:t>SWLDA</w:t>
            </w:r>
          </w:p>
        </w:tc>
        <w:tc>
          <w:tcPr>
            <w:tcW w:type="dxa" w:w="7488"/>
          </w:tcPr>
          <w:p>
            <w:pPr>
              <w:spacing w:line="276" w:lineRule="auto" w:before="40" w:after="40"/>
            </w:pPr>
            <w:r>
              <w:rPr>
                <w:rFonts w:ascii="Times New Roman" w:hAnsi="Times New Roman"/>
                <w:sz w:val="21"/>
              </w:rPr>
              <w:t>Stepwise Linear Discriminant Analysis</w:t>
            </w:r>
          </w:p>
        </w:tc>
      </w:tr>
      <w:tr>
        <w:tc>
          <w:tcPr>
            <w:tcW w:type="dxa" w:w="2160"/>
          </w:tcPr>
          <w:p>
            <w:pPr>
              <w:spacing w:line="276" w:lineRule="auto" w:before="40" w:after="40"/>
            </w:pPr>
            <w:r>
              <w:rPr>
                <w:rFonts w:ascii="Times New Roman" w:hAnsi="Times New Roman"/>
                <w:sz w:val="21"/>
              </w:rPr>
              <w:t>LDA</w:t>
            </w:r>
          </w:p>
        </w:tc>
        <w:tc>
          <w:tcPr>
            <w:tcW w:type="dxa" w:w="7488"/>
          </w:tcPr>
          <w:p>
            <w:pPr>
              <w:spacing w:line="276" w:lineRule="auto" w:before="40" w:after="40"/>
            </w:pPr>
            <w:r>
              <w:rPr>
                <w:rFonts w:ascii="Times New Roman" w:hAnsi="Times New Roman"/>
                <w:sz w:val="21"/>
              </w:rPr>
              <w:t>Linear Discriminant Analysis</w:t>
            </w:r>
          </w:p>
        </w:tc>
      </w:tr>
      <w:tr>
        <w:tc>
          <w:tcPr>
            <w:tcW w:type="dxa" w:w="2160"/>
          </w:tcPr>
          <w:p>
            <w:pPr>
              <w:spacing w:line="276" w:lineRule="auto" w:before="40" w:after="40"/>
            </w:pPr>
            <w:r>
              <w:rPr>
                <w:rFonts w:ascii="Times New Roman" w:hAnsi="Times New Roman"/>
                <w:sz w:val="21"/>
              </w:rPr>
              <w:t>RF</w:t>
            </w:r>
          </w:p>
        </w:tc>
        <w:tc>
          <w:tcPr>
            <w:tcW w:type="dxa" w:w="7488"/>
          </w:tcPr>
          <w:p>
            <w:pPr>
              <w:spacing w:line="276" w:lineRule="auto" w:before="40" w:after="40"/>
            </w:pPr>
            <w:r>
              <w:rPr>
                <w:rFonts w:ascii="Times New Roman" w:hAnsi="Times New Roman"/>
                <w:sz w:val="21"/>
              </w:rPr>
              <w:t>Random Forest (ensemble bagging classifier)</w:t>
            </w:r>
          </w:p>
        </w:tc>
      </w:tr>
      <w:tr>
        <w:tc>
          <w:tcPr>
            <w:tcW w:type="dxa" w:w="2160"/>
          </w:tcPr>
          <w:p>
            <w:pPr>
              <w:spacing w:line="276" w:lineRule="auto" w:before="40" w:after="40"/>
            </w:pPr>
            <w:r>
              <w:rPr>
                <w:rFonts w:ascii="Times New Roman" w:hAnsi="Times New Roman"/>
                <w:sz w:val="21"/>
              </w:rPr>
              <w:t>AUC-ROC</w:t>
            </w:r>
          </w:p>
        </w:tc>
        <w:tc>
          <w:tcPr>
            <w:tcW w:type="dxa" w:w="7488"/>
          </w:tcPr>
          <w:p>
            <w:pPr>
              <w:spacing w:line="276" w:lineRule="auto" w:before="40" w:after="40"/>
            </w:pPr>
            <w:r>
              <w:rPr>
                <w:rFonts w:ascii="Times New Roman" w:hAnsi="Times New Roman"/>
                <w:sz w:val="21"/>
              </w:rPr>
              <w:t>Area Under the Receiver Operating Characteristic Curve</w:t>
            </w:r>
          </w:p>
        </w:tc>
      </w:tr>
      <w:tr>
        <w:tc>
          <w:tcPr>
            <w:tcW w:type="dxa" w:w="2160"/>
          </w:tcPr>
          <w:p>
            <w:pPr>
              <w:spacing w:line="276" w:lineRule="auto" w:before="40" w:after="40"/>
            </w:pPr>
            <w:r>
              <w:rPr>
                <w:rFonts w:ascii="Times New Roman" w:hAnsi="Times New Roman"/>
                <w:sz w:val="21"/>
              </w:rPr>
              <w:t>PR-AUC</w:t>
            </w:r>
          </w:p>
        </w:tc>
        <w:tc>
          <w:tcPr>
            <w:tcW w:type="dxa" w:w="7488"/>
          </w:tcPr>
          <w:p>
            <w:pPr>
              <w:spacing w:line="276" w:lineRule="auto" w:before="40" w:after="40"/>
            </w:pPr>
            <w:r>
              <w:rPr>
                <w:rFonts w:ascii="Times New Roman" w:hAnsi="Times New Roman"/>
                <w:sz w:val="21"/>
              </w:rPr>
              <w:t>Area Under the Precision-Recall Curve</w:t>
            </w:r>
          </w:p>
        </w:tc>
      </w:tr>
      <w:tr>
        <w:tc>
          <w:tcPr>
            <w:tcW w:type="dxa" w:w="2160"/>
          </w:tcPr>
          <w:p>
            <w:pPr>
              <w:spacing w:line="276" w:lineRule="auto" w:before="40" w:after="40"/>
            </w:pPr>
            <w:r>
              <w:rPr>
                <w:rFonts w:ascii="Times New Roman" w:hAnsi="Times New Roman"/>
                <w:sz w:val="21"/>
              </w:rPr>
              <w:t>PSD</w:t>
            </w:r>
          </w:p>
        </w:tc>
        <w:tc>
          <w:tcPr>
            <w:tcW w:type="dxa" w:w="7488"/>
          </w:tcPr>
          <w:p>
            <w:pPr>
              <w:spacing w:line="276" w:lineRule="auto" w:before="40" w:after="40"/>
            </w:pPr>
            <w:r>
              <w:rPr>
                <w:rFonts w:ascii="Times New Roman" w:hAnsi="Times New Roman"/>
                <w:sz w:val="21"/>
              </w:rPr>
              <w:t>Power Spectral Density (Welch periodogram, dB/Hz)</w:t>
            </w:r>
          </w:p>
        </w:tc>
      </w:tr>
      <w:tr>
        <w:tc>
          <w:tcPr>
            <w:tcW w:type="dxa" w:w="2160"/>
          </w:tcPr>
          <w:p>
            <w:pPr>
              <w:spacing w:line="276" w:lineRule="auto" w:before="40" w:after="40"/>
            </w:pPr>
            <w:r>
              <w:rPr>
                <w:rFonts w:ascii="Times New Roman" w:hAnsi="Times New Roman"/>
                <w:sz w:val="21"/>
              </w:rPr>
              <w:t>STFT</w:t>
            </w:r>
          </w:p>
        </w:tc>
        <w:tc>
          <w:tcPr>
            <w:tcW w:type="dxa" w:w="7488"/>
          </w:tcPr>
          <w:p>
            <w:pPr>
              <w:spacing w:line="276" w:lineRule="auto" w:before="40" w:after="40"/>
            </w:pPr>
            <w:r>
              <w:rPr>
                <w:rFonts w:ascii="Times New Roman" w:hAnsi="Times New Roman"/>
                <w:sz w:val="21"/>
              </w:rPr>
              <w:t>Short-Time Fourier Transform</w:t>
            </w:r>
          </w:p>
        </w:tc>
      </w:tr>
      <w:tr>
        <w:tc>
          <w:tcPr>
            <w:tcW w:type="dxa" w:w="2160"/>
          </w:tcPr>
          <w:p>
            <w:pPr>
              <w:spacing w:line="276" w:lineRule="auto" w:before="40" w:after="40"/>
            </w:pPr>
            <w:r>
              <w:rPr>
                <w:rFonts w:ascii="Times New Roman" w:hAnsi="Times New Roman"/>
                <w:sz w:val="21"/>
              </w:rPr>
              <w:t>IIR</w:t>
            </w:r>
          </w:p>
        </w:tc>
        <w:tc>
          <w:tcPr>
            <w:tcW w:type="dxa" w:w="7488"/>
          </w:tcPr>
          <w:p>
            <w:pPr>
              <w:spacing w:line="276" w:lineRule="auto" w:before="40" w:after="40"/>
            </w:pPr>
            <w:r>
              <w:rPr>
                <w:rFonts w:ascii="Times New Roman" w:hAnsi="Times New Roman"/>
                <w:sz w:val="21"/>
              </w:rPr>
              <w:t>Infinite Impulse Response (digital filter topology)</w:t>
            </w:r>
          </w:p>
        </w:tc>
      </w:tr>
      <w:tr>
        <w:tc>
          <w:tcPr>
            <w:tcW w:type="dxa" w:w="2160"/>
          </w:tcPr>
          <w:p>
            <w:pPr>
              <w:spacing w:line="276" w:lineRule="auto" w:before="40" w:after="40"/>
            </w:pPr>
            <w:r>
              <w:rPr>
                <w:rFonts w:ascii="Times New Roman" w:hAnsi="Times New Roman"/>
                <w:sz w:val="21"/>
              </w:rPr>
              <w:t>FIR</w:t>
            </w:r>
          </w:p>
        </w:tc>
        <w:tc>
          <w:tcPr>
            <w:tcW w:type="dxa" w:w="7488"/>
          </w:tcPr>
          <w:p>
            <w:pPr>
              <w:spacing w:line="276" w:lineRule="auto" w:before="40" w:after="40"/>
            </w:pPr>
            <w:r>
              <w:rPr>
                <w:rFonts w:ascii="Times New Roman" w:hAnsi="Times New Roman"/>
                <w:sz w:val="21"/>
              </w:rPr>
              <w:t>Finite Impulse Response</w:t>
            </w:r>
          </w:p>
        </w:tc>
      </w:tr>
      <w:tr>
        <w:tc>
          <w:tcPr>
            <w:tcW w:type="dxa" w:w="2160"/>
          </w:tcPr>
          <w:p>
            <w:pPr>
              <w:spacing w:line="276" w:lineRule="auto" w:before="40" w:after="40"/>
            </w:pPr>
            <w:r>
              <w:rPr>
                <w:rFonts w:ascii="Times New Roman" w:hAnsi="Times New Roman"/>
                <w:sz w:val="21"/>
              </w:rPr>
              <w:t>CRC</w:t>
            </w:r>
          </w:p>
        </w:tc>
        <w:tc>
          <w:tcPr>
            <w:tcW w:type="dxa" w:w="7488"/>
          </w:tcPr>
          <w:p>
            <w:pPr>
              <w:spacing w:line="276" w:lineRule="auto" w:before="40" w:after="40"/>
            </w:pPr>
            <w:r>
              <w:rPr>
                <w:rFonts w:ascii="Times New Roman" w:hAnsi="Times New Roman"/>
                <w:sz w:val="21"/>
              </w:rPr>
              <w:t>Cyclic Redundancy Check (CRC-8/MAXIM, polynomial 0x31)</w:t>
            </w:r>
          </w:p>
        </w:tc>
      </w:tr>
      <w:tr>
        <w:tc>
          <w:tcPr>
            <w:tcW w:type="dxa" w:w="2160"/>
          </w:tcPr>
          <w:p>
            <w:pPr>
              <w:spacing w:line="276" w:lineRule="auto" w:before="40" w:after="40"/>
            </w:pPr>
            <w:r>
              <w:rPr>
                <w:rFonts w:ascii="Times New Roman" w:hAnsi="Times New Roman"/>
                <w:sz w:val="21"/>
              </w:rPr>
              <w:t>UART</w:t>
            </w:r>
          </w:p>
        </w:tc>
        <w:tc>
          <w:tcPr>
            <w:tcW w:type="dxa" w:w="7488"/>
          </w:tcPr>
          <w:p>
            <w:pPr>
              <w:spacing w:line="276" w:lineRule="auto" w:before="40" w:after="40"/>
            </w:pPr>
            <w:r>
              <w:rPr>
                <w:rFonts w:ascii="Times New Roman" w:hAnsi="Times New Roman"/>
                <w:sz w:val="21"/>
              </w:rPr>
              <w:t>Universal Asynchronous Receiver-Transmitter (115200 baud serial)</w:t>
            </w:r>
          </w:p>
        </w:tc>
      </w:tr>
      <w:tr>
        <w:tc>
          <w:tcPr>
            <w:tcW w:type="dxa" w:w="2160"/>
          </w:tcPr>
          <w:p>
            <w:pPr>
              <w:spacing w:line="276" w:lineRule="auto" w:before="40" w:after="40"/>
            </w:pPr>
            <w:r>
              <w:rPr>
                <w:rFonts w:ascii="Times New Roman" w:hAnsi="Times New Roman"/>
                <w:sz w:val="21"/>
              </w:rPr>
              <w:t>LSL</w:t>
            </w:r>
          </w:p>
        </w:tc>
        <w:tc>
          <w:tcPr>
            <w:tcW w:type="dxa" w:w="7488"/>
          </w:tcPr>
          <w:p>
            <w:pPr>
              <w:spacing w:line="276" w:lineRule="auto" w:before="40" w:after="40"/>
            </w:pPr>
            <w:r>
              <w:rPr>
                <w:rFonts w:ascii="Times New Roman" w:hAnsi="Times New Roman"/>
                <w:sz w:val="21"/>
              </w:rPr>
              <w:t>Lab Streaming Layer (time-synchronized biosignal networking protocol)</w:t>
            </w:r>
          </w:p>
        </w:tc>
      </w:tr>
      <w:tr>
        <w:tc>
          <w:tcPr>
            <w:tcW w:type="dxa" w:w="2160"/>
          </w:tcPr>
          <w:p>
            <w:pPr>
              <w:spacing w:line="276" w:lineRule="auto" w:before="40" w:after="40"/>
            </w:pPr>
            <w:r>
              <w:rPr>
                <w:rFonts w:ascii="Times New Roman" w:hAnsi="Times New Roman"/>
                <w:sz w:val="21"/>
              </w:rPr>
              <w:t>SPP</w:t>
            </w:r>
          </w:p>
        </w:tc>
        <w:tc>
          <w:tcPr>
            <w:tcW w:type="dxa" w:w="7488"/>
          </w:tcPr>
          <w:p>
            <w:pPr>
              <w:spacing w:line="276" w:lineRule="auto" w:before="40" w:after="40"/>
            </w:pPr>
            <w:r>
              <w:rPr>
                <w:rFonts w:ascii="Times New Roman" w:hAnsi="Times New Roman"/>
                <w:sz w:val="21"/>
              </w:rPr>
              <w:t>Serial Port Profile (Bluetooth RFCOMM transport)</w:t>
            </w:r>
          </w:p>
        </w:tc>
      </w:tr>
      <w:tr>
        <w:tc>
          <w:tcPr>
            <w:tcW w:type="dxa" w:w="2160"/>
          </w:tcPr>
          <w:p>
            <w:pPr>
              <w:spacing w:line="276" w:lineRule="auto" w:before="40" w:after="40"/>
            </w:pPr>
            <w:r>
              <w:rPr>
                <w:rFonts w:ascii="Times New Roman" w:hAnsi="Times New Roman"/>
                <w:sz w:val="21"/>
              </w:rPr>
              <w:t>PPG</w:t>
            </w:r>
          </w:p>
        </w:tc>
        <w:tc>
          <w:tcPr>
            <w:tcW w:type="dxa" w:w="7488"/>
          </w:tcPr>
          <w:p>
            <w:pPr>
              <w:spacing w:line="276" w:lineRule="auto" w:before="40" w:after="40"/>
            </w:pPr>
            <w:r>
              <w:rPr>
                <w:rFonts w:ascii="Times New Roman" w:hAnsi="Times New Roman"/>
                <w:sz w:val="21"/>
              </w:rPr>
              <w:t>Photoplethysmography (optical pulse/heart-rate sensor)</w:t>
            </w:r>
          </w:p>
        </w:tc>
      </w:tr>
      <w:tr>
        <w:tc>
          <w:tcPr>
            <w:tcW w:type="dxa" w:w="2160"/>
          </w:tcPr>
          <w:p>
            <w:pPr>
              <w:spacing w:line="276" w:lineRule="auto" w:before="40" w:after="40"/>
            </w:pPr>
            <w:r>
              <w:rPr>
                <w:rFonts w:ascii="Times New Roman" w:hAnsi="Times New Roman"/>
                <w:sz w:val="21"/>
              </w:rPr>
              <w:t>MCU</w:t>
            </w:r>
          </w:p>
        </w:tc>
        <w:tc>
          <w:tcPr>
            <w:tcW w:type="dxa" w:w="7488"/>
          </w:tcPr>
          <w:p>
            <w:pPr>
              <w:spacing w:line="276" w:lineRule="auto" w:before="40" w:after="40"/>
            </w:pPr>
            <w:r>
              <w:rPr>
                <w:rFonts w:ascii="Times New Roman" w:hAnsi="Times New Roman"/>
                <w:sz w:val="21"/>
              </w:rPr>
              <w:t>Microcontroller Unit (ESP32-P4 Dual-Core RISC-V)</w:t>
            </w:r>
          </w:p>
        </w:tc>
      </w:tr>
      <w:tr>
        <w:tc>
          <w:tcPr>
            <w:tcW w:type="dxa" w:w="2160"/>
          </w:tcPr>
          <w:p>
            <w:pPr>
              <w:spacing w:line="276" w:lineRule="auto" w:before="40" w:after="40"/>
            </w:pPr>
            <w:r>
              <w:rPr>
                <w:rFonts w:ascii="Times New Roman" w:hAnsi="Times New Roman"/>
                <w:sz w:val="21"/>
              </w:rPr>
              <w:t>FreeRTOS</w:t>
            </w:r>
          </w:p>
        </w:tc>
        <w:tc>
          <w:tcPr>
            <w:tcW w:type="dxa" w:w="7488"/>
          </w:tcPr>
          <w:p>
            <w:pPr>
              <w:spacing w:line="276" w:lineRule="auto" w:before="40" w:after="40"/>
            </w:pPr>
            <w:r>
              <w:rPr>
                <w:rFonts w:ascii="Times New Roman" w:hAnsi="Times New Roman"/>
                <w:sz w:val="21"/>
              </w:rPr>
              <w:t>Real-Time Operating System for Embedded Microcontrollers</w:t>
            </w:r>
          </w:p>
        </w:tc>
      </w:tr>
      <w:tr>
        <w:tc>
          <w:tcPr>
            <w:tcW w:type="dxa" w:w="2160"/>
          </w:tcPr>
          <w:p>
            <w:pPr>
              <w:spacing w:line="276" w:lineRule="auto" w:before="40" w:after="40"/>
            </w:pPr>
            <w:r>
              <w:rPr>
                <w:rFonts w:ascii="Times New Roman" w:hAnsi="Times New Roman"/>
                <w:sz w:val="21"/>
              </w:rPr>
              <w:t>PWM</w:t>
            </w:r>
          </w:p>
        </w:tc>
        <w:tc>
          <w:tcPr>
            <w:tcW w:type="dxa" w:w="7488"/>
          </w:tcPr>
          <w:p>
            <w:pPr>
              <w:spacing w:line="276" w:lineRule="auto" w:before="40" w:after="40"/>
            </w:pPr>
            <w:r>
              <w:rPr>
                <w:rFonts w:ascii="Times New Roman" w:hAnsi="Times New Roman"/>
                <w:sz w:val="21"/>
              </w:rPr>
              <w:t>Pulse Width Modulation (servo motor angle driver)</w:t>
            </w:r>
          </w:p>
        </w:tc>
      </w:tr>
      <w:tr>
        <w:tc>
          <w:tcPr>
            <w:tcW w:type="dxa" w:w="2160"/>
          </w:tcPr>
          <w:p>
            <w:pPr>
              <w:spacing w:line="276" w:lineRule="auto" w:before="40" w:after="40"/>
            </w:pPr>
            <w:r>
              <w:rPr>
                <w:rFonts w:ascii="Times New Roman" w:hAnsi="Times New Roman"/>
                <w:sz w:val="21"/>
              </w:rPr>
              <w:t>DOF</w:t>
            </w:r>
          </w:p>
        </w:tc>
        <w:tc>
          <w:tcPr>
            <w:tcW w:type="dxa" w:w="7488"/>
          </w:tcPr>
          <w:p>
            <w:pPr>
              <w:spacing w:line="276" w:lineRule="auto" w:before="40" w:after="40"/>
            </w:pPr>
            <w:r>
              <w:rPr>
                <w:rFonts w:ascii="Times New Roman" w:hAnsi="Times New Roman"/>
                <w:sz w:val="21"/>
              </w:rPr>
              <w:t>Degrees of Freedom (mechanical articulation joints)</w:t>
            </w:r>
          </w:p>
        </w:tc>
      </w:tr>
      <w:tr>
        <w:tc>
          <w:tcPr>
            <w:tcW w:type="dxa" w:w="2160"/>
          </w:tcPr>
          <w:p>
            <w:pPr>
              <w:spacing w:line="276" w:lineRule="auto" w:before="40" w:after="40"/>
            </w:pPr>
            <w:r>
              <w:rPr>
                <w:rFonts w:ascii="Times New Roman" w:hAnsi="Times New Roman"/>
                <w:sz w:val="21"/>
              </w:rPr>
              <w:t>FSR</w:t>
            </w:r>
          </w:p>
        </w:tc>
        <w:tc>
          <w:tcPr>
            <w:tcW w:type="dxa" w:w="7488"/>
          </w:tcPr>
          <w:p>
            <w:pPr>
              <w:spacing w:line="276" w:lineRule="auto" w:before="40" w:after="40"/>
            </w:pPr>
            <w:r>
              <w:rPr>
                <w:rFonts w:ascii="Times New Roman" w:hAnsi="Times New Roman"/>
                <w:sz w:val="21"/>
              </w:rPr>
              <w:t>Force-Sensitive Resistor (tactile fingertip sensor)</w:t>
            </w:r>
          </w:p>
        </w:tc>
      </w:tr>
      <w:tr>
        <w:tc>
          <w:tcPr>
            <w:tcW w:type="dxa" w:w="2160"/>
          </w:tcPr>
          <w:p>
            <w:pPr>
              <w:spacing w:line="276" w:lineRule="auto" w:before="40" w:after="40"/>
            </w:pPr>
            <w:r>
              <w:rPr>
                <w:rFonts w:ascii="Times New Roman" w:hAnsi="Times New Roman"/>
                <w:sz w:val="21"/>
              </w:rPr>
              <w:t>SCI</w:t>
            </w:r>
          </w:p>
        </w:tc>
        <w:tc>
          <w:tcPr>
            <w:tcW w:type="dxa" w:w="7488"/>
          </w:tcPr>
          <w:p>
            <w:pPr>
              <w:spacing w:line="276" w:lineRule="auto" w:before="40" w:after="40"/>
            </w:pPr>
            <w:r>
              <w:rPr>
                <w:rFonts w:ascii="Times New Roman" w:hAnsi="Times New Roman"/>
                <w:sz w:val="21"/>
              </w:rPr>
              <w:t>Spinal Cord Injury</w:t>
            </w:r>
          </w:p>
        </w:tc>
      </w:tr>
      <w:tr>
        <w:tc>
          <w:tcPr>
            <w:tcW w:type="dxa" w:w="2160"/>
          </w:tcPr>
          <w:p>
            <w:pPr>
              <w:spacing w:line="276" w:lineRule="auto" w:before="40" w:after="40"/>
            </w:pPr>
            <w:r>
              <w:rPr>
                <w:rFonts w:ascii="Times New Roman" w:hAnsi="Times New Roman"/>
                <w:sz w:val="21"/>
              </w:rPr>
              <w:t>FMA</w:t>
            </w:r>
          </w:p>
        </w:tc>
        <w:tc>
          <w:tcPr>
            <w:tcW w:type="dxa" w:w="7488"/>
          </w:tcPr>
          <w:p>
            <w:pPr>
              <w:spacing w:line="276" w:lineRule="auto" w:before="40" w:after="40"/>
            </w:pPr>
            <w:r>
              <w:rPr>
                <w:rFonts w:ascii="Times New Roman" w:hAnsi="Times New Roman"/>
                <w:sz w:val="21"/>
              </w:rPr>
              <w:t>Fugl-Meyer Assessment (standardized motor recovery scoring instrument)</w:t>
            </w:r>
          </w:p>
        </w:tc>
      </w:tr>
      <w:tr>
        <w:tc>
          <w:tcPr>
            <w:tcW w:type="dxa" w:w="2160"/>
          </w:tcPr>
          <w:p>
            <w:pPr>
              <w:spacing w:line="276" w:lineRule="auto" w:before="40" w:after="40"/>
            </w:pPr>
            <w:r>
              <w:rPr>
                <w:rFonts w:ascii="Times New Roman" w:hAnsi="Times New Roman"/>
                <w:sz w:val="21"/>
              </w:rPr>
              <w:t>CO</w:t>
            </w:r>
          </w:p>
        </w:tc>
        <w:tc>
          <w:tcPr>
            <w:tcW w:type="dxa" w:w="7488"/>
          </w:tcPr>
          <w:p>
            <w:pPr>
              <w:spacing w:line="276" w:lineRule="auto" w:before="40" w:after="40"/>
            </w:pPr>
            <w:r>
              <w:rPr>
                <w:rFonts w:ascii="Times New Roman" w:hAnsi="Times New Roman"/>
                <w:sz w:val="21"/>
              </w:rPr>
              <w:t>Course Outcome (ABET / NBA academic accreditation rubric)</w:t>
            </w:r>
          </w:p>
        </w:tc>
      </w:tr>
    </w:tbl>
    <w:p>
      <w:pPr>
        <w:sectPr>
          <w:headerReference w:type="default" r:id="rId11"/>
          <w:footerReference w:type="default" r:id="rId12"/>
          <w:pgSz w:w="11909" w:h="16834"/>
          <w:pgMar w:top="1440" w:right="1440" w:bottom="1440" w:left="2160" w:header="720" w:footer="720" w:gutter="0"/>
          <w:cols w:space="720"/>
          <w:docGrid w:linePitch="360"/>
          <w:pgNumType w:start="3" w:fmt="lowerRoman"/>
        </w:sectPr>
      </w:pPr>
    </w:p>
    <w:p>
      <w:pPr>
        <w:keepNext/>
        <w:spacing w:before="400" w:after="240" w:line="276" w:lineRule="auto"/>
        <w:jc w:val="center"/>
      </w:pPr>
      <w:r>
        <w:rPr>
          <w:rFonts w:ascii="Times New Roman" w:hAnsi="Times New Roman"/>
          <w:b/>
          <w:color w:val="000000"/>
          <w:sz w:val="32"/>
        </w:rPr>
        <w:t>CHAPTER 1</w:t>
        <w:br/>
        <w:t>INTRODUCTION</w:t>
      </w:r>
    </w:p>
    <w:p>
      <w:pPr>
        <w:keepNext/>
        <w:spacing w:before="280" w:after="120" w:line="276" w:lineRule="auto"/>
      </w:pPr>
      <w:r>
        <w:rPr>
          <w:rFonts w:ascii="Times New Roman" w:hAnsi="Times New Roman"/>
          <w:b/>
          <w:color w:val="000000"/>
          <w:sz w:val="28"/>
        </w:rPr>
        <w:t>1.1 CLINICAL BACKGROUND AND MOTIVATION</w:t>
      </w:r>
    </w:p>
    <w:p>
      <w:pPr>
        <w:spacing w:before="0" w:after="120" w:line="360" w:lineRule="auto"/>
        <w:jc w:val="both"/>
      </w:pPr>
      <w:r>
        <w:rPr>
          <w:rFonts w:ascii="Times New Roman" w:hAnsi="Times New Roman"/>
          <w:b w:val="0"/>
          <w:i w:val="0"/>
          <w:color w:val="000000"/>
          <w:sz w:val="24"/>
          <w:u w:val="none"/>
        </w:rPr>
        <w:t>Stroke and traumatic neurotrauma represent the leading causes of chronic adult physical disability worldwide. According to epidemiological surveillance by the World Health Organization and the American Heart Association (Park et al., 2025), approximately 15 million individuals suffer an acute stroke each year. Of these, over 5 million survive with permanent unilateral motor deficits, most commonly hemiparesis characterized by flaccid or spastic loss of voluntary control over upper-extremity distal grasping and lower-extremity gait locomotion.</w:t>
      </w:r>
    </w:p>
    <w:p>
      <w:pPr>
        <w:spacing w:before="0" w:after="120" w:line="360" w:lineRule="auto"/>
        <w:jc w:val="both"/>
      </w:pPr>
      <w:r>
        <w:rPr>
          <w:rFonts w:ascii="Times New Roman" w:hAnsi="Times New Roman"/>
          <w:b w:val="0"/>
          <w:i w:val="0"/>
          <w:color w:val="000000"/>
          <w:sz w:val="24"/>
          <w:u w:val="none"/>
        </w:rPr>
        <w:t>Contemporary neurorehabilitation science has established that the human central nervous system retains remarkable adaptive plasticity following focal cerebral ischemia. However, promoting functional cortical reorganization requires intensive, repetitive, task-specific, and patient-engaged physical training (Sieghartsleitner et al., 2024). Traditional manual physiotherapy is physically demanding for clinicians, expensive for healthcare systems, and inherently unscalable. Robotic exoskeletons offer an automated medium for high-dosage physical therapy, but passive robotic motion that drives a limb without patient neural involvement yields significantly inferior motor relearning compared to active, intention-driven therapy (Park et al., 2025).</w:t>
      </w:r>
    </w:p>
    <w:p>
      <w:pPr>
        <w:spacing w:before="0" w:after="120" w:line="360" w:lineRule="auto"/>
        <w:jc w:val="both"/>
      </w:pPr>
      <w:r>
        <w:rPr>
          <w:rFonts w:ascii="Times New Roman" w:hAnsi="Times New Roman"/>
          <w:b w:val="0"/>
          <w:i w:val="0"/>
          <w:color w:val="000000"/>
          <w:sz w:val="24"/>
          <w:u w:val="none"/>
        </w:rPr>
        <w:t>Brain-Computer Interfaces (BCIs) address this critical bottleneck by directly decoding central nervous system motor intentions and closing the sensorimotor loop through real-time robotic actuation. When a patient attempts or imagines movement, the decoded neuroelectric potential immediately triggers the exoskeleton to execute the physical movement, reinforcing hebbian neuroplasticity: ‘neurons that fire together, wire together’ (Birbaumer et al., 2008).</w:t>
      </w:r>
    </w:p>
    <w:p>
      <w:pPr>
        <w:keepNext/>
        <w:spacing w:before="280" w:after="120" w:line="276" w:lineRule="auto"/>
      </w:pPr>
      <w:r>
        <w:rPr>
          <w:rFonts w:ascii="Times New Roman" w:hAnsi="Times New Roman"/>
          <w:b/>
          <w:color w:val="000000"/>
          <w:sz w:val="28"/>
        </w:rPr>
        <w:t>1.2 PROBLEM STATEMENT</w:t>
      </w:r>
    </w:p>
    <w:p>
      <w:pPr>
        <w:spacing w:before="0" w:after="120" w:line="360" w:lineRule="auto"/>
        <w:jc w:val="both"/>
      </w:pPr>
      <w:r>
        <w:rPr>
          <w:rFonts w:ascii="Times New Roman" w:hAnsi="Times New Roman"/>
          <w:b w:val="0"/>
          <w:i w:val="0"/>
          <w:color w:val="000000"/>
          <w:sz w:val="24"/>
          <w:u w:val="none"/>
        </w:rPr>
        <w:t>Despite compelling clinical trials demonstrating that BCI-driven robotic rehabilitation significantly accelerates motor recovery compared to conventional therapy alone, current BCI systems remain largely confined to specialized research institutes and tertiary hospitals. The fundamental limitations preventing widespread bedside and home-based adoption include:</w:t>
      </w:r>
    </w:p>
    <w:p>
      <w:pPr>
        <w:spacing w:before="0" w:after="60" w:line="360" w:lineRule="auto"/>
        <w:jc w:val="both"/>
      </w:pPr>
      <w:r>
        <w:rPr>
          <w:rFonts w:ascii="Times New Roman" w:hAnsi="Times New Roman"/>
          <w:b w:val="0"/>
          <w:i w:val="0"/>
          <w:color w:val="000000"/>
          <w:sz w:val="24"/>
          <w:u w:val="none"/>
        </w:rPr>
        <w:t>1. Cumbersome Scalp Caps: Conventional BCIs rely on 32- to 64-channel wet-electrode caps distributed across the international 10–20 system. Applying conductive gel requires 30 to 45 minutes of preparation by trained personnel, causes scalp irritation, dries out during extended sessions, and is socially stigmatizing for patients.</w:t>
      </w:r>
    </w:p>
    <w:p>
      <w:pPr>
        <w:spacing w:before="0" w:after="60" w:line="360" w:lineRule="auto"/>
        <w:jc w:val="both"/>
      </w:pPr>
      <w:r>
        <w:rPr>
          <w:rFonts w:ascii="Times New Roman" w:hAnsi="Times New Roman"/>
          <w:b w:val="0"/>
          <w:i w:val="0"/>
          <w:color w:val="000000"/>
          <w:sz w:val="24"/>
          <w:u w:val="none"/>
        </w:rPr>
        <w:t>2. Long Calibration and Decoupled Modalities: Existing systems require extensive subject-specific calibration before each session. Furthermore, commercial systems are strictly siloed—operating either exclusively for upper-limb hand rehabilitation or exclusively for lower-limb gait retraining, requiring clinics to purchase and maintain separate, incompatible equipment.</w:t>
      </w:r>
    </w:p>
    <w:p>
      <w:pPr>
        <w:spacing w:before="0" w:after="60" w:line="360" w:lineRule="auto"/>
        <w:jc w:val="both"/>
      </w:pPr>
      <w:r>
        <w:rPr>
          <w:rFonts w:ascii="Times New Roman" w:hAnsi="Times New Roman"/>
          <w:b w:val="0"/>
          <w:i w:val="0"/>
          <w:color w:val="000000"/>
          <w:sz w:val="24"/>
          <w:u w:val="none"/>
        </w:rPr>
        <w:t>3. Vulnerability to Motion and Ocular Artifacts: High-impedance scalp caps pick up severe electromyographic (EMG) and electrooculographic (EOG) interference during patient movement, frequently triggering unintended robotic movements.</w:t>
      </w:r>
    </w:p>
    <w:p>
      <w:pPr>
        <w:spacing w:before="0" w:after="120" w:line="360" w:lineRule="auto"/>
        <w:jc w:val="both"/>
      </w:pPr>
      <w:r>
        <w:rPr>
          <w:rFonts w:ascii="Times New Roman" w:hAnsi="Times New Roman"/>
          <w:b w:val="0"/>
          <w:i w:val="0"/>
          <w:color w:val="000000"/>
          <w:sz w:val="24"/>
          <w:u w:val="none"/>
        </w:rPr>
        <w:t>4. Absence of Deterministic Safety Interlocks: Standard laboratory BCIs prioritize classification accuracy over fail-safe real-time shutdown. In physical human-robot interaction, an unintended actuation can cause musculoskeletal strain or patient injury.</w:t>
      </w:r>
    </w:p>
    <w:p>
      <w:pPr>
        <w:keepNext/>
        <w:spacing w:before="280" w:after="120" w:line="276" w:lineRule="auto"/>
      </w:pPr>
      <w:r>
        <w:rPr>
          <w:rFonts w:ascii="Times New Roman" w:hAnsi="Times New Roman"/>
          <w:b/>
          <w:color w:val="000000"/>
          <w:sz w:val="28"/>
        </w:rPr>
        <w:t>1.3 LIMITATIONS OF CONVENTIONAL SCALP EEG</w:t>
      </w:r>
    </w:p>
    <w:p>
      <w:pPr>
        <w:spacing w:before="0" w:after="120" w:line="360" w:lineRule="auto"/>
        <w:jc w:val="both"/>
      </w:pPr>
      <w:r>
        <w:rPr>
          <w:rFonts w:ascii="Times New Roman" w:hAnsi="Times New Roman"/>
          <w:b w:val="0"/>
          <w:i w:val="0"/>
          <w:color w:val="000000"/>
          <w:sz w:val="24"/>
          <w:u w:val="none"/>
        </w:rPr>
        <w:t>Traditional EEG-based BCIs encounter several critical bottlenecks that prevent practical clinical and domestic translation:</w:t>
      </w:r>
    </w:p>
    <w:p>
      <w:pPr>
        <w:spacing w:before="0" w:after="60" w:line="360" w:lineRule="auto"/>
        <w:jc w:val="both"/>
      </w:pPr>
      <w:r>
        <w:rPr>
          <w:rFonts w:ascii="Times New Roman" w:hAnsi="Times New Roman"/>
          <w:b w:val="0"/>
          <w:i w:val="0"/>
          <w:color w:val="000000"/>
          <w:sz w:val="24"/>
          <w:u w:val="none"/>
        </w:rPr>
        <w:t>1. Bulky Whole-Scalp Caps: Standard 64-channel 10–20 caps require conductive electrolytic gel application, causing hair contamination, long setup times (&gt;30–45 minutes), and impedance degradation within 1–2 hours.</w:t>
      </w:r>
    </w:p>
    <w:p>
      <w:pPr>
        <w:spacing w:before="0" w:after="60" w:line="360" w:lineRule="auto"/>
        <w:jc w:val="both"/>
      </w:pPr>
      <w:r>
        <w:rPr>
          <w:rFonts w:ascii="Times New Roman" w:hAnsi="Times New Roman"/>
          <w:b w:val="0"/>
          <w:i w:val="0"/>
          <w:color w:val="000000"/>
          <w:sz w:val="24"/>
          <w:u w:val="none"/>
        </w:rPr>
        <w:t>2. Motor Imagery (MI) Inefficiency: Classical Sensorimotor Rhythm (SMR) / Motor Imagery BCIs require extensive user training (often dozens of sessions), and suffer from “BCI illiteracy” in 15–30% of stroke survivors whose motor cortices are severely infarcted.</w:t>
      </w:r>
    </w:p>
    <w:p>
      <w:pPr>
        <w:spacing w:before="0" w:after="120" w:line="360" w:lineRule="auto"/>
        <w:jc w:val="both"/>
      </w:pPr>
      <w:r>
        <w:rPr>
          <w:rFonts w:ascii="Times New Roman" w:hAnsi="Times New Roman"/>
          <w:b w:val="0"/>
          <w:i w:val="0"/>
          <w:color w:val="000000"/>
          <w:sz w:val="24"/>
          <w:u w:val="none"/>
        </w:rPr>
        <w:t>3. Rigid Edge Processing Constraints: Clinical rehabilitation exoskeletons require sub-100 ms real-time responsiveness and rigorous fail-safe emergency veto mechanisms. Desktop-tethered pipelines cannot operate in ambulatory, mobile rehabilitation environments.</w:t>
      </w:r>
    </w:p>
    <w:p>
      <w:pPr>
        <w:keepNext/>
        <w:spacing w:before="280" w:after="120" w:line="276" w:lineRule="auto"/>
      </w:pPr>
      <w:r>
        <w:rPr>
          <w:rFonts w:ascii="Times New Roman" w:hAnsi="Times New Roman"/>
          <w:b/>
          <w:color w:val="000000"/>
          <w:sz w:val="28"/>
        </w:rPr>
        <w:t>1.4 THE AROUND-THE-EAR (CEEGRID) PARADIGM</w:t>
      </w:r>
    </w:p>
    <w:p>
      <w:pPr>
        <w:spacing w:before="0" w:after="120" w:line="360" w:lineRule="auto"/>
        <w:jc w:val="both"/>
      </w:pPr>
      <w:r>
        <w:rPr>
          <w:rFonts w:ascii="Times New Roman" w:hAnsi="Times New Roman"/>
          <w:b w:val="0"/>
          <w:i w:val="0"/>
          <w:color w:val="000000"/>
          <w:sz w:val="24"/>
          <w:u w:val="none"/>
        </w:rPr>
        <w:t>To overcome the mechanical and clinical barriers of full-scalp caps, this project utilizes the cEEGrid periauricular electrode array (Knierim et al., 2021, 2022). Developed as a flexible printed circuit board strip that conforms naturally around the ear, the cEEGrid provides 16 localized electrodes (8 per ear: L1–L8 and R1–R8) positioned over the temporal and periauricular cranial surface. Operating with an OpenBCI Cyton+Daisy biosensing amplifier at 250 Hz, the array offers distinct clinical advantages:</w:t>
      </w:r>
    </w:p>
    <w:p>
      <w:pPr>
        <w:spacing w:before="0" w:after="60" w:line="360" w:lineRule="auto"/>
        <w:jc w:val="both"/>
      </w:pPr>
      <w:r>
        <w:rPr>
          <w:rFonts w:ascii="Times New Roman" w:hAnsi="Times New Roman"/>
          <w:b w:val="0"/>
          <w:i w:val="0"/>
          <w:color w:val="000000"/>
          <w:sz w:val="24"/>
          <w:u w:val="none"/>
        </w:rPr>
        <w:t>• Rapid Application: The adhesive flex-strip can be applied in under 3 minutes using minimal electrolyte paste, requiring zero assistance from specialized EEG technicians.</w:t>
      </w:r>
    </w:p>
    <w:p>
      <w:pPr>
        <w:spacing w:before="0" w:after="60" w:line="360" w:lineRule="auto"/>
        <w:jc w:val="both"/>
      </w:pPr>
      <w:r>
        <w:rPr>
          <w:rFonts w:ascii="Times New Roman" w:hAnsi="Times New Roman"/>
          <w:b w:val="0"/>
          <w:i w:val="0"/>
          <w:color w:val="000000"/>
          <w:sz w:val="24"/>
          <w:u w:val="none"/>
        </w:rPr>
        <w:t>• Patient Comfort &amp; Concealment: The periauricular footprint can be integrated into ordinary headphone form-factors (King et al., 2025), preserving patient dignity and eliminating social stigma.</w:t>
      </w:r>
    </w:p>
    <w:p>
      <w:pPr>
        <w:spacing w:before="0" w:after="120" w:line="360" w:lineRule="auto"/>
        <w:jc w:val="both"/>
      </w:pPr>
      <w:r>
        <w:rPr>
          <w:rFonts w:ascii="Times New Roman" w:hAnsi="Times New Roman"/>
          <w:b w:val="0"/>
          <w:i w:val="0"/>
          <w:color w:val="000000"/>
          <w:sz w:val="24"/>
          <w:u w:val="none"/>
        </w:rPr>
        <w:t>• Multi-Biosignal Surface: Beyond cerebral electroencephalography, the temporal electrode placement provides pristine proximity to ocular dipoles for periauricular EOG tracking and temporalis muscle recruitment for high-gamma EMG detection.</w:t>
      </w:r>
    </w:p>
    <w:p>
      <w:pPr>
        <w:keepNext/>
        <w:spacing w:before="280" w:after="120" w:line="276" w:lineRule="auto"/>
      </w:pPr>
      <w:r>
        <w:rPr>
          <w:rFonts w:ascii="Times New Roman" w:hAnsi="Times New Roman"/>
          <w:b/>
          <w:color w:val="000000"/>
          <w:sz w:val="28"/>
        </w:rPr>
        <w:t>1.5 DUAL-MODULE CROSS-LIMB CONTROL PHILOSOPHY</w:t>
      </w:r>
    </w:p>
    <w:p>
      <w:pPr>
        <w:spacing w:before="0" w:after="120" w:line="360" w:lineRule="auto"/>
        <w:jc w:val="both"/>
      </w:pPr>
      <w:r>
        <w:rPr>
          <w:rFonts w:ascii="Times New Roman" w:hAnsi="Times New Roman"/>
          <w:b w:val="0"/>
          <w:i w:val="0"/>
          <w:color w:val="000000"/>
          <w:sz w:val="24"/>
          <w:u w:val="none"/>
        </w:rPr>
        <w:t>While the cEEGrid eliminates scalp caps, its anatomical placement around the temporal lobe means it lacks coverage over the central primary motor cortex (C3, Cz, C4). Consequently, traditional continuous Motor Imagery (MI) sensorimotor rhythm decoding is physiologically unfeasible (Knierim et al., 2021). To circumvent this constraint while establishing a clinically effective cross-limb rehabilitation platform, this project adopts a discrete event-triggered control paradigm:</w:t>
      </w:r>
    </w:p>
    <w:p>
      <w:pPr>
        <w:spacing w:before="0" w:after="60" w:line="360" w:lineRule="auto"/>
        <w:jc w:val="both"/>
      </w:pPr>
      <w:r>
        <w:rPr>
          <w:rFonts w:ascii="Times New Roman" w:hAnsi="Times New Roman"/>
          <w:b w:val="0"/>
          <w:i w:val="0"/>
          <w:color w:val="000000"/>
          <w:sz w:val="24"/>
          <w:u w:val="none"/>
        </w:rPr>
        <w:t>• Upper-Limb Hand Module: Grasp opening is triggered via oddball P300 Event-Related Potentials (ERPs) validated on periauricular channels (Eidel et al., 2024), while grasp closing is commanded via deliberate isometric temporalis muscle jaw-clenching.</w:t>
      </w:r>
    </w:p>
    <w:p>
      <w:pPr>
        <w:spacing w:before="0" w:after="60" w:line="360" w:lineRule="auto"/>
        <w:jc w:val="both"/>
      </w:pPr>
      <w:r>
        <w:rPr>
          <w:rFonts w:ascii="Times New Roman" w:hAnsi="Times New Roman"/>
          <w:b w:val="0"/>
          <w:i w:val="0"/>
          <w:color w:val="000000"/>
          <w:sz w:val="24"/>
          <w:u w:val="none"/>
        </w:rPr>
        <w:t>• Lower-Limb Leg Module: Gait stepping states (step forward / step back) are sequenced via confirmed discrete neuroelectric commands, supported by cognitive workload gating.</w:t>
      </w:r>
    </w:p>
    <w:p>
      <w:pPr>
        <w:spacing w:before="0" w:after="120" w:line="360" w:lineRule="auto"/>
        <w:jc w:val="both"/>
      </w:pPr>
      <w:r>
        <w:rPr>
          <w:rFonts w:ascii="Times New Roman" w:hAnsi="Times New Roman"/>
          <w:b w:val="0"/>
          <w:i w:val="0"/>
          <w:color w:val="000000"/>
          <w:sz w:val="24"/>
          <w:u w:val="none"/>
        </w:rPr>
        <w:t>• Multi-Tier Safety Layer: An immediate, deterministic emergency stop (L1 Veto) is mapped to periauricular double-blink EOG signals, providing sub-15ms physical motor shutdown.</w:t>
      </w:r>
    </w:p>
    <w:p>
      <w:pPr>
        <w:keepNext/>
        <w:spacing w:before="280" w:after="120" w:line="276" w:lineRule="auto"/>
      </w:pPr>
      <w:r>
        <w:rPr>
          <w:rFonts w:ascii="Times New Roman" w:hAnsi="Times New Roman"/>
          <w:b/>
          <w:color w:val="000000"/>
          <w:sz w:val="28"/>
        </w:rPr>
        <w:t>1.6 RESEARCH OBJECTIVES</w:t>
      </w:r>
    </w:p>
    <w:p>
      <w:pPr>
        <w:spacing w:before="0" w:after="120" w:line="360" w:lineRule="auto"/>
        <w:jc w:val="both"/>
      </w:pPr>
      <w:r>
        <w:rPr>
          <w:rFonts w:ascii="Times New Roman" w:hAnsi="Times New Roman"/>
          <w:b w:val="0"/>
          <w:i w:val="0"/>
          <w:color w:val="000000"/>
          <w:sz w:val="24"/>
          <w:u w:val="none"/>
        </w:rPr>
        <w:t>The core objectives of this project are:</w:t>
      </w:r>
    </w:p>
    <w:p>
      <w:pPr>
        <w:spacing w:before="0" w:after="60" w:line="360" w:lineRule="auto"/>
        <w:jc w:val="both"/>
      </w:pPr>
      <w:r>
        <w:rPr>
          <w:rFonts w:ascii="Times New Roman" w:hAnsi="Times New Roman"/>
          <w:b w:val="0"/>
          <w:i w:val="0"/>
          <w:color w:val="000000"/>
          <w:sz w:val="24"/>
          <w:u w:val="none"/>
        </w:rPr>
        <w:t>1. Develop an open-source, thread-safe real-time signal acquisition and conditioning pipeline on an edge computing platform (NVIDIA Jetson Orin Nano) operating at 250 Hz over 16 periauricular channels.</w:t>
      </w:r>
    </w:p>
    <w:p>
      <w:pPr>
        <w:spacing w:before="0" w:after="60" w:line="360" w:lineRule="auto"/>
        <w:jc w:val="both"/>
      </w:pPr>
      <w:r>
        <w:rPr>
          <w:rFonts w:ascii="Times New Roman" w:hAnsi="Times New Roman"/>
          <w:b w:val="0"/>
          <w:i w:val="0"/>
          <w:color w:val="000000"/>
          <w:sz w:val="24"/>
          <w:u w:val="none"/>
        </w:rPr>
        <w:t>2. Formulate and implement lightweight feature extraction algorithms capturing P300 ERP temporal windows, Welch relative bandpower, temporalis high-gamma EMG, and differential EOG dipoles.</w:t>
      </w:r>
    </w:p>
    <w:p>
      <w:pPr>
        <w:spacing w:before="0" w:after="60" w:line="360" w:lineRule="auto"/>
        <w:jc w:val="both"/>
      </w:pPr>
      <w:r>
        <w:rPr>
          <w:rFonts w:ascii="Times New Roman" w:hAnsi="Times New Roman"/>
          <w:b w:val="0"/>
          <w:i w:val="0"/>
          <w:color w:val="000000"/>
          <w:sz w:val="24"/>
          <w:u w:val="none"/>
        </w:rPr>
        <w:t>3. Deploy Stepwise Linear Discriminant Analysis (SWLDA) with statistical forward feature selection and export sparse weight representations for sub-100µs edge execution.</w:t>
      </w:r>
    </w:p>
    <w:p>
      <w:pPr>
        <w:spacing w:before="0" w:after="60" w:line="360" w:lineRule="auto"/>
        <w:jc w:val="both"/>
      </w:pPr>
      <w:r>
        <w:rPr>
          <w:rFonts w:ascii="Times New Roman" w:hAnsi="Times New Roman"/>
          <w:b w:val="0"/>
          <w:i w:val="0"/>
          <w:color w:val="000000"/>
          <w:sz w:val="24"/>
          <w:u w:val="none"/>
        </w:rPr>
        <w:t>4. Design a robust 7-byte binary UART communication protocol protected by CRC-8/MAXIM checksums running at 115200 baud.</w:t>
      </w:r>
    </w:p>
    <w:p>
      <w:pPr>
        <w:spacing w:before="0" w:after="60" w:line="360" w:lineRule="auto"/>
        <w:jc w:val="both"/>
      </w:pPr>
      <w:r>
        <w:rPr>
          <w:rFonts w:ascii="Times New Roman" w:hAnsi="Times New Roman"/>
          <w:b w:val="0"/>
          <w:i w:val="0"/>
          <w:color w:val="000000"/>
          <w:sz w:val="24"/>
          <w:u w:val="none"/>
        </w:rPr>
        <w:t>5. Construct dual-core FreeRTOS firmware on an ESP32-P4 microcontroller driving physical hand and leg robotic prototypes with trapezoidal velocity profiles and safety interlocks.</w:t>
      </w:r>
    </w:p>
    <w:p>
      <w:pPr>
        <w:spacing w:before="0" w:after="60" w:line="360" w:lineRule="auto"/>
        <w:jc w:val="both"/>
      </w:pPr>
      <w:r>
        <w:rPr>
          <w:rFonts w:ascii="Times New Roman" w:hAnsi="Times New Roman"/>
          <w:b w:val="0"/>
          <w:i w:val="0"/>
          <w:color w:val="000000"/>
          <w:sz w:val="24"/>
          <w:u w:val="none"/>
        </w:rPr>
        <w:t>6. Experimentally validate that end-to-end processing latency remains under 100 ms and resting false positive trigger rate remains below 3.0%.</w:t>
      </w:r>
    </w:p>
    <w:p>
      <w:pPr>
        <w:spacing w:before="0" w:after="120" w:line="360" w:lineRule="auto"/>
        <w:jc w:val="both"/>
      </w:pPr>
      <w:r>
        <w:rPr>
          <w:rFonts w:ascii="Times New Roman" w:hAnsi="Times New Roman"/>
          <w:b w:val="0"/>
          <w:i w:val="0"/>
          <w:color w:val="000000"/>
          <w:sz w:val="24"/>
          <w:u w:val="none"/>
        </w:rPr>
        <w:t>7. Conduct in-vivo empirical validation using the wireless Qneuro H100 headset with real human EEG data, demonstrating movement intent classification accuracy exceeding 80% on at least 3 motor classes.</w:t>
      </w:r>
    </w:p>
    <w:p>
      <w:pPr>
        <w:keepNext/>
        <w:spacing w:before="280" w:after="120" w:line="276" w:lineRule="auto"/>
      </w:pPr>
      <w:r>
        <w:rPr>
          <w:rFonts w:ascii="Times New Roman" w:hAnsi="Times New Roman"/>
          <w:b/>
          <w:color w:val="000000"/>
          <w:sz w:val="28"/>
        </w:rPr>
        <w:t>1.7 SCOPE AND TECHNICAL BOUNDARIES</w:t>
      </w:r>
    </w:p>
    <w:p>
      <w:pPr>
        <w:spacing w:before="0" w:after="120" w:line="360" w:lineRule="auto"/>
        <w:jc w:val="both"/>
      </w:pPr>
      <w:r>
        <w:rPr>
          <w:rFonts w:ascii="Times New Roman" w:hAnsi="Times New Roman"/>
          <w:b w:val="0"/>
          <w:i w:val="0"/>
          <w:color w:val="000000"/>
          <w:sz w:val="24"/>
          <w:u w:val="none"/>
        </w:rPr>
        <w:t>This project focuses on the computational, electrical, and mechatronic validation of a functional prototype benchtop testbed using synthetic anthropomorphic hand and leg linkages, commercial OpenBCI hardware, the wireless Qneuro H100 NeuroState headset, and standardized public EEG benchmark datasets (PhysioNet eegmmidb, oddball ERP records). It does not encompass human clinical trials with acute stroke patients, which will require formal institutional ethics review board approval and medical-grade electrical isolation certification in future work.</w:t>
      </w:r>
    </w:p>
    <w:p>
      <w:pPr>
        <w:keepNext/>
        <w:spacing w:before="280" w:after="120" w:line="276" w:lineRule="auto"/>
      </w:pPr>
      <w:r>
        <w:rPr>
          <w:rFonts w:ascii="Times New Roman" w:hAnsi="Times New Roman"/>
          <w:b/>
          <w:color w:val="000000"/>
          <w:sz w:val="28"/>
        </w:rPr>
        <w:t>1.8 REPORT ORGANIZATION</w:t>
      </w:r>
    </w:p>
    <w:p>
      <w:pPr>
        <w:spacing w:before="0" w:after="120" w:line="360" w:lineRule="auto"/>
        <w:jc w:val="both"/>
      </w:pPr>
      <w:r>
        <w:rPr>
          <w:rFonts w:ascii="Times New Roman" w:hAnsi="Times New Roman"/>
          <w:b w:val="0"/>
          <w:i w:val="0"/>
          <w:color w:val="000000"/>
          <w:sz w:val="24"/>
          <w:u w:val="none"/>
        </w:rPr>
        <w:t>The remainder of this report is structured as follows: Chapter 2 reviews the state-of-the-art across 17 recent literature publications, highlighting research gaps in cross-limb control. Chapter 3 details the four-tier system architecture, mathematical derivations, power budget, risk register, and firmware design. Chapter 4 provides extensive experimental results on benchmark datasets, analyzing 8 publication figures, latency waterfalls, and classification benchmarks. Chapter 5 presents the comprehensive in-vivo validation campaign conducted on the wireless Qneuro H100 headset with 57,250 real human electrophysiological samples, including 4 live data acquisition oscilloscope recordings and 12 analytical figures (16 figures total). Chapter 6 concludes the report and presents future clinical directions. Appendices document individual member contributions, guide feedback incorporation, source code implementations, and the complete hardware bill of materials.</w:t>
      </w:r>
    </w:p>
    <w:p>
      <w:pPr>
        <w:keepNext/>
        <w:spacing w:before="280" w:after="120" w:line="276" w:lineRule="auto"/>
      </w:pPr>
      <w:r>
        <w:rPr>
          <w:rFonts w:ascii="Times New Roman" w:hAnsi="Times New Roman"/>
          <w:b/>
          <w:color w:val="000000"/>
          <w:sz w:val="28"/>
        </w:rPr>
        <w:t>1.9 CHAPTER SUMMARY</w:t>
      </w:r>
    </w:p>
    <w:p>
      <w:pPr>
        <w:spacing w:before="0" w:after="120" w:line="360" w:lineRule="auto"/>
        <w:jc w:val="both"/>
      </w:pPr>
      <w:r>
        <w:rPr>
          <w:rFonts w:ascii="Times New Roman" w:hAnsi="Times New Roman"/>
          <w:b w:val="0"/>
          <w:i w:val="0"/>
          <w:color w:val="000000"/>
          <w:sz w:val="24"/>
          <w:u w:val="none"/>
        </w:rPr>
        <w:t>This introductory chapter established the clinical imperative for intention-driven robotic neurorehabilitation over passive therapy, framed the acute barriers of conventional 64-channel whole-scalp caps, and introduced the around-the-ear (cEEGrid) sensing paradigm. A discrete event-triggered cross-limb control philosophy was formulated, uniting an oddball P300 and jaw-clench hand orthosis with a discrete-stepping leg linkage. Seven concrete technical objectives and scope boundaries were delineated to guide the engineering design and validation presented in subsequent chapters.</w:t>
      </w:r>
    </w:p>
    <w:p>
      <w:r>
        <w:br w:type="page"/>
      </w:r>
    </w:p>
    <w:p>
      <w:pPr>
        <w:keepNext/>
        <w:spacing w:before="400" w:after="240" w:line="276" w:lineRule="auto"/>
        <w:jc w:val="center"/>
      </w:pPr>
      <w:r>
        <w:rPr>
          <w:rFonts w:ascii="Times New Roman" w:hAnsi="Times New Roman"/>
          <w:b/>
          <w:color w:val="000000"/>
          <w:sz w:val="32"/>
        </w:rPr>
        <w:t>CHAPTER 2</w:t>
        <w:br/>
        <w:t>LITERATURE REVIEW</w:t>
      </w:r>
    </w:p>
    <w:p>
      <w:pPr>
        <w:keepNext/>
        <w:spacing w:before="280" w:after="120" w:line="276" w:lineRule="auto"/>
      </w:pPr>
      <w:r>
        <w:rPr>
          <w:rFonts w:ascii="Times New Roman" w:hAnsi="Times New Roman"/>
          <w:b/>
          <w:color w:val="000000"/>
          <w:sz w:val="28"/>
        </w:rPr>
        <w:t>2.1 THEORETICAL FOUNDATIONS OF BCI NEUROREHABILITATION</w:t>
      </w:r>
    </w:p>
    <w:p>
      <w:pPr>
        <w:spacing w:before="0" w:after="120" w:line="360" w:lineRule="auto"/>
        <w:jc w:val="both"/>
      </w:pPr>
      <w:r>
        <w:rPr>
          <w:rFonts w:ascii="Times New Roman" w:hAnsi="Times New Roman"/>
          <w:b w:val="0"/>
          <w:i w:val="0"/>
          <w:color w:val="000000"/>
          <w:sz w:val="24"/>
          <w:u w:val="none"/>
        </w:rPr>
        <w:t>The therapeutic efficacy of Brain-Computer Interfaces in neurorehabilitation rests upon the closed-loop coupling of cortical motor intent with peripheral sensory feedback (Birbaumer et al., 2008). In a landmark umbrella review of systematic reviews examining robot-assisted upper limb stroke rehabilitation, Park et al. (2025) synthesized evidence across 48 clinical trials, concluding that robotic therapy incorporating active patient intent significantly improves Fugl-Meyer Assessment (FMA) motor scores compared to passive robotic motion or conventional physical therapy alone. Similarly, Sieghartsleitner et al. (2024) demonstrated in the recoveriX clinical protocol that sequential training of the upper extremity followed by the lower extremity yields cross-limb neuroplastic transfer, improving gait velocity and hand dexterity concurrently.</w:t>
      </w:r>
    </w:p>
    <w:p>
      <w:pPr>
        <w:spacing w:before="0" w:after="120" w:line="360" w:lineRule="auto"/>
        <w:jc w:val="both"/>
      </w:pPr>
      <w:r>
        <w:rPr>
          <w:rFonts w:ascii="Times New Roman" w:hAnsi="Times New Roman"/>
          <w:b w:val="0"/>
          <w:i w:val="0"/>
          <w:color w:val="000000"/>
          <w:sz w:val="24"/>
          <w:u w:val="none"/>
        </w:rPr>
        <w:t>The neurophysiological basis for closed-loop BCI rehabilitation lies in Hebbian synaptic plasticity and long-term potentiation (LTP). When volitional cortical motor signals temporally coincide with kinesthetic/proprioceptive sensory feedback from robotic limb movement, the redundant sensorimotor neural circuits undergo structural strengthening. Wolpaw et al. (2002) established the canonical BCI framework outlining signal acquisition, feature extraction, translation, and device output as an operant conditioning process driving cortical adaptation.</w:t>
      </w:r>
    </w:p>
    <w:p>
      <w:pPr>
        <w:keepNext/>
        <w:spacing w:before="280" w:after="120" w:line="276" w:lineRule="auto"/>
      </w:pPr>
      <w:r>
        <w:rPr>
          <w:rFonts w:ascii="Times New Roman" w:hAnsi="Times New Roman"/>
          <w:b/>
          <w:color w:val="000000"/>
          <w:sz w:val="28"/>
        </w:rPr>
        <w:t>2.2 TAXONOMY OF BIOSIGNAL MODALITIES: MI VS ERP VS PERIAURICULAR SIGNALS</w:t>
      </w:r>
    </w:p>
    <w:p>
      <w:pPr>
        <w:spacing w:before="0" w:after="120" w:line="360" w:lineRule="auto"/>
        <w:jc w:val="both"/>
      </w:pPr>
      <w:r>
        <w:rPr>
          <w:rFonts w:ascii="Times New Roman" w:hAnsi="Times New Roman"/>
          <w:b w:val="0"/>
          <w:i w:val="0"/>
          <w:color w:val="000000"/>
          <w:sz w:val="24"/>
          <w:u w:val="none"/>
        </w:rPr>
        <w:t>Motor Imagery (MI) based on sensorimotor rhythm Event-Related Desynchronization/Synchronization (ERD/ERS) has traditionally served as the primary paradigm for neurorehabilitation BCIs (Zare et al., 2025; Zhao et al., 2024). However, as demonstrated by De la Cruz-Sánchez et al. (2025), robust MI classification requires electrodes placed directly over the motor cortex (C3, Cz, C4). When electrodes are shifted to the periauricular temporal region, sensorimotor ERD attenuates below detectable signal-to-noise thresholds (Knierim et al., 2021).</w:t>
      </w:r>
    </w:p>
    <w:p>
      <w:pPr>
        <w:spacing w:before="0" w:after="120" w:line="360" w:lineRule="auto"/>
        <w:jc w:val="both"/>
      </w:pPr>
      <w:r>
        <w:rPr>
          <w:rFonts w:ascii="Times New Roman" w:hAnsi="Times New Roman"/>
          <w:b w:val="0"/>
          <w:i w:val="0"/>
          <w:color w:val="000000"/>
          <w:sz w:val="24"/>
          <w:u w:val="none"/>
        </w:rPr>
        <w:t>Conversely, Event-Related Potentials—specifically the P300 oddball response—are widely distributed across temporal and parietal cortices. Eidel et al. (2024) successfully demonstrated that tactile and auditory P300 potentials can be recorded reliably via the around-the-ear cEEGrid array, achieving single-trial classification accuracies of 63–68%, significantly above chance level. The foundational taxonomy of the hybrid BCI formulated by Pfurtscheller et al. (2006) established that fusing distinct biosignal streams markedly improves decoding reliability while reducing unintended triggers. Building on this framework, Zhu et al. (2020) and King et al. (2025) validated that hybrid systems combining electroencephalography, electrooculography (EOG), and electromyography (EMG) achieve dramatically superior reliability and safety compared to unimodal EEG systems.</w:t>
      </w:r>
    </w:p>
    <w:p>
      <w:pPr>
        <w:spacing w:before="0" w:after="120" w:line="360" w:lineRule="auto"/>
        <w:jc w:val="both"/>
      </w:pPr>
      <w:r>
        <w:rPr>
          <w:rFonts w:ascii="Times New Roman" w:hAnsi="Times New Roman"/>
          <w:b w:val="0"/>
          <w:i w:val="0"/>
          <w:color w:val="000000"/>
          <w:sz w:val="24"/>
          <w:u w:val="none"/>
        </w:rPr>
        <w:t>Recent advances in deep learning for EEG classification, particularly the Convolutional Transformer Network (CTNet) proposed by Zhao et al. (2024), have demonstrated impressive motor imagery decoding accuracies exceeding 91% on high-density 64-channel scalp recordings. However, such architectures require substantial GPU compute resources and multi-million parameter models, rendering them unsuitable for real-time edge deployment on low-power embedded platforms without significant model compression. The cognitive load detection framework proposed by Yedukondalu et al. (2024) using time-frequency EEG features with Bi-LSTM networks provides complementary insights into fatigue monitoring, though its computational overhead similarly exceeds embedded budgets.</w:t>
      </w:r>
    </w:p>
    <w:p>
      <w:pPr>
        <w:keepNext/>
        <w:spacing w:before="280" w:after="120" w:line="276" w:lineRule="auto"/>
      </w:pPr>
      <w:r>
        <w:rPr>
          <w:rFonts w:ascii="Times New Roman" w:hAnsi="Times New Roman"/>
          <w:b/>
          <w:color w:val="000000"/>
          <w:sz w:val="28"/>
        </w:rPr>
        <w:t>2.3 AROUND-THE-EAR EEG (CEEGRID) STATE-OF-THE-ART</w:t>
      </w:r>
    </w:p>
    <w:p>
      <w:pPr>
        <w:spacing w:before="0" w:after="120" w:line="360" w:lineRule="auto"/>
        <w:jc w:val="both"/>
      </w:pPr>
      <w:r>
        <w:rPr>
          <w:rFonts w:ascii="Times New Roman" w:hAnsi="Times New Roman"/>
          <w:b w:val="0"/>
          <w:i w:val="0"/>
          <w:color w:val="000000"/>
          <w:sz w:val="24"/>
          <w:u w:val="none"/>
        </w:rPr>
        <w:t>The cEEGrid sensor array, pioneered by Debener and Bleichner, was thoroughly characterized for open-source biosensing by Knierim et al. (2021, 2022). Their benchtop characterization verified that the 16-electrode periauricular array maintains skin-electrode contact impedance below 15 kΩ when prepared with minimal electrolyte gel, sustaining stable signal recording over 6-hour continuous trials. In a breakthrough 2025 Nature Scientific Reports publication, King et al. (2025) proved that periauricular electrodes can track horizontal and vertical ocular movements (earEOG) with sub-degree accuracy by measuring differential corneal-retinal dipole rotations, directly enabling discrete emergency-stop veto gating in mobile headwear.</w:t>
      </w:r>
    </w:p>
    <w:p>
      <w:pPr>
        <w:spacing w:before="0" w:after="120" w:line="360" w:lineRule="auto"/>
        <w:jc w:val="both"/>
      </w:pPr>
      <w:r>
        <w:rPr>
          <w:rFonts w:ascii="Times New Roman" w:hAnsi="Times New Roman"/>
          <w:b w:val="0"/>
          <w:i w:val="0"/>
          <w:color w:val="000000"/>
          <w:sz w:val="24"/>
          <w:u w:val="none"/>
        </w:rPr>
        <w:t>Periauricular arrays position electrodes around the pinna (auricle), capturing: (1) Temporal and parietal cortical activity: adequate projection of P300 ERPs and alpha-band oscillations; (2) Periauricular differential EOG: dipolar ocular potentials during vertical and horizontal saccades and blinks; and (3) Temporalis EMG bursts: high-frequency electromyographic signatures (&gt;30 Hz) during intentional mandible clenches. This multi-biosignal sensitivity from a single compact electrode strip is the key advantage exploited in this project.</w:t>
      </w:r>
    </w:p>
    <w:p>
      <w:pPr>
        <w:keepNext/>
        <w:spacing w:before="280" w:after="120" w:line="276" w:lineRule="auto"/>
      </w:pPr>
      <w:r>
        <w:rPr>
          <w:rFonts w:ascii="Times New Roman" w:hAnsi="Times New Roman"/>
          <w:b/>
          <w:color w:val="000000"/>
          <w:sz w:val="28"/>
        </w:rPr>
        <w:t>2.4 UPPER- AND LOWER-LIMB EXOSKELETON ARCHITECTURES</w:t>
      </w:r>
    </w:p>
    <w:p>
      <w:pPr>
        <w:spacing w:before="0" w:after="120" w:line="360" w:lineRule="auto"/>
        <w:jc w:val="both"/>
      </w:pPr>
      <w:r>
        <w:rPr>
          <w:rFonts w:ascii="Times New Roman" w:hAnsi="Times New Roman"/>
          <w:b w:val="0"/>
          <w:i w:val="0"/>
          <w:color w:val="000000"/>
          <w:sz w:val="24"/>
          <w:u w:val="none"/>
        </w:rPr>
        <w:t>Robotic orthoses for motor restoration are broadly divided into cable-driven soft gloves and rigid articulated linkages. Araujo et al. (2021) introduced HERO, a low-cost 3D-printed hand exoskeleton utilizing flexible Bowden cable tendons driven by hobby servomotors, demonstrating effective finger flexion-extension. Triwiyanto et al. (2023, 2025) developed bilateral 3D-printed upper-limb exoskeletons integrated with IMUs and force-sensitive resistors (FSR), establishing that closed-loop force feedback is vital to prevent hyperextension injuries. For the lower limb, Ma et al. (2024) and Wang et al. (2023) developed gait-assistive exoskeletons utilizing digital twin state machines, demonstrating that discrete event triggering (start gait, stop gait, sit-to-stand) provides far higher patient stability than continuous velocity control.</w:t>
      </w:r>
    </w:p>
    <w:p>
      <w:pPr>
        <w:spacing w:before="0" w:after="120" w:line="360" w:lineRule="auto"/>
        <w:jc w:val="both"/>
      </w:pPr>
      <w:r>
        <w:rPr>
          <w:rFonts w:ascii="Times New Roman" w:hAnsi="Times New Roman"/>
          <w:b w:val="0"/>
          <w:i w:val="0"/>
          <w:color w:val="000000"/>
          <w:sz w:val="24"/>
          <w:u w:val="none"/>
        </w:rPr>
        <w:t>In a comprehensive survey on exoskeleton safety hazards across 84 clinical centers, Massardi et al. (2023) identified that unintended actuator triggers and failure to stop during patient spasms constitute the highest-risk failure modes. The study emphasized that pure software BCIs without redundant hardware interlocks are clinically unacceptable, underscoring the necessity of a layered safety architecture where physiological veto mechanisms override autonomous controller states.</w:t>
      </w:r>
    </w:p>
    <w:p>
      <w:pPr>
        <w:keepNext/>
        <w:spacing w:before="280" w:after="120" w:line="276" w:lineRule="auto"/>
      </w:pPr>
      <w:r>
        <w:rPr>
          <w:rFonts w:ascii="Times New Roman" w:hAnsi="Times New Roman"/>
          <w:b/>
          <w:color w:val="000000"/>
          <w:sz w:val="28"/>
        </w:rPr>
        <w:t>2.5 EMBEDDED CLASSIFIERS AND EDGE INTELLIGENCE</w:t>
      </w:r>
    </w:p>
    <w:p>
      <w:pPr>
        <w:spacing w:before="0" w:after="120" w:line="360" w:lineRule="auto"/>
        <w:jc w:val="both"/>
      </w:pPr>
      <w:r>
        <w:rPr>
          <w:rFonts w:ascii="Times New Roman" w:hAnsi="Times New Roman"/>
          <w:b w:val="0"/>
          <w:i w:val="0"/>
          <w:color w:val="000000"/>
          <w:sz w:val="24"/>
          <w:u w:val="none"/>
        </w:rPr>
        <w:t>Deploying BCI algorithms on mobile edge hardware introduces severe compute and thermal constraints. While deep learning architectures like CTNet (Zhao et al., 2024) achieve exceptional motor imagery decoding on high-end desktop GPUs, their multi-million parameter footprints require substantial memory bandwidth and induce inference latencies exceeding 200 ms on embedded systems. In contrast, Stepwise Linear Discriminant Analysis (SWLDA) performs statistical feature down-selection, yielding sparse linear projection vectors that can be evaluated via simple dot-products (w·x + b) on low-power microcontrollers in under 50 microseconds without quantization degradation (Yedukondalu et al., 2024).</w:t>
      </w:r>
    </w:p>
    <w:p>
      <w:pPr>
        <w:spacing w:before="0" w:after="120" w:line="360" w:lineRule="auto"/>
        <w:jc w:val="both"/>
      </w:pPr>
      <w:r>
        <w:rPr>
          <w:rFonts w:ascii="Times New Roman" w:hAnsi="Times New Roman"/>
          <w:b w:val="0"/>
          <w:i w:val="0"/>
          <w:color w:val="000000"/>
          <w:sz w:val="24"/>
          <w:u w:val="none"/>
        </w:rPr>
        <w:t>Modern rehabilitation robotics mandates real-time safety compliance (IEC 60601-1 / ISO 13482). Classical cloud or PC-tethered pipelines exhibit high jitter (30–120 ms) and communication drops. Distributed architectures segregating heavy neural feature pipelines on embedded edge processors (NVIDIA Jetson) and deterministic real-time PWM motion profiling on dual-core microcontrollers (ESP32 FreeRTOS) represent the state of the art in medical cyber-physical systems.</w:t>
      </w:r>
    </w:p>
    <w:p>
      <w:pPr>
        <w:keepNext/>
        <w:spacing w:before="280" w:after="120" w:line="276" w:lineRule="auto"/>
      </w:pPr>
      <w:r>
        <w:rPr>
          <w:rFonts w:ascii="Times New Roman" w:hAnsi="Times New Roman"/>
          <w:b/>
          <w:color w:val="000000"/>
          <w:sz w:val="28"/>
        </w:rPr>
        <w:t>2.6 MULTI-TIER SAFETY INTERLOCKS AND CLINICAL RISK MITIGATION</w:t>
      </w:r>
    </w:p>
    <w:p>
      <w:pPr>
        <w:spacing w:before="0" w:after="120" w:line="360" w:lineRule="auto"/>
        <w:jc w:val="both"/>
      </w:pPr>
      <w:r>
        <w:rPr>
          <w:rFonts w:ascii="Times New Roman" w:hAnsi="Times New Roman"/>
          <w:b w:val="0"/>
          <w:i w:val="0"/>
          <w:color w:val="000000"/>
          <w:sz w:val="24"/>
          <w:u w:val="none"/>
        </w:rPr>
        <w:t>Clinical translation of active neuro-assistive orthoses is strictly governed by medical safety standards, principally ISO 14971 (Application of risk management to medical devices), ISO 13482 (Safety requirements for personal care and physical assistant robots), and IEC 60601-1 (Medical electrical equipment safety). To satisfy ISO 13482 constraints, safety architecture cannot rely on software watchdog routines alone; it mandates deterministic multi-tiered hardware interlocks, immediate biological veto channels (&lt; 15 ms latency), mechanical hard stops, and hardwired power-relay cutoffs. Coupling biological veto gating (periauricular double-blink earEOG) directly to MCU interrupt lines provides fail-safe clinical containment against involuntary spasms or neural decoder glitches.</w:t>
      </w:r>
    </w:p>
    <w:p>
      <w:pPr>
        <w:keepNext/>
        <w:spacing w:before="280" w:after="120" w:line="276" w:lineRule="auto"/>
      </w:pPr>
      <w:r>
        <w:rPr>
          <w:rFonts w:ascii="Times New Roman" w:hAnsi="Times New Roman"/>
          <w:b/>
          <w:color w:val="000000"/>
          <w:sz w:val="28"/>
        </w:rPr>
        <w:t>2.7 LITERATURE SYNTHESIS MATRIX (17 CORE PUBLICATIONS)</w:t>
      </w:r>
    </w:p>
    <w:p>
      <w:pPr>
        <w:spacing w:before="0" w:after="120" w:line="360" w:lineRule="auto"/>
        <w:jc w:val="both"/>
      </w:pPr>
      <w:r>
        <w:rPr>
          <w:rFonts w:ascii="Times New Roman" w:hAnsi="Times New Roman"/>
          <w:b w:val="0"/>
          <w:i w:val="0"/>
          <w:color w:val="000000"/>
          <w:sz w:val="24"/>
          <w:u w:val="none"/>
        </w:rPr>
        <w:t>Table 2.1 summarizes the 17 core publications reviewed, detailing their biosignal modality, target hardware, classification approach, and limitations.</w:t>
      </w:r>
    </w:p>
    <w:p>
      <w:pPr>
        <w:keepNext/>
        <w:spacing w:before="160" w:after="80"/>
        <w:jc w:val="left"/>
      </w:pPr>
      <w:r>
        <w:rPr>
          <w:rFonts w:ascii="Times New Roman" w:hAnsi="Times New Roman"/>
          <w:b/>
          <w:color w:val="000000"/>
          <w:sz w:val="20"/>
        </w:rPr>
        <w:t>Table 2.1: Comprehensive Literature Synthesis Matrix (17 Core Publications)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385"/>
        <w:gridCol w:w="1385"/>
        <w:gridCol w:w="1385"/>
        <w:gridCol w:w="1385"/>
        <w:gridCol w:w="1385"/>
        <w:gridCol w:w="1385"/>
      </w:tblGrid>
      <w:tr>
        <w:trPr>
          <w:tblHeader/>
          <w:cantSplit/>
        </w:trPr>
        <w:tc>
          <w:tcPr>
            <w:tcW w:type="dxa" w:w="864"/>
            <w:shd w:fill="002060"/>
          </w:tcPr>
          <w:p>
            <w:pPr>
              <w:spacing w:before="80" w:after="80"/>
              <w:jc w:val="center"/>
            </w:pPr>
            <w:r>
              <w:rPr>
                <w:rFonts w:ascii="Times New Roman" w:hAnsi="Times New Roman"/>
                <w:b/>
                <w:color w:val="FFFFFF"/>
                <w:sz w:val="21"/>
              </w:rPr>
              <w:t>S. No.</w:t>
            </w:r>
          </w:p>
        </w:tc>
        <w:tc>
          <w:tcPr>
            <w:tcW w:type="dxa" w:w="1872"/>
            <w:shd w:fill="002060"/>
          </w:tcPr>
          <w:p>
            <w:pPr>
              <w:spacing w:before="80" w:after="80"/>
              <w:jc w:val="center"/>
            </w:pPr>
            <w:r>
              <w:rPr>
                <w:rFonts w:ascii="Times New Roman" w:hAnsi="Times New Roman"/>
                <w:b/>
                <w:color w:val="FFFFFF"/>
                <w:sz w:val="21"/>
              </w:rPr>
              <w:t>Author &amp; Year</w:t>
            </w:r>
          </w:p>
        </w:tc>
        <w:tc>
          <w:tcPr>
            <w:tcW w:type="dxa" w:w="1872"/>
            <w:shd w:fill="002060"/>
          </w:tcPr>
          <w:p>
            <w:pPr>
              <w:spacing w:before="80" w:after="80"/>
              <w:jc w:val="center"/>
            </w:pPr>
            <w:r>
              <w:rPr>
                <w:rFonts w:ascii="Times New Roman" w:hAnsi="Times New Roman"/>
                <w:b/>
                <w:color w:val="FFFFFF"/>
                <w:sz w:val="21"/>
              </w:rPr>
              <w:t>Biosignal / Paradigm</w:t>
            </w:r>
          </w:p>
        </w:tc>
        <w:tc>
          <w:tcPr>
            <w:tcW w:type="dxa" w:w="1728"/>
            <w:shd w:fill="002060"/>
          </w:tcPr>
          <w:p>
            <w:pPr>
              <w:spacing w:before="80" w:after="80"/>
              <w:jc w:val="center"/>
            </w:pPr>
            <w:r>
              <w:rPr>
                <w:rFonts w:ascii="Times New Roman" w:hAnsi="Times New Roman"/>
                <w:b/>
                <w:color w:val="FFFFFF"/>
                <w:sz w:val="21"/>
              </w:rPr>
              <w:t>Hardware Platform</w:t>
            </w:r>
          </w:p>
        </w:tc>
        <w:tc>
          <w:tcPr>
            <w:tcW w:type="dxa" w:w="1440"/>
            <w:shd w:fill="002060"/>
          </w:tcPr>
          <w:p>
            <w:pPr>
              <w:spacing w:before="80" w:after="80"/>
              <w:jc w:val="center"/>
            </w:pPr>
            <w:r>
              <w:rPr>
                <w:rFonts w:ascii="Times New Roman" w:hAnsi="Times New Roman"/>
                <w:b/>
                <w:color w:val="FFFFFF"/>
                <w:sz w:val="21"/>
              </w:rPr>
              <w:t>Classifier</w:t>
            </w:r>
          </w:p>
        </w:tc>
        <w:tc>
          <w:tcPr>
            <w:tcW w:type="dxa" w:w="2304"/>
            <w:shd w:fill="002060"/>
          </w:tcPr>
          <w:p>
            <w:pPr>
              <w:spacing w:before="80" w:after="80"/>
              <w:jc w:val="center"/>
            </w:pPr>
            <w:r>
              <w:rPr>
                <w:rFonts w:ascii="Times New Roman" w:hAnsi="Times New Roman"/>
                <w:b/>
                <w:color w:val="FFFFFF"/>
                <w:sz w:val="21"/>
              </w:rPr>
              <w:t>Key Findings &amp; Limitations</w:t>
            </w:r>
          </w:p>
        </w:tc>
      </w:tr>
      <w:tr>
        <w:trPr>
          <w:cantSplit/>
        </w:trPr>
        <w:tc>
          <w:tcPr>
            <w:tcW w:type="dxa" w:w="864"/>
            <w:shd w:fill="FFFFFF"/>
          </w:tcPr>
          <w:p>
            <w:pPr>
              <w:spacing w:before="60" w:after="60" w:line="276" w:lineRule="auto"/>
              <w:jc w:val="left"/>
            </w:pPr>
            <w:r>
              <w:rPr>
                <w:rFonts w:ascii="Times New Roman" w:hAnsi="Times New Roman"/>
                <w:sz w:val="20"/>
              </w:rPr>
              <w:t>1</w:t>
            </w:r>
          </w:p>
        </w:tc>
        <w:tc>
          <w:tcPr>
            <w:tcW w:type="dxa" w:w="1872"/>
            <w:shd w:fill="FFFFFF"/>
          </w:tcPr>
          <w:p>
            <w:pPr>
              <w:spacing w:before="60" w:after="60" w:line="276" w:lineRule="auto"/>
              <w:jc w:val="left"/>
            </w:pPr>
            <w:r>
              <w:rPr>
                <w:rFonts w:ascii="Times New Roman" w:hAnsi="Times New Roman"/>
                <w:sz w:val="20"/>
              </w:rPr>
              <w:t>Zare et al. (2025)</w:t>
            </w:r>
          </w:p>
        </w:tc>
        <w:tc>
          <w:tcPr>
            <w:tcW w:type="dxa" w:w="1872"/>
            <w:shd w:fill="FFFFFF"/>
          </w:tcPr>
          <w:p>
            <w:pPr>
              <w:spacing w:before="60" w:after="60" w:line="276" w:lineRule="auto"/>
              <w:jc w:val="left"/>
            </w:pPr>
            <w:r>
              <w:rPr>
                <w:rFonts w:ascii="Times New Roman" w:hAnsi="Times New Roman"/>
                <w:sz w:val="20"/>
              </w:rPr>
              <w:t>EEG Motor Imagery</w:t>
            </w:r>
          </w:p>
        </w:tc>
        <w:tc>
          <w:tcPr>
            <w:tcW w:type="dxa" w:w="1728"/>
            <w:shd w:fill="FFFFFF"/>
          </w:tcPr>
          <w:p>
            <w:pPr>
              <w:spacing w:before="60" w:after="60" w:line="276" w:lineRule="auto"/>
              <w:jc w:val="left"/>
            </w:pPr>
            <w:r>
              <w:rPr>
                <w:rFonts w:ascii="Times New Roman" w:hAnsi="Times New Roman"/>
                <w:sz w:val="20"/>
              </w:rPr>
              <w:t>Soft Robotic Glove</w:t>
            </w:r>
          </w:p>
        </w:tc>
        <w:tc>
          <w:tcPr>
            <w:tcW w:type="dxa" w:w="1440"/>
            <w:shd w:fill="FFFFFF"/>
          </w:tcPr>
          <w:p>
            <w:pPr>
              <w:spacing w:before="60" w:after="60" w:line="276" w:lineRule="auto"/>
              <w:jc w:val="left"/>
            </w:pPr>
            <w:r>
              <w:rPr>
                <w:rFonts w:ascii="Times New Roman" w:hAnsi="Times New Roman"/>
                <w:sz w:val="20"/>
              </w:rPr>
              <w:t>CNN / SVM</w:t>
            </w:r>
          </w:p>
        </w:tc>
        <w:tc>
          <w:tcPr>
            <w:tcW w:type="dxa" w:w="2304"/>
            <w:shd w:fill="FFFFFF"/>
          </w:tcPr>
          <w:p>
            <w:pPr>
              <w:spacing w:before="60" w:after="60" w:line="276" w:lineRule="auto"/>
              <w:jc w:val="left"/>
            </w:pPr>
            <w:r>
              <w:rPr>
                <w:rFonts w:ascii="Times New Roman" w:hAnsi="Times New Roman"/>
                <w:sz w:val="20"/>
              </w:rPr>
              <w:t>84.2% MI accuracy; relies on 32-ch wet scalp cap.</w:t>
            </w:r>
          </w:p>
        </w:tc>
      </w:tr>
      <w:tr>
        <w:trPr>
          <w:cantSplit/>
        </w:trPr>
        <w:tc>
          <w:tcPr>
            <w:tcW w:type="dxa" w:w="864"/>
            <w:shd w:fill="F7F9FC"/>
          </w:tcPr>
          <w:p>
            <w:pPr>
              <w:spacing w:before="60" w:after="60" w:line="276" w:lineRule="auto"/>
              <w:jc w:val="left"/>
            </w:pPr>
            <w:r>
              <w:rPr>
                <w:rFonts w:ascii="Times New Roman" w:hAnsi="Times New Roman"/>
                <w:sz w:val="20"/>
              </w:rPr>
              <w:t>2</w:t>
            </w:r>
          </w:p>
        </w:tc>
        <w:tc>
          <w:tcPr>
            <w:tcW w:type="dxa" w:w="1872"/>
            <w:shd w:fill="F7F9FC"/>
          </w:tcPr>
          <w:p>
            <w:pPr>
              <w:spacing w:before="60" w:after="60" w:line="276" w:lineRule="auto"/>
              <w:jc w:val="left"/>
            </w:pPr>
            <w:r>
              <w:rPr>
                <w:rFonts w:ascii="Times New Roman" w:hAnsi="Times New Roman"/>
                <w:sz w:val="20"/>
              </w:rPr>
              <w:t>Araujo et al. (2021)</w:t>
            </w:r>
          </w:p>
        </w:tc>
        <w:tc>
          <w:tcPr>
            <w:tcW w:type="dxa" w:w="1872"/>
            <w:shd w:fill="F7F9FC"/>
          </w:tcPr>
          <w:p>
            <w:pPr>
              <w:spacing w:before="60" w:after="60" w:line="276" w:lineRule="auto"/>
              <w:jc w:val="left"/>
            </w:pPr>
            <w:r>
              <w:rPr>
                <w:rFonts w:ascii="Times New Roman" w:hAnsi="Times New Roman"/>
                <w:sz w:val="20"/>
              </w:rPr>
              <w:t>EEG Motor Imagery</w:t>
            </w:r>
          </w:p>
        </w:tc>
        <w:tc>
          <w:tcPr>
            <w:tcW w:type="dxa" w:w="1728"/>
            <w:shd w:fill="F7F9FC"/>
          </w:tcPr>
          <w:p>
            <w:pPr>
              <w:spacing w:before="60" w:after="60" w:line="276" w:lineRule="auto"/>
              <w:jc w:val="left"/>
            </w:pPr>
            <w:r>
              <w:rPr>
                <w:rFonts w:ascii="Times New Roman" w:hAnsi="Times New Roman"/>
                <w:sz w:val="20"/>
              </w:rPr>
              <w:t>HERO Hand Exoskeleton</w:t>
            </w:r>
          </w:p>
        </w:tc>
        <w:tc>
          <w:tcPr>
            <w:tcW w:type="dxa" w:w="1440"/>
            <w:shd w:fill="F7F9FC"/>
          </w:tcPr>
          <w:p>
            <w:pPr>
              <w:spacing w:before="60" w:after="60" w:line="276" w:lineRule="auto"/>
              <w:jc w:val="left"/>
            </w:pPr>
            <w:r>
              <w:rPr>
                <w:rFonts w:ascii="Times New Roman" w:hAnsi="Times New Roman"/>
                <w:sz w:val="20"/>
              </w:rPr>
              <w:t>LDA</w:t>
            </w:r>
          </w:p>
        </w:tc>
        <w:tc>
          <w:tcPr>
            <w:tcW w:type="dxa" w:w="2304"/>
            <w:shd w:fill="F7F9FC"/>
          </w:tcPr>
          <w:p>
            <w:pPr>
              <w:spacing w:before="60" w:after="60" w:line="276" w:lineRule="auto"/>
              <w:jc w:val="left"/>
            </w:pPr>
            <w:r>
              <w:rPr>
                <w:rFonts w:ascii="Times New Roman" w:hAnsi="Times New Roman"/>
                <w:sz w:val="20"/>
              </w:rPr>
              <w:t>Low-cost textile 3D print; long setup time (&gt;30 min).</w:t>
            </w:r>
          </w:p>
        </w:tc>
      </w:tr>
      <w:tr>
        <w:trPr>
          <w:cantSplit/>
        </w:trPr>
        <w:tc>
          <w:tcPr>
            <w:tcW w:type="dxa" w:w="864"/>
            <w:shd w:fill="FFFFFF"/>
          </w:tcPr>
          <w:p>
            <w:pPr>
              <w:spacing w:before="60" w:after="60" w:line="276" w:lineRule="auto"/>
              <w:jc w:val="left"/>
            </w:pPr>
            <w:r>
              <w:rPr>
                <w:rFonts w:ascii="Times New Roman" w:hAnsi="Times New Roman"/>
                <w:sz w:val="20"/>
              </w:rPr>
              <w:t>3</w:t>
            </w:r>
          </w:p>
        </w:tc>
        <w:tc>
          <w:tcPr>
            <w:tcW w:type="dxa" w:w="1872"/>
            <w:shd w:fill="FFFFFF"/>
          </w:tcPr>
          <w:p>
            <w:pPr>
              <w:spacing w:before="60" w:after="60" w:line="276" w:lineRule="auto"/>
              <w:jc w:val="left"/>
            </w:pPr>
            <w:r>
              <w:rPr>
                <w:rFonts w:ascii="Times New Roman" w:hAnsi="Times New Roman"/>
                <w:sz w:val="20"/>
              </w:rPr>
              <w:t>Triwiyanto (2023)</w:t>
            </w:r>
          </w:p>
        </w:tc>
        <w:tc>
          <w:tcPr>
            <w:tcW w:type="dxa" w:w="1872"/>
            <w:shd w:fill="FFFFFF"/>
          </w:tcPr>
          <w:p>
            <w:pPr>
              <w:spacing w:before="60" w:after="60" w:line="276" w:lineRule="auto"/>
              <w:jc w:val="left"/>
            </w:pPr>
            <w:r>
              <w:rPr>
                <w:rFonts w:ascii="Times New Roman" w:hAnsi="Times New Roman"/>
                <w:sz w:val="20"/>
              </w:rPr>
              <w:t>IMU Wireless</w:t>
            </w:r>
          </w:p>
        </w:tc>
        <w:tc>
          <w:tcPr>
            <w:tcW w:type="dxa" w:w="1728"/>
            <w:shd w:fill="FFFFFF"/>
          </w:tcPr>
          <w:p>
            <w:pPr>
              <w:spacing w:before="60" w:after="60" w:line="276" w:lineRule="auto"/>
              <w:jc w:val="left"/>
            </w:pPr>
            <w:r>
              <w:rPr>
                <w:rFonts w:ascii="Times New Roman" w:hAnsi="Times New Roman"/>
                <w:sz w:val="20"/>
              </w:rPr>
              <w:t>Hand Exoskeleton</w:t>
            </w:r>
          </w:p>
        </w:tc>
        <w:tc>
          <w:tcPr>
            <w:tcW w:type="dxa" w:w="1440"/>
            <w:shd w:fill="FFFFFF"/>
          </w:tcPr>
          <w:p>
            <w:pPr>
              <w:spacing w:before="60" w:after="60" w:line="276" w:lineRule="auto"/>
              <w:jc w:val="left"/>
            </w:pPr>
            <w:r>
              <w:rPr>
                <w:rFonts w:ascii="Times New Roman" w:hAnsi="Times New Roman"/>
                <w:sz w:val="20"/>
              </w:rPr>
              <w:t>Rule-based</w:t>
            </w:r>
          </w:p>
        </w:tc>
        <w:tc>
          <w:tcPr>
            <w:tcW w:type="dxa" w:w="2304"/>
            <w:shd w:fill="FFFFFF"/>
          </w:tcPr>
          <w:p>
            <w:pPr>
              <w:spacing w:before="60" w:after="60" w:line="276" w:lineRule="auto"/>
              <w:jc w:val="left"/>
            </w:pPr>
            <w:r>
              <w:rPr>
                <w:rFonts w:ascii="Times New Roman" w:hAnsi="Times New Roman"/>
                <w:sz w:val="20"/>
              </w:rPr>
              <w:t>Bilateral sync; lacks neural intention decoding.</w:t>
            </w:r>
          </w:p>
        </w:tc>
      </w:tr>
      <w:tr>
        <w:trPr>
          <w:cantSplit/>
        </w:trPr>
        <w:tc>
          <w:tcPr>
            <w:tcW w:type="dxa" w:w="864"/>
            <w:shd w:fill="F7F9FC"/>
          </w:tcPr>
          <w:p>
            <w:pPr>
              <w:spacing w:before="60" w:after="60" w:line="276" w:lineRule="auto"/>
              <w:jc w:val="left"/>
            </w:pPr>
            <w:r>
              <w:rPr>
                <w:rFonts w:ascii="Times New Roman" w:hAnsi="Times New Roman"/>
                <w:sz w:val="20"/>
              </w:rPr>
              <w:t>4</w:t>
            </w:r>
          </w:p>
        </w:tc>
        <w:tc>
          <w:tcPr>
            <w:tcW w:type="dxa" w:w="1872"/>
            <w:shd w:fill="F7F9FC"/>
          </w:tcPr>
          <w:p>
            <w:pPr>
              <w:spacing w:before="60" w:after="60" w:line="276" w:lineRule="auto"/>
              <w:jc w:val="left"/>
            </w:pPr>
            <w:r>
              <w:rPr>
                <w:rFonts w:ascii="Times New Roman" w:hAnsi="Times New Roman"/>
                <w:sz w:val="20"/>
              </w:rPr>
              <w:t>Triwiyanto (2025)</w:t>
            </w:r>
          </w:p>
        </w:tc>
        <w:tc>
          <w:tcPr>
            <w:tcW w:type="dxa" w:w="1872"/>
            <w:shd w:fill="F7F9FC"/>
          </w:tcPr>
          <w:p>
            <w:pPr>
              <w:spacing w:before="60" w:after="60" w:line="276" w:lineRule="auto"/>
              <w:jc w:val="left"/>
            </w:pPr>
            <w:r>
              <w:rPr>
                <w:rFonts w:ascii="Times New Roman" w:hAnsi="Times New Roman"/>
                <w:sz w:val="20"/>
              </w:rPr>
              <w:t>FSR Force Sensor</w:t>
            </w:r>
          </w:p>
        </w:tc>
        <w:tc>
          <w:tcPr>
            <w:tcW w:type="dxa" w:w="1728"/>
            <w:shd w:fill="F7F9FC"/>
          </w:tcPr>
          <w:p>
            <w:pPr>
              <w:spacing w:before="60" w:after="60" w:line="276" w:lineRule="auto"/>
              <w:jc w:val="left"/>
            </w:pPr>
            <w:r>
              <w:rPr>
                <w:rFonts w:ascii="Times New Roman" w:hAnsi="Times New Roman"/>
                <w:sz w:val="20"/>
              </w:rPr>
              <w:t>Upper Limb Exoskeleton</w:t>
            </w:r>
          </w:p>
        </w:tc>
        <w:tc>
          <w:tcPr>
            <w:tcW w:type="dxa" w:w="1440"/>
            <w:shd w:fill="F7F9FC"/>
          </w:tcPr>
          <w:p>
            <w:pPr>
              <w:spacing w:before="60" w:after="60" w:line="276" w:lineRule="auto"/>
              <w:jc w:val="left"/>
            </w:pPr>
            <w:r>
              <w:rPr>
                <w:rFonts w:ascii="Times New Roman" w:hAnsi="Times New Roman"/>
                <w:sz w:val="20"/>
              </w:rPr>
              <w:t>Thresholding</w:t>
            </w:r>
          </w:p>
        </w:tc>
        <w:tc>
          <w:tcPr>
            <w:tcW w:type="dxa" w:w="2304"/>
            <w:shd w:fill="F7F9FC"/>
          </w:tcPr>
          <w:p>
            <w:pPr>
              <w:spacing w:before="60" w:after="60" w:line="276" w:lineRule="auto"/>
              <w:jc w:val="left"/>
            </w:pPr>
            <w:r>
              <w:rPr>
                <w:rFonts w:ascii="Times New Roman" w:hAnsi="Times New Roman"/>
                <w:sz w:val="20"/>
              </w:rPr>
              <w:t>Effective grip control; purely mechanical trigger.</w:t>
            </w:r>
          </w:p>
        </w:tc>
      </w:tr>
      <w:tr>
        <w:trPr>
          <w:cantSplit/>
        </w:trPr>
        <w:tc>
          <w:tcPr>
            <w:tcW w:type="dxa" w:w="864"/>
            <w:shd w:fill="FFFFFF"/>
          </w:tcPr>
          <w:p>
            <w:pPr>
              <w:spacing w:before="60" w:after="60" w:line="276" w:lineRule="auto"/>
              <w:jc w:val="left"/>
            </w:pPr>
            <w:r>
              <w:rPr>
                <w:rFonts w:ascii="Times New Roman" w:hAnsi="Times New Roman"/>
                <w:sz w:val="20"/>
              </w:rPr>
              <w:t>5</w:t>
            </w:r>
          </w:p>
        </w:tc>
        <w:tc>
          <w:tcPr>
            <w:tcW w:type="dxa" w:w="1872"/>
            <w:shd w:fill="FFFFFF"/>
          </w:tcPr>
          <w:p>
            <w:pPr>
              <w:spacing w:before="60" w:after="60" w:line="276" w:lineRule="auto"/>
              <w:jc w:val="left"/>
            </w:pPr>
            <w:r>
              <w:rPr>
                <w:rFonts w:ascii="Times New Roman" w:hAnsi="Times New Roman"/>
                <w:sz w:val="20"/>
              </w:rPr>
              <w:t>Knierim et al. (2021)</w:t>
            </w:r>
          </w:p>
        </w:tc>
        <w:tc>
          <w:tcPr>
            <w:tcW w:type="dxa" w:w="1872"/>
            <w:shd w:fill="FFFFFF"/>
          </w:tcPr>
          <w:p>
            <w:pPr>
              <w:spacing w:before="60" w:after="60" w:line="276" w:lineRule="auto"/>
              <w:jc w:val="left"/>
            </w:pPr>
            <w:r>
              <w:rPr>
                <w:rFonts w:ascii="Times New Roman" w:hAnsi="Times New Roman"/>
                <w:sz w:val="20"/>
              </w:rPr>
              <w:t>16-ch cEEGrid EEG</w:t>
            </w:r>
          </w:p>
        </w:tc>
        <w:tc>
          <w:tcPr>
            <w:tcW w:type="dxa" w:w="1728"/>
            <w:shd w:fill="FFFFFF"/>
          </w:tcPr>
          <w:p>
            <w:pPr>
              <w:spacing w:before="60" w:after="60" w:line="276" w:lineRule="auto"/>
              <w:jc w:val="left"/>
            </w:pPr>
            <w:r>
              <w:rPr>
                <w:rFonts w:ascii="Times New Roman" w:hAnsi="Times New Roman"/>
                <w:sz w:val="20"/>
              </w:rPr>
              <w:t>OpenBCI Cyton+Daisy</w:t>
            </w:r>
          </w:p>
        </w:tc>
        <w:tc>
          <w:tcPr>
            <w:tcW w:type="dxa" w:w="1440"/>
            <w:shd w:fill="FFFFFF"/>
          </w:tcPr>
          <w:p>
            <w:pPr>
              <w:spacing w:before="60" w:after="60" w:line="276" w:lineRule="auto"/>
              <w:jc w:val="left"/>
            </w:pPr>
            <w:r>
              <w:rPr>
                <w:rFonts w:ascii="Times New Roman" w:hAnsi="Times New Roman"/>
                <w:sz w:val="20"/>
              </w:rPr>
              <w:t>Benchmark PSD</w:t>
            </w:r>
          </w:p>
        </w:tc>
        <w:tc>
          <w:tcPr>
            <w:tcW w:type="dxa" w:w="2304"/>
            <w:shd w:fill="FFFFFF"/>
          </w:tcPr>
          <w:p>
            <w:pPr>
              <w:spacing w:before="60" w:after="60" w:line="276" w:lineRule="auto"/>
              <w:jc w:val="left"/>
            </w:pPr>
            <w:r>
              <w:rPr>
                <w:rFonts w:ascii="Times New Roman" w:hAnsi="Times New Roman"/>
                <w:sz w:val="20"/>
              </w:rPr>
              <w:t>Validated around-the-ear feasibility; no exoskeleton.</w:t>
            </w:r>
          </w:p>
        </w:tc>
      </w:tr>
      <w:tr>
        <w:trPr>
          <w:cantSplit/>
        </w:trPr>
        <w:tc>
          <w:tcPr>
            <w:tcW w:type="dxa" w:w="864"/>
            <w:shd w:fill="F7F9FC"/>
          </w:tcPr>
          <w:p>
            <w:pPr>
              <w:spacing w:before="60" w:after="60" w:line="276" w:lineRule="auto"/>
              <w:jc w:val="left"/>
            </w:pPr>
            <w:r>
              <w:rPr>
                <w:rFonts w:ascii="Times New Roman" w:hAnsi="Times New Roman"/>
                <w:sz w:val="20"/>
              </w:rPr>
              <w:t>6</w:t>
            </w:r>
          </w:p>
        </w:tc>
        <w:tc>
          <w:tcPr>
            <w:tcW w:type="dxa" w:w="1872"/>
            <w:shd w:fill="F7F9FC"/>
          </w:tcPr>
          <w:p>
            <w:pPr>
              <w:spacing w:before="60" w:after="60" w:line="276" w:lineRule="auto"/>
              <w:jc w:val="left"/>
            </w:pPr>
            <w:r>
              <w:rPr>
                <w:rFonts w:ascii="Times New Roman" w:hAnsi="Times New Roman"/>
                <w:sz w:val="20"/>
              </w:rPr>
              <w:t>Knierim et al. (2022)</w:t>
            </w:r>
          </w:p>
        </w:tc>
        <w:tc>
          <w:tcPr>
            <w:tcW w:type="dxa" w:w="1872"/>
            <w:shd w:fill="F7F9FC"/>
          </w:tcPr>
          <w:p>
            <w:pPr>
              <w:spacing w:before="60" w:after="60" w:line="276" w:lineRule="auto"/>
              <w:jc w:val="left"/>
            </w:pPr>
            <w:r>
              <w:rPr>
                <w:rFonts w:ascii="Times New Roman" w:hAnsi="Times New Roman"/>
                <w:sz w:val="20"/>
              </w:rPr>
              <w:t>cEEGrid Adapter</w:t>
            </w:r>
          </w:p>
        </w:tc>
        <w:tc>
          <w:tcPr>
            <w:tcW w:type="dxa" w:w="1728"/>
            <w:shd w:fill="F7F9FC"/>
          </w:tcPr>
          <w:p>
            <w:pPr>
              <w:spacing w:before="60" w:after="60" w:line="276" w:lineRule="auto"/>
              <w:jc w:val="left"/>
            </w:pPr>
            <w:r>
              <w:rPr>
                <w:rFonts w:ascii="Times New Roman" w:hAnsi="Times New Roman"/>
                <w:sz w:val="20"/>
              </w:rPr>
              <w:t>HardwareX OpenBCI</w:t>
            </w:r>
          </w:p>
        </w:tc>
        <w:tc>
          <w:tcPr>
            <w:tcW w:type="dxa" w:w="1440"/>
            <w:shd w:fill="F7F9FC"/>
          </w:tcPr>
          <w:p>
            <w:pPr>
              <w:spacing w:before="60" w:after="60" w:line="276" w:lineRule="auto"/>
              <w:jc w:val="left"/>
            </w:pPr>
            <w:r>
              <w:rPr>
                <w:rFonts w:ascii="Times New Roman" w:hAnsi="Times New Roman"/>
                <w:sz w:val="20"/>
              </w:rPr>
              <w:t>Hardware Spec</w:t>
            </w:r>
          </w:p>
        </w:tc>
        <w:tc>
          <w:tcPr>
            <w:tcW w:type="dxa" w:w="2304"/>
            <w:shd w:fill="F7F9FC"/>
          </w:tcPr>
          <w:p>
            <w:pPr>
              <w:spacing w:before="60" w:after="60" w:line="276" w:lineRule="auto"/>
              <w:jc w:val="left"/>
            </w:pPr>
            <w:r>
              <w:rPr>
                <w:rFonts w:ascii="Times New Roman" w:hAnsi="Times New Roman"/>
                <w:sz w:val="20"/>
              </w:rPr>
              <w:t>Open adapter design; lacks classifier integration.</w:t>
            </w:r>
          </w:p>
        </w:tc>
      </w:tr>
      <w:tr>
        <w:trPr>
          <w:cantSplit/>
        </w:trPr>
        <w:tc>
          <w:tcPr>
            <w:tcW w:type="dxa" w:w="864"/>
            <w:shd w:fill="FFFFFF"/>
          </w:tcPr>
          <w:p>
            <w:pPr>
              <w:spacing w:before="60" w:after="60" w:line="276" w:lineRule="auto"/>
              <w:jc w:val="left"/>
            </w:pPr>
            <w:r>
              <w:rPr>
                <w:rFonts w:ascii="Times New Roman" w:hAnsi="Times New Roman"/>
                <w:sz w:val="20"/>
              </w:rPr>
              <w:t>7</w:t>
            </w:r>
          </w:p>
        </w:tc>
        <w:tc>
          <w:tcPr>
            <w:tcW w:type="dxa" w:w="1872"/>
            <w:shd w:fill="FFFFFF"/>
          </w:tcPr>
          <w:p>
            <w:pPr>
              <w:spacing w:before="60" w:after="60" w:line="276" w:lineRule="auto"/>
              <w:jc w:val="left"/>
            </w:pPr>
            <w:r>
              <w:rPr>
                <w:rFonts w:ascii="Times New Roman" w:hAnsi="Times New Roman"/>
                <w:sz w:val="20"/>
              </w:rPr>
              <w:t>Eidel et al. (2024)</w:t>
            </w:r>
          </w:p>
        </w:tc>
        <w:tc>
          <w:tcPr>
            <w:tcW w:type="dxa" w:w="1872"/>
            <w:shd w:fill="FFFFFF"/>
          </w:tcPr>
          <w:p>
            <w:pPr>
              <w:spacing w:before="60" w:after="60" w:line="276" w:lineRule="auto"/>
              <w:jc w:val="left"/>
            </w:pPr>
            <w:r>
              <w:rPr>
                <w:rFonts w:ascii="Times New Roman" w:hAnsi="Times New Roman"/>
                <w:sz w:val="20"/>
              </w:rPr>
              <w:t>Tactile P300 ERP</w:t>
            </w:r>
          </w:p>
        </w:tc>
        <w:tc>
          <w:tcPr>
            <w:tcW w:type="dxa" w:w="1728"/>
            <w:shd w:fill="FFFFFF"/>
          </w:tcPr>
          <w:p>
            <w:pPr>
              <w:spacing w:before="60" w:after="60" w:line="276" w:lineRule="auto"/>
              <w:jc w:val="left"/>
            </w:pPr>
            <w:r>
              <w:rPr>
                <w:rFonts w:ascii="Times New Roman" w:hAnsi="Times New Roman"/>
                <w:sz w:val="20"/>
              </w:rPr>
              <w:t>cEEGrid Temporal</w:t>
            </w:r>
          </w:p>
        </w:tc>
        <w:tc>
          <w:tcPr>
            <w:tcW w:type="dxa" w:w="1440"/>
            <w:shd w:fill="FFFFFF"/>
          </w:tcPr>
          <w:p>
            <w:pPr>
              <w:spacing w:before="60" w:after="60" w:line="276" w:lineRule="auto"/>
              <w:jc w:val="left"/>
            </w:pPr>
            <w:r>
              <w:rPr>
                <w:rFonts w:ascii="Times New Roman" w:hAnsi="Times New Roman"/>
                <w:sz w:val="20"/>
              </w:rPr>
              <w:t>SWLDA</w:t>
            </w:r>
          </w:p>
        </w:tc>
        <w:tc>
          <w:tcPr>
            <w:tcW w:type="dxa" w:w="2304"/>
            <w:shd w:fill="FFFFFF"/>
          </w:tcPr>
          <w:p>
            <w:pPr>
              <w:spacing w:before="60" w:after="60" w:line="276" w:lineRule="auto"/>
              <w:jc w:val="left"/>
            </w:pPr>
            <w:r>
              <w:rPr>
                <w:rFonts w:ascii="Times New Roman" w:hAnsi="Times New Roman"/>
                <w:sz w:val="20"/>
              </w:rPr>
              <w:t>63-68% P300 accuracy around ear; proved ERP viability.</w:t>
            </w:r>
          </w:p>
        </w:tc>
      </w:tr>
      <w:tr>
        <w:trPr>
          <w:cantSplit/>
        </w:trPr>
        <w:tc>
          <w:tcPr>
            <w:tcW w:type="dxa" w:w="864"/>
            <w:shd w:fill="F7F9FC"/>
          </w:tcPr>
          <w:p>
            <w:pPr>
              <w:spacing w:before="60" w:after="60" w:line="276" w:lineRule="auto"/>
              <w:jc w:val="left"/>
            </w:pPr>
            <w:r>
              <w:rPr>
                <w:rFonts w:ascii="Times New Roman" w:hAnsi="Times New Roman"/>
                <w:sz w:val="20"/>
              </w:rPr>
              <w:t>8</w:t>
            </w:r>
          </w:p>
        </w:tc>
        <w:tc>
          <w:tcPr>
            <w:tcW w:type="dxa" w:w="1872"/>
            <w:shd w:fill="F7F9FC"/>
          </w:tcPr>
          <w:p>
            <w:pPr>
              <w:spacing w:before="60" w:after="60" w:line="276" w:lineRule="auto"/>
              <w:jc w:val="left"/>
            </w:pPr>
            <w:r>
              <w:rPr>
                <w:rFonts w:ascii="Times New Roman" w:hAnsi="Times New Roman"/>
                <w:sz w:val="20"/>
              </w:rPr>
              <w:t>Sieghartsleitner (2024)</w:t>
            </w:r>
          </w:p>
        </w:tc>
        <w:tc>
          <w:tcPr>
            <w:tcW w:type="dxa" w:w="1872"/>
            <w:shd w:fill="F7F9FC"/>
          </w:tcPr>
          <w:p>
            <w:pPr>
              <w:spacing w:before="60" w:after="60" w:line="276" w:lineRule="auto"/>
              <w:jc w:val="left"/>
            </w:pPr>
            <w:r>
              <w:rPr>
                <w:rFonts w:ascii="Times New Roman" w:hAnsi="Times New Roman"/>
                <w:sz w:val="20"/>
              </w:rPr>
              <w:t>Upper &amp; Lower BCI</w:t>
            </w:r>
          </w:p>
        </w:tc>
        <w:tc>
          <w:tcPr>
            <w:tcW w:type="dxa" w:w="1728"/>
            <w:shd w:fill="F7F9FC"/>
          </w:tcPr>
          <w:p>
            <w:pPr>
              <w:spacing w:before="60" w:after="60" w:line="276" w:lineRule="auto"/>
              <w:jc w:val="left"/>
            </w:pPr>
            <w:r>
              <w:rPr>
                <w:rFonts w:ascii="Times New Roman" w:hAnsi="Times New Roman"/>
                <w:sz w:val="20"/>
              </w:rPr>
              <w:t>recoveriX Commercial</w:t>
            </w:r>
          </w:p>
        </w:tc>
        <w:tc>
          <w:tcPr>
            <w:tcW w:type="dxa" w:w="1440"/>
            <w:shd w:fill="F7F9FC"/>
          </w:tcPr>
          <w:p>
            <w:pPr>
              <w:spacing w:before="60" w:after="60" w:line="276" w:lineRule="auto"/>
              <w:jc w:val="left"/>
            </w:pPr>
            <w:r>
              <w:rPr>
                <w:rFonts w:ascii="Times New Roman" w:hAnsi="Times New Roman"/>
                <w:sz w:val="20"/>
              </w:rPr>
              <w:t>CSP + LDA</w:t>
            </w:r>
          </w:p>
        </w:tc>
        <w:tc>
          <w:tcPr>
            <w:tcW w:type="dxa" w:w="2304"/>
            <w:shd w:fill="F7F9FC"/>
          </w:tcPr>
          <w:p>
            <w:pPr>
              <w:spacing w:before="60" w:after="60" w:line="276" w:lineRule="auto"/>
              <w:jc w:val="left"/>
            </w:pPr>
            <w:r>
              <w:rPr>
                <w:rFonts w:ascii="Times New Roman" w:hAnsi="Times New Roman"/>
                <w:sz w:val="20"/>
              </w:rPr>
              <w:t>Proved sequential cross-limb recovery; $40k+ cost.</w:t>
            </w:r>
          </w:p>
        </w:tc>
      </w:tr>
      <w:tr>
        <w:trPr>
          <w:cantSplit/>
        </w:trPr>
        <w:tc>
          <w:tcPr>
            <w:tcW w:type="dxa" w:w="864"/>
            <w:shd w:fill="FFFFFF"/>
          </w:tcPr>
          <w:p>
            <w:pPr>
              <w:spacing w:before="60" w:after="60" w:line="276" w:lineRule="auto"/>
              <w:jc w:val="left"/>
            </w:pPr>
            <w:r>
              <w:rPr>
                <w:rFonts w:ascii="Times New Roman" w:hAnsi="Times New Roman"/>
                <w:sz w:val="20"/>
              </w:rPr>
              <w:t>9</w:t>
            </w:r>
          </w:p>
        </w:tc>
        <w:tc>
          <w:tcPr>
            <w:tcW w:type="dxa" w:w="1872"/>
            <w:shd w:fill="FFFFFF"/>
          </w:tcPr>
          <w:p>
            <w:pPr>
              <w:spacing w:before="60" w:after="60" w:line="276" w:lineRule="auto"/>
              <w:jc w:val="left"/>
            </w:pPr>
            <w:r>
              <w:rPr>
                <w:rFonts w:ascii="Times New Roman" w:hAnsi="Times New Roman"/>
                <w:sz w:val="20"/>
              </w:rPr>
              <w:t>Zhao et al. (2024)</w:t>
            </w:r>
          </w:p>
        </w:tc>
        <w:tc>
          <w:tcPr>
            <w:tcW w:type="dxa" w:w="1872"/>
            <w:shd w:fill="FFFFFF"/>
          </w:tcPr>
          <w:p>
            <w:pPr>
              <w:spacing w:before="60" w:after="60" w:line="276" w:lineRule="auto"/>
              <w:jc w:val="left"/>
            </w:pPr>
            <w:r>
              <w:rPr>
                <w:rFonts w:ascii="Times New Roman" w:hAnsi="Times New Roman"/>
                <w:sz w:val="20"/>
              </w:rPr>
              <w:t>EEG Motor Imagery</w:t>
            </w:r>
          </w:p>
        </w:tc>
        <w:tc>
          <w:tcPr>
            <w:tcW w:type="dxa" w:w="1728"/>
            <w:shd w:fill="FFFFFF"/>
          </w:tcPr>
          <w:p>
            <w:pPr>
              <w:spacing w:before="60" w:after="60" w:line="276" w:lineRule="auto"/>
              <w:jc w:val="left"/>
            </w:pPr>
            <w:r>
              <w:rPr>
                <w:rFonts w:ascii="Times New Roman" w:hAnsi="Times New Roman"/>
                <w:sz w:val="20"/>
              </w:rPr>
              <w:t>CTNet Transformer</w:t>
            </w:r>
          </w:p>
        </w:tc>
        <w:tc>
          <w:tcPr>
            <w:tcW w:type="dxa" w:w="1440"/>
            <w:shd w:fill="FFFFFF"/>
          </w:tcPr>
          <w:p>
            <w:pPr>
              <w:spacing w:before="60" w:after="60" w:line="276" w:lineRule="auto"/>
              <w:jc w:val="left"/>
            </w:pPr>
            <w:r>
              <w:rPr>
                <w:rFonts w:ascii="Times New Roman" w:hAnsi="Times New Roman"/>
                <w:sz w:val="20"/>
              </w:rPr>
              <w:t>Conv-Transformer</w:t>
            </w:r>
          </w:p>
        </w:tc>
        <w:tc>
          <w:tcPr>
            <w:tcW w:type="dxa" w:w="2304"/>
            <w:shd w:fill="FFFFFF"/>
          </w:tcPr>
          <w:p>
            <w:pPr>
              <w:spacing w:before="60" w:after="60" w:line="276" w:lineRule="auto"/>
              <w:jc w:val="left"/>
            </w:pPr>
            <w:r>
              <w:rPr>
                <w:rFonts w:ascii="Times New Roman" w:hAnsi="Times New Roman"/>
                <w:sz w:val="20"/>
              </w:rPr>
              <w:t>91.2% accuracy; too heavy for low-power edge MCU.</w:t>
            </w:r>
          </w:p>
        </w:tc>
      </w:tr>
      <w:tr>
        <w:trPr>
          <w:cantSplit/>
        </w:trPr>
        <w:tc>
          <w:tcPr>
            <w:tcW w:type="dxa" w:w="864"/>
            <w:shd w:fill="F7F9FC"/>
          </w:tcPr>
          <w:p>
            <w:pPr>
              <w:spacing w:before="60" w:after="60" w:line="276" w:lineRule="auto"/>
              <w:jc w:val="left"/>
            </w:pPr>
            <w:r>
              <w:rPr>
                <w:rFonts w:ascii="Times New Roman" w:hAnsi="Times New Roman"/>
                <w:sz w:val="20"/>
              </w:rPr>
              <w:t>10</w:t>
            </w:r>
          </w:p>
        </w:tc>
        <w:tc>
          <w:tcPr>
            <w:tcW w:type="dxa" w:w="1872"/>
            <w:shd w:fill="F7F9FC"/>
          </w:tcPr>
          <w:p>
            <w:pPr>
              <w:spacing w:before="60" w:after="60" w:line="276" w:lineRule="auto"/>
              <w:jc w:val="left"/>
            </w:pPr>
            <w:r>
              <w:rPr>
                <w:rFonts w:ascii="Times New Roman" w:hAnsi="Times New Roman"/>
                <w:sz w:val="20"/>
              </w:rPr>
              <w:t>Zhu et al. (2020)</w:t>
            </w:r>
          </w:p>
        </w:tc>
        <w:tc>
          <w:tcPr>
            <w:tcW w:type="dxa" w:w="1872"/>
            <w:shd w:fill="F7F9FC"/>
          </w:tcPr>
          <w:p>
            <w:pPr>
              <w:spacing w:before="60" w:after="60" w:line="276" w:lineRule="auto"/>
              <w:jc w:val="left"/>
            </w:pPr>
            <w:r>
              <w:rPr>
                <w:rFonts w:ascii="Times New Roman" w:hAnsi="Times New Roman"/>
                <w:sz w:val="20"/>
              </w:rPr>
              <w:t>Hybrid SSVEP + EOG</w:t>
            </w:r>
          </w:p>
        </w:tc>
        <w:tc>
          <w:tcPr>
            <w:tcW w:type="dxa" w:w="1728"/>
            <w:shd w:fill="F7F9FC"/>
          </w:tcPr>
          <w:p>
            <w:pPr>
              <w:spacing w:before="60" w:after="60" w:line="276" w:lineRule="auto"/>
              <w:jc w:val="left"/>
            </w:pPr>
            <w:r>
              <w:rPr>
                <w:rFonts w:ascii="Times New Roman" w:hAnsi="Times New Roman"/>
                <w:sz w:val="20"/>
              </w:rPr>
              <w:t>Robotic Manipulator</w:t>
            </w:r>
          </w:p>
        </w:tc>
        <w:tc>
          <w:tcPr>
            <w:tcW w:type="dxa" w:w="1440"/>
            <w:shd w:fill="F7F9FC"/>
          </w:tcPr>
          <w:p>
            <w:pPr>
              <w:spacing w:before="60" w:after="60" w:line="276" w:lineRule="auto"/>
              <w:jc w:val="left"/>
            </w:pPr>
            <w:r>
              <w:rPr>
                <w:rFonts w:ascii="Times New Roman" w:hAnsi="Times New Roman"/>
                <w:sz w:val="20"/>
              </w:rPr>
              <w:t>CCA + Threshold</w:t>
            </w:r>
          </w:p>
        </w:tc>
        <w:tc>
          <w:tcPr>
            <w:tcW w:type="dxa" w:w="2304"/>
            <w:shd w:fill="F7F9FC"/>
          </w:tcPr>
          <w:p>
            <w:pPr>
              <w:spacing w:before="60" w:after="60" w:line="276" w:lineRule="auto"/>
              <w:jc w:val="left"/>
            </w:pPr>
            <w:r>
              <w:rPr>
                <w:rFonts w:ascii="Times New Roman" w:hAnsi="Times New Roman"/>
                <w:sz w:val="20"/>
              </w:rPr>
              <w:t>Proved multimodal reliability; visual flicker fatigue.</w:t>
            </w:r>
          </w:p>
        </w:tc>
      </w:tr>
      <w:tr>
        <w:trPr>
          <w:cantSplit/>
        </w:trPr>
        <w:tc>
          <w:tcPr>
            <w:tcW w:type="dxa" w:w="864"/>
            <w:shd w:fill="FFFFFF"/>
          </w:tcPr>
          <w:p>
            <w:pPr>
              <w:spacing w:before="60" w:after="60" w:line="276" w:lineRule="auto"/>
              <w:jc w:val="left"/>
            </w:pPr>
            <w:r>
              <w:rPr>
                <w:rFonts w:ascii="Times New Roman" w:hAnsi="Times New Roman"/>
                <w:sz w:val="20"/>
              </w:rPr>
              <w:t>11</w:t>
            </w:r>
          </w:p>
        </w:tc>
        <w:tc>
          <w:tcPr>
            <w:tcW w:type="dxa" w:w="1872"/>
            <w:shd w:fill="FFFFFF"/>
          </w:tcPr>
          <w:p>
            <w:pPr>
              <w:spacing w:before="60" w:after="60" w:line="276" w:lineRule="auto"/>
              <w:jc w:val="left"/>
            </w:pPr>
            <w:r>
              <w:rPr>
                <w:rFonts w:ascii="Times New Roman" w:hAnsi="Times New Roman"/>
                <w:sz w:val="20"/>
              </w:rPr>
              <w:t>King et al. (2025)</w:t>
            </w:r>
          </w:p>
        </w:tc>
        <w:tc>
          <w:tcPr>
            <w:tcW w:type="dxa" w:w="1872"/>
            <w:shd w:fill="FFFFFF"/>
          </w:tcPr>
          <w:p>
            <w:pPr>
              <w:spacing w:before="60" w:after="60" w:line="276" w:lineRule="auto"/>
              <w:jc w:val="left"/>
            </w:pPr>
            <w:r>
              <w:rPr>
                <w:rFonts w:ascii="Times New Roman" w:hAnsi="Times New Roman"/>
                <w:sz w:val="20"/>
              </w:rPr>
              <w:t>earEOG Periauricular</w:t>
            </w:r>
          </w:p>
        </w:tc>
        <w:tc>
          <w:tcPr>
            <w:tcW w:type="dxa" w:w="1728"/>
            <w:shd w:fill="FFFFFF"/>
          </w:tcPr>
          <w:p>
            <w:pPr>
              <w:spacing w:before="60" w:after="60" w:line="276" w:lineRule="auto"/>
              <w:jc w:val="left"/>
            </w:pPr>
            <w:r>
              <w:rPr>
                <w:rFonts w:ascii="Times New Roman" w:hAnsi="Times New Roman"/>
                <w:sz w:val="20"/>
              </w:rPr>
              <w:t>Headphone Prototype</w:t>
            </w:r>
          </w:p>
        </w:tc>
        <w:tc>
          <w:tcPr>
            <w:tcW w:type="dxa" w:w="1440"/>
            <w:shd w:fill="FFFFFF"/>
          </w:tcPr>
          <w:p>
            <w:pPr>
              <w:spacing w:before="60" w:after="60" w:line="276" w:lineRule="auto"/>
              <w:jc w:val="left"/>
            </w:pPr>
            <w:r>
              <w:rPr>
                <w:rFonts w:ascii="Times New Roman" w:hAnsi="Times New Roman"/>
                <w:sz w:val="20"/>
              </w:rPr>
              <w:t>Dipole Tracking</w:t>
            </w:r>
          </w:p>
        </w:tc>
        <w:tc>
          <w:tcPr>
            <w:tcW w:type="dxa" w:w="2304"/>
            <w:shd w:fill="FFFFFF"/>
          </w:tcPr>
          <w:p>
            <w:pPr>
              <w:spacing w:before="60" w:after="60" w:line="276" w:lineRule="auto"/>
              <w:jc w:val="left"/>
            </w:pPr>
            <w:r>
              <w:rPr>
                <w:rFonts w:ascii="Times New Roman" w:hAnsi="Times New Roman"/>
                <w:sz w:val="20"/>
              </w:rPr>
              <w:t>Validated ocular veto in ear footprint; Nature 2025.</w:t>
            </w:r>
          </w:p>
        </w:tc>
      </w:tr>
      <w:tr>
        <w:trPr>
          <w:cantSplit/>
        </w:trPr>
        <w:tc>
          <w:tcPr>
            <w:tcW w:type="dxa" w:w="864"/>
            <w:shd w:fill="F7F9FC"/>
          </w:tcPr>
          <w:p>
            <w:pPr>
              <w:spacing w:before="60" w:after="60" w:line="276" w:lineRule="auto"/>
              <w:jc w:val="left"/>
            </w:pPr>
            <w:r>
              <w:rPr>
                <w:rFonts w:ascii="Times New Roman" w:hAnsi="Times New Roman"/>
                <w:sz w:val="20"/>
              </w:rPr>
              <w:t>12</w:t>
            </w:r>
          </w:p>
        </w:tc>
        <w:tc>
          <w:tcPr>
            <w:tcW w:type="dxa" w:w="1872"/>
            <w:shd w:fill="F7F9FC"/>
          </w:tcPr>
          <w:p>
            <w:pPr>
              <w:spacing w:before="60" w:after="60" w:line="276" w:lineRule="auto"/>
              <w:jc w:val="left"/>
            </w:pPr>
            <w:r>
              <w:rPr>
                <w:rFonts w:ascii="Times New Roman" w:hAnsi="Times New Roman"/>
                <w:sz w:val="20"/>
              </w:rPr>
              <w:t>Massardi et al. (2023)</w:t>
            </w:r>
          </w:p>
        </w:tc>
        <w:tc>
          <w:tcPr>
            <w:tcW w:type="dxa" w:w="1872"/>
            <w:shd w:fill="F7F9FC"/>
          </w:tcPr>
          <w:p>
            <w:pPr>
              <w:spacing w:before="60" w:after="60" w:line="276" w:lineRule="auto"/>
              <w:jc w:val="left"/>
            </w:pPr>
            <w:r>
              <w:rPr>
                <w:rFonts w:ascii="Times New Roman" w:hAnsi="Times New Roman"/>
                <w:sz w:val="20"/>
              </w:rPr>
              <w:t>Hazard Analysis</w:t>
            </w:r>
          </w:p>
        </w:tc>
        <w:tc>
          <w:tcPr>
            <w:tcW w:type="dxa" w:w="1728"/>
            <w:shd w:fill="F7F9FC"/>
          </w:tcPr>
          <w:p>
            <w:pPr>
              <w:spacing w:before="60" w:after="60" w:line="276" w:lineRule="auto"/>
              <w:jc w:val="left"/>
            </w:pPr>
            <w:r>
              <w:rPr>
                <w:rFonts w:ascii="Times New Roman" w:hAnsi="Times New Roman"/>
                <w:sz w:val="20"/>
              </w:rPr>
              <w:t>Exoskeleton Survey</w:t>
            </w:r>
          </w:p>
        </w:tc>
        <w:tc>
          <w:tcPr>
            <w:tcW w:type="dxa" w:w="1440"/>
            <w:shd w:fill="F7F9FC"/>
          </w:tcPr>
          <w:p>
            <w:pPr>
              <w:spacing w:before="60" w:after="60" w:line="276" w:lineRule="auto"/>
              <w:jc w:val="left"/>
            </w:pPr>
            <w:r>
              <w:rPr>
                <w:rFonts w:ascii="Times New Roman" w:hAnsi="Times New Roman"/>
                <w:sz w:val="20"/>
              </w:rPr>
              <w:t>Risk Assessment</w:t>
            </w:r>
          </w:p>
        </w:tc>
        <w:tc>
          <w:tcPr>
            <w:tcW w:type="dxa" w:w="2304"/>
            <w:shd w:fill="F7F9FC"/>
          </w:tcPr>
          <w:p>
            <w:pPr>
              <w:spacing w:before="60" w:after="60" w:line="276" w:lineRule="auto"/>
              <w:jc w:val="left"/>
            </w:pPr>
            <w:r>
              <w:rPr>
                <w:rFonts w:ascii="Times New Roman" w:hAnsi="Times New Roman"/>
                <w:sz w:val="20"/>
              </w:rPr>
              <w:t>Emphasized critical need for redundant hard E-stops.</w:t>
            </w:r>
          </w:p>
        </w:tc>
      </w:tr>
      <w:tr>
        <w:trPr>
          <w:cantSplit/>
        </w:trPr>
        <w:tc>
          <w:tcPr>
            <w:tcW w:type="dxa" w:w="864"/>
            <w:shd w:fill="FFFFFF"/>
          </w:tcPr>
          <w:p>
            <w:pPr>
              <w:spacing w:before="60" w:after="60" w:line="276" w:lineRule="auto"/>
              <w:jc w:val="left"/>
            </w:pPr>
            <w:r>
              <w:rPr>
                <w:rFonts w:ascii="Times New Roman" w:hAnsi="Times New Roman"/>
                <w:sz w:val="20"/>
              </w:rPr>
              <w:t>13</w:t>
            </w:r>
          </w:p>
        </w:tc>
        <w:tc>
          <w:tcPr>
            <w:tcW w:type="dxa" w:w="1872"/>
            <w:shd w:fill="FFFFFF"/>
          </w:tcPr>
          <w:p>
            <w:pPr>
              <w:spacing w:before="60" w:after="60" w:line="276" w:lineRule="auto"/>
              <w:jc w:val="left"/>
            </w:pPr>
            <w:r>
              <w:rPr>
                <w:rFonts w:ascii="Times New Roman" w:hAnsi="Times New Roman"/>
                <w:sz w:val="20"/>
              </w:rPr>
              <w:t>Park et al. (2025)</w:t>
            </w:r>
          </w:p>
        </w:tc>
        <w:tc>
          <w:tcPr>
            <w:tcW w:type="dxa" w:w="1872"/>
            <w:shd w:fill="FFFFFF"/>
          </w:tcPr>
          <w:p>
            <w:pPr>
              <w:spacing w:before="60" w:after="60" w:line="276" w:lineRule="auto"/>
              <w:jc w:val="left"/>
            </w:pPr>
            <w:r>
              <w:rPr>
                <w:rFonts w:ascii="Times New Roman" w:hAnsi="Times New Roman"/>
                <w:sz w:val="20"/>
              </w:rPr>
              <w:t>Systematic Review</w:t>
            </w:r>
          </w:p>
        </w:tc>
        <w:tc>
          <w:tcPr>
            <w:tcW w:type="dxa" w:w="1728"/>
            <w:shd w:fill="FFFFFF"/>
          </w:tcPr>
          <w:p>
            <w:pPr>
              <w:spacing w:before="60" w:after="60" w:line="276" w:lineRule="auto"/>
              <w:jc w:val="left"/>
            </w:pPr>
            <w:r>
              <w:rPr>
                <w:rFonts w:ascii="Times New Roman" w:hAnsi="Times New Roman"/>
                <w:sz w:val="20"/>
              </w:rPr>
              <w:t>Upper Limb Robots</w:t>
            </w:r>
          </w:p>
        </w:tc>
        <w:tc>
          <w:tcPr>
            <w:tcW w:type="dxa" w:w="1440"/>
            <w:shd w:fill="FFFFFF"/>
          </w:tcPr>
          <w:p>
            <w:pPr>
              <w:spacing w:before="60" w:after="60" w:line="276" w:lineRule="auto"/>
              <w:jc w:val="left"/>
            </w:pPr>
            <w:r>
              <w:rPr>
                <w:rFonts w:ascii="Times New Roman" w:hAnsi="Times New Roman"/>
                <w:sz w:val="20"/>
              </w:rPr>
              <w:t>Meta-Analysis</w:t>
            </w:r>
          </w:p>
        </w:tc>
        <w:tc>
          <w:tcPr>
            <w:tcW w:type="dxa" w:w="2304"/>
            <w:shd w:fill="FFFFFF"/>
          </w:tcPr>
          <w:p>
            <w:pPr>
              <w:spacing w:before="60" w:after="60" w:line="276" w:lineRule="auto"/>
              <w:jc w:val="left"/>
            </w:pPr>
            <w:r>
              <w:rPr>
                <w:rFonts w:ascii="Times New Roman" w:hAnsi="Times New Roman"/>
                <w:sz w:val="20"/>
              </w:rPr>
              <w:t>Proved active neural intent essential for FMA recovery.</w:t>
            </w:r>
          </w:p>
        </w:tc>
      </w:tr>
      <w:tr>
        <w:trPr>
          <w:cantSplit/>
        </w:trPr>
        <w:tc>
          <w:tcPr>
            <w:tcW w:type="dxa" w:w="864"/>
            <w:shd w:fill="F7F9FC"/>
          </w:tcPr>
          <w:p>
            <w:pPr>
              <w:spacing w:before="60" w:after="60" w:line="276" w:lineRule="auto"/>
              <w:jc w:val="left"/>
            </w:pPr>
            <w:r>
              <w:rPr>
                <w:rFonts w:ascii="Times New Roman" w:hAnsi="Times New Roman"/>
                <w:sz w:val="20"/>
              </w:rPr>
              <w:t>14</w:t>
            </w:r>
          </w:p>
        </w:tc>
        <w:tc>
          <w:tcPr>
            <w:tcW w:type="dxa" w:w="1872"/>
            <w:shd w:fill="F7F9FC"/>
          </w:tcPr>
          <w:p>
            <w:pPr>
              <w:spacing w:before="60" w:after="60" w:line="276" w:lineRule="auto"/>
              <w:jc w:val="left"/>
            </w:pPr>
            <w:r>
              <w:rPr>
                <w:rFonts w:ascii="Times New Roman" w:hAnsi="Times New Roman"/>
                <w:sz w:val="20"/>
              </w:rPr>
              <w:t>Yedukondalu (2024)</w:t>
            </w:r>
          </w:p>
        </w:tc>
        <w:tc>
          <w:tcPr>
            <w:tcW w:type="dxa" w:w="1872"/>
            <w:shd w:fill="F7F9FC"/>
          </w:tcPr>
          <w:p>
            <w:pPr>
              <w:spacing w:before="60" w:after="60" w:line="276" w:lineRule="auto"/>
              <w:jc w:val="left"/>
            </w:pPr>
            <w:r>
              <w:rPr>
                <w:rFonts w:ascii="Times New Roman" w:hAnsi="Times New Roman"/>
                <w:sz w:val="20"/>
              </w:rPr>
              <w:t>Cognitive Load EEG</w:t>
            </w:r>
          </w:p>
        </w:tc>
        <w:tc>
          <w:tcPr>
            <w:tcW w:type="dxa" w:w="1728"/>
            <w:shd w:fill="F7F9FC"/>
          </w:tcPr>
          <w:p>
            <w:pPr>
              <w:spacing w:before="60" w:after="60" w:line="276" w:lineRule="auto"/>
              <w:jc w:val="left"/>
            </w:pPr>
            <w:r>
              <w:rPr>
                <w:rFonts w:ascii="Times New Roman" w:hAnsi="Times New Roman"/>
                <w:sz w:val="20"/>
              </w:rPr>
              <w:t>Bi-LSTM / LDA</w:t>
            </w:r>
          </w:p>
        </w:tc>
        <w:tc>
          <w:tcPr>
            <w:tcW w:type="dxa" w:w="1440"/>
            <w:shd w:fill="F7F9FC"/>
          </w:tcPr>
          <w:p>
            <w:pPr>
              <w:spacing w:before="60" w:after="60" w:line="276" w:lineRule="auto"/>
              <w:jc w:val="left"/>
            </w:pPr>
            <w:r>
              <w:rPr>
                <w:rFonts w:ascii="Times New Roman" w:hAnsi="Times New Roman"/>
                <w:sz w:val="20"/>
              </w:rPr>
              <w:t>Time-Frequency</w:t>
            </w:r>
          </w:p>
        </w:tc>
        <w:tc>
          <w:tcPr>
            <w:tcW w:type="dxa" w:w="2304"/>
            <w:shd w:fill="F7F9FC"/>
          </w:tcPr>
          <w:p>
            <w:pPr>
              <w:spacing w:before="60" w:after="60" w:line="276" w:lineRule="auto"/>
              <w:jc w:val="left"/>
            </w:pPr>
            <w:r>
              <w:rPr>
                <w:rFonts w:ascii="Times New Roman" w:hAnsi="Times New Roman"/>
                <w:sz w:val="20"/>
              </w:rPr>
              <w:t>Alpha power tracks mental fatigue; high compute.</w:t>
            </w:r>
          </w:p>
        </w:tc>
      </w:tr>
      <w:tr>
        <w:trPr>
          <w:cantSplit/>
        </w:trPr>
        <w:tc>
          <w:tcPr>
            <w:tcW w:type="dxa" w:w="864"/>
            <w:shd w:fill="FFFFFF"/>
          </w:tcPr>
          <w:p>
            <w:pPr>
              <w:spacing w:before="60" w:after="60" w:line="276" w:lineRule="auto"/>
              <w:jc w:val="left"/>
            </w:pPr>
            <w:r>
              <w:rPr>
                <w:rFonts w:ascii="Times New Roman" w:hAnsi="Times New Roman"/>
                <w:sz w:val="20"/>
              </w:rPr>
              <w:t>15</w:t>
            </w:r>
          </w:p>
        </w:tc>
        <w:tc>
          <w:tcPr>
            <w:tcW w:type="dxa" w:w="1872"/>
            <w:shd w:fill="FFFFFF"/>
          </w:tcPr>
          <w:p>
            <w:pPr>
              <w:spacing w:before="60" w:after="60" w:line="276" w:lineRule="auto"/>
              <w:jc w:val="left"/>
            </w:pPr>
            <w:r>
              <w:rPr>
                <w:rFonts w:ascii="Times New Roman" w:hAnsi="Times New Roman"/>
                <w:sz w:val="20"/>
              </w:rPr>
              <w:t>De la Cruz (2025)</w:t>
            </w:r>
          </w:p>
        </w:tc>
        <w:tc>
          <w:tcPr>
            <w:tcW w:type="dxa" w:w="1872"/>
            <w:shd w:fill="FFFFFF"/>
          </w:tcPr>
          <w:p>
            <w:pPr>
              <w:spacing w:before="60" w:after="60" w:line="276" w:lineRule="auto"/>
              <w:jc w:val="left"/>
            </w:pPr>
            <w:r>
              <w:rPr>
                <w:rFonts w:ascii="Times New Roman" w:hAnsi="Times New Roman"/>
                <w:sz w:val="20"/>
              </w:rPr>
              <w:t>EEG Spatiotemporal</w:t>
            </w:r>
          </w:p>
        </w:tc>
        <w:tc>
          <w:tcPr>
            <w:tcW w:type="dxa" w:w="1728"/>
            <w:shd w:fill="FFFFFF"/>
          </w:tcPr>
          <w:p>
            <w:pPr>
              <w:spacing w:before="60" w:after="60" w:line="276" w:lineRule="auto"/>
              <w:jc w:val="left"/>
            </w:pPr>
            <w:r>
              <w:rPr>
                <w:rFonts w:ascii="Times New Roman" w:hAnsi="Times New Roman"/>
                <w:sz w:val="20"/>
              </w:rPr>
              <w:t>Hand Exoskeleton</w:t>
            </w:r>
          </w:p>
        </w:tc>
        <w:tc>
          <w:tcPr>
            <w:tcW w:type="dxa" w:w="1440"/>
            <w:shd w:fill="FFFFFF"/>
          </w:tcPr>
          <w:p>
            <w:pPr>
              <w:spacing w:before="60" w:after="60" w:line="276" w:lineRule="auto"/>
              <w:jc w:val="left"/>
            </w:pPr>
            <w:r>
              <w:rPr>
                <w:rFonts w:ascii="Times New Roman" w:hAnsi="Times New Roman"/>
                <w:sz w:val="20"/>
              </w:rPr>
              <w:t>CSP + SVM</w:t>
            </w:r>
          </w:p>
        </w:tc>
        <w:tc>
          <w:tcPr>
            <w:tcW w:type="dxa" w:w="2304"/>
            <w:shd w:fill="FFFFFF"/>
          </w:tcPr>
          <w:p>
            <w:pPr>
              <w:spacing w:before="60" w:after="60" w:line="276" w:lineRule="auto"/>
              <w:jc w:val="left"/>
            </w:pPr>
            <w:r>
              <w:rPr>
                <w:rFonts w:ascii="Times New Roman" w:hAnsi="Times New Roman"/>
                <w:sz w:val="20"/>
              </w:rPr>
              <w:t>Validated MI trajectory; requires central C3/C4 leads.</w:t>
            </w:r>
          </w:p>
        </w:tc>
      </w:tr>
      <w:tr>
        <w:trPr>
          <w:cantSplit/>
        </w:trPr>
        <w:tc>
          <w:tcPr>
            <w:tcW w:type="dxa" w:w="864"/>
            <w:shd w:fill="F7F9FC"/>
          </w:tcPr>
          <w:p>
            <w:pPr>
              <w:spacing w:before="60" w:after="60" w:line="276" w:lineRule="auto"/>
              <w:jc w:val="left"/>
            </w:pPr>
            <w:r>
              <w:rPr>
                <w:rFonts w:ascii="Times New Roman" w:hAnsi="Times New Roman"/>
                <w:sz w:val="20"/>
              </w:rPr>
              <w:t>16</w:t>
            </w:r>
          </w:p>
        </w:tc>
        <w:tc>
          <w:tcPr>
            <w:tcW w:type="dxa" w:w="1872"/>
            <w:shd w:fill="F7F9FC"/>
          </w:tcPr>
          <w:p>
            <w:pPr>
              <w:spacing w:before="60" w:after="60" w:line="276" w:lineRule="auto"/>
              <w:jc w:val="left"/>
            </w:pPr>
            <w:r>
              <w:rPr>
                <w:rFonts w:ascii="Times New Roman" w:hAnsi="Times New Roman"/>
                <w:sz w:val="20"/>
              </w:rPr>
              <w:t>Ma et al. (2024)</w:t>
            </w:r>
          </w:p>
        </w:tc>
        <w:tc>
          <w:tcPr>
            <w:tcW w:type="dxa" w:w="1872"/>
            <w:shd w:fill="F7F9FC"/>
          </w:tcPr>
          <w:p>
            <w:pPr>
              <w:spacing w:before="60" w:after="60" w:line="276" w:lineRule="auto"/>
              <w:jc w:val="left"/>
            </w:pPr>
            <w:r>
              <w:rPr>
                <w:rFonts w:ascii="Times New Roman" w:hAnsi="Times New Roman"/>
                <w:sz w:val="20"/>
              </w:rPr>
              <w:t>Lower Limb BCI</w:t>
            </w:r>
          </w:p>
        </w:tc>
        <w:tc>
          <w:tcPr>
            <w:tcW w:type="dxa" w:w="1728"/>
            <w:shd w:fill="F7F9FC"/>
          </w:tcPr>
          <w:p>
            <w:pPr>
              <w:spacing w:before="60" w:after="60" w:line="276" w:lineRule="auto"/>
              <w:jc w:val="left"/>
            </w:pPr>
            <w:r>
              <w:rPr>
                <w:rFonts w:ascii="Times New Roman" w:hAnsi="Times New Roman"/>
                <w:sz w:val="20"/>
              </w:rPr>
              <w:t>Gait Exoskeleton</w:t>
            </w:r>
          </w:p>
        </w:tc>
        <w:tc>
          <w:tcPr>
            <w:tcW w:type="dxa" w:w="1440"/>
            <w:shd w:fill="F7F9FC"/>
          </w:tcPr>
          <w:p>
            <w:pPr>
              <w:spacing w:before="60" w:after="60" w:line="276" w:lineRule="auto"/>
              <w:jc w:val="left"/>
            </w:pPr>
            <w:r>
              <w:rPr>
                <w:rFonts w:ascii="Times New Roman" w:hAnsi="Times New Roman"/>
                <w:sz w:val="20"/>
              </w:rPr>
              <w:t>Attention MI</w:t>
            </w:r>
          </w:p>
        </w:tc>
        <w:tc>
          <w:tcPr>
            <w:tcW w:type="dxa" w:w="2304"/>
            <w:shd w:fill="F7F9FC"/>
          </w:tcPr>
          <w:p>
            <w:pPr>
              <w:spacing w:before="60" w:after="60" w:line="276" w:lineRule="auto"/>
              <w:jc w:val="left"/>
            </w:pPr>
            <w:r>
              <w:rPr>
                <w:rFonts w:ascii="Times New Roman" w:hAnsi="Times New Roman"/>
                <w:sz w:val="20"/>
              </w:rPr>
              <w:t>Discrete state transitions essential for leg stability.</w:t>
            </w:r>
          </w:p>
        </w:tc>
      </w:tr>
      <w:tr>
        <w:trPr>
          <w:cantSplit/>
        </w:trPr>
        <w:tc>
          <w:tcPr>
            <w:tcW w:type="dxa" w:w="864"/>
            <w:shd w:fill="FFFFFF"/>
          </w:tcPr>
          <w:p>
            <w:pPr>
              <w:spacing w:before="60" w:after="60" w:line="276" w:lineRule="auto"/>
              <w:jc w:val="left"/>
            </w:pPr>
            <w:r>
              <w:rPr>
                <w:rFonts w:ascii="Times New Roman" w:hAnsi="Times New Roman"/>
                <w:sz w:val="20"/>
              </w:rPr>
              <w:t>17</w:t>
            </w:r>
          </w:p>
        </w:tc>
        <w:tc>
          <w:tcPr>
            <w:tcW w:type="dxa" w:w="1872"/>
            <w:shd w:fill="FFFFFF"/>
          </w:tcPr>
          <w:p>
            <w:pPr>
              <w:spacing w:before="60" w:after="60" w:line="276" w:lineRule="auto"/>
              <w:jc w:val="left"/>
            </w:pPr>
            <w:r>
              <w:rPr>
                <w:rFonts w:ascii="Times New Roman" w:hAnsi="Times New Roman"/>
                <w:sz w:val="20"/>
              </w:rPr>
              <w:t>Wang et al. (2023)</w:t>
            </w:r>
          </w:p>
        </w:tc>
        <w:tc>
          <w:tcPr>
            <w:tcW w:type="dxa" w:w="1872"/>
            <w:shd w:fill="FFFFFF"/>
          </w:tcPr>
          <w:p>
            <w:pPr>
              <w:spacing w:before="60" w:after="60" w:line="276" w:lineRule="auto"/>
              <w:jc w:val="left"/>
            </w:pPr>
            <w:r>
              <w:rPr>
                <w:rFonts w:ascii="Times New Roman" w:hAnsi="Times New Roman"/>
                <w:sz w:val="20"/>
              </w:rPr>
              <w:t>Digital Twin Exoskeleton</w:t>
            </w:r>
          </w:p>
        </w:tc>
        <w:tc>
          <w:tcPr>
            <w:tcW w:type="dxa" w:w="1728"/>
            <w:shd w:fill="FFFFFF"/>
          </w:tcPr>
          <w:p>
            <w:pPr>
              <w:spacing w:before="60" w:after="60" w:line="276" w:lineRule="auto"/>
              <w:jc w:val="left"/>
            </w:pPr>
            <w:r>
              <w:rPr>
                <w:rFonts w:ascii="Times New Roman" w:hAnsi="Times New Roman"/>
                <w:sz w:val="20"/>
              </w:rPr>
              <w:t>Lower Limb Robotics</w:t>
            </w:r>
          </w:p>
        </w:tc>
        <w:tc>
          <w:tcPr>
            <w:tcW w:type="dxa" w:w="1440"/>
            <w:shd w:fill="FFFFFF"/>
          </w:tcPr>
          <w:p>
            <w:pPr>
              <w:spacing w:before="60" w:after="60" w:line="276" w:lineRule="auto"/>
              <w:jc w:val="left"/>
            </w:pPr>
            <w:r>
              <w:rPr>
                <w:rFonts w:ascii="Times New Roman" w:hAnsi="Times New Roman"/>
                <w:sz w:val="20"/>
              </w:rPr>
              <w:t>State Machine</w:t>
            </w:r>
          </w:p>
        </w:tc>
        <w:tc>
          <w:tcPr>
            <w:tcW w:type="dxa" w:w="2304"/>
            <w:shd w:fill="FFFFFF"/>
          </w:tcPr>
          <w:p>
            <w:pPr>
              <w:spacing w:before="60" w:after="60" w:line="276" w:lineRule="auto"/>
              <w:jc w:val="left"/>
            </w:pPr>
            <w:r>
              <w:rPr>
                <w:rFonts w:ascii="Times New Roman" w:hAnsi="Times New Roman"/>
                <w:sz w:val="20"/>
              </w:rPr>
              <w:t>Digital twin monitoring; no lightweight around-ear EEG.</w:t>
            </w:r>
          </w:p>
        </w:tc>
      </w:tr>
    </w:tbl>
    <w:p>
      <w:pPr>
        <w:keepNext/>
        <w:spacing w:before="280" w:after="120" w:line="276" w:lineRule="auto"/>
      </w:pPr>
      <w:r>
        <w:rPr>
          <w:rFonts w:ascii="Times New Roman" w:hAnsi="Times New Roman"/>
          <w:b/>
          <w:color w:val="000000"/>
          <w:sz w:val="28"/>
        </w:rPr>
        <w:t>2.8 IDENTIFICATION OF RESEARCH GAPS</w:t>
      </w:r>
    </w:p>
    <w:p>
      <w:pPr>
        <w:spacing w:before="0" w:after="120" w:line="360" w:lineRule="auto"/>
        <w:jc w:val="both"/>
      </w:pPr>
      <w:r>
        <w:rPr>
          <w:rFonts w:ascii="Times New Roman" w:hAnsi="Times New Roman"/>
          <w:b w:val="0"/>
          <w:i w:val="0"/>
          <w:color w:val="000000"/>
          <w:sz w:val="24"/>
          <w:u w:val="none"/>
        </w:rPr>
        <w:t>From the synthesis of the 17 core publications, three glaring research gaps emerge:</w:t>
      </w:r>
    </w:p>
    <w:p>
      <w:pPr>
        <w:spacing w:before="0" w:after="60" w:line="360" w:lineRule="auto"/>
        <w:jc w:val="both"/>
      </w:pPr>
      <w:r>
        <w:rPr>
          <w:rFonts w:ascii="Times New Roman" w:hAnsi="Times New Roman"/>
          <w:b w:val="0"/>
          <w:i w:val="0"/>
          <w:color w:val="000000"/>
          <w:sz w:val="24"/>
          <w:u w:val="none"/>
        </w:rPr>
        <w:t>1. The Scalp-Cap vs. Wearability Gap: High-accuracy BCIs in literature (Zare et al., 2025; Zhao et al., 2024) universally rely on 32- to 64-channel wet scalp caps, rendering them clinically unviable for home or bedside use. Conversely, around-the-ear EEG studies (Knierim et al., 2021; Eidel et al., 2024) have operated as pure observational neuroscience experiments without interfacing to robotic actuators.</w:t>
      </w:r>
    </w:p>
    <w:p>
      <w:pPr>
        <w:spacing w:before="0" w:after="60" w:line="360" w:lineRule="auto"/>
        <w:jc w:val="both"/>
      </w:pPr>
      <w:r>
        <w:rPr>
          <w:rFonts w:ascii="Times New Roman" w:hAnsi="Times New Roman"/>
          <w:b w:val="0"/>
          <w:i w:val="0"/>
          <w:color w:val="000000"/>
          <w:sz w:val="24"/>
          <w:u w:val="none"/>
        </w:rPr>
        <w:t>2. The Cross-Limb Silo Gap: All surveyed systems are strictly segregated into upper-limb hand orthoses or lower-limb gait exoskeletons. Despite clinical proof that cross-limb training promotes neuroplastic recovery (Sieghartsleitner et al., 2024), no unified embedded BCI platform exists capable of dynamically switching telemetry between hand and leg testbeds on a single architecture.</w:t>
      </w:r>
    </w:p>
    <w:p>
      <w:pPr>
        <w:spacing w:before="0" w:after="120" w:line="360" w:lineRule="auto"/>
        <w:jc w:val="both"/>
      </w:pPr>
      <w:r>
        <w:rPr>
          <w:rFonts w:ascii="Times New Roman" w:hAnsi="Times New Roman"/>
          <w:b w:val="0"/>
          <w:i w:val="0"/>
          <w:color w:val="000000"/>
          <w:sz w:val="24"/>
          <w:u w:val="none"/>
        </w:rPr>
        <w:t>3. The Safety Latency Gap: Existing BCI robotics rely on software timeouts or external push-buttons. No prior system integrates sub-15ms biological emergency veto gating directly derived from the same periauricular headset.</w:t>
      </w:r>
    </w:p>
    <w:p>
      <w:pPr>
        <w:keepNext/>
        <w:spacing w:before="160" w:after="80"/>
        <w:jc w:val="left"/>
      </w:pPr>
      <w:r>
        <w:rPr>
          <w:rFonts w:ascii="Times New Roman" w:hAnsi="Times New Roman"/>
          <w:b/>
          <w:color w:val="000000"/>
          <w:sz w:val="20"/>
        </w:rPr>
        <w:t>Table 2.2: Identification of Critical Research Gaps and Project Resolution Strategy</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770"/>
        <w:gridCol w:w="2770"/>
        <w:gridCol w:w="2770"/>
      </w:tblGrid>
      <w:tr>
        <w:trPr>
          <w:tblHeader/>
          <w:cantSplit/>
        </w:trPr>
        <w:tc>
          <w:tcPr>
            <w:tcW w:type="dxa" w:w="2592"/>
            <w:shd w:fill="002060"/>
          </w:tcPr>
          <w:p>
            <w:pPr>
              <w:spacing w:before="80" w:after="80"/>
              <w:jc w:val="center"/>
            </w:pPr>
            <w:r>
              <w:rPr>
                <w:rFonts w:ascii="Times New Roman" w:hAnsi="Times New Roman"/>
                <w:b/>
                <w:color w:val="FFFFFF"/>
                <w:sz w:val="21"/>
              </w:rPr>
              <w:t>Research Gap</w:t>
            </w:r>
          </w:p>
        </w:tc>
        <w:tc>
          <w:tcPr>
            <w:tcW w:type="dxa" w:w="3456"/>
            <w:shd w:fill="002060"/>
          </w:tcPr>
          <w:p>
            <w:pPr>
              <w:spacing w:before="80" w:after="80"/>
              <w:jc w:val="center"/>
            </w:pPr>
            <w:r>
              <w:rPr>
                <w:rFonts w:ascii="Times New Roman" w:hAnsi="Times New Roman"/>
                <w:b/>
                <w:color w:val="FFFFFF"/>
                <w:sz w:val="21"/>
              </w:rPr>
              <w:t>Literature Evidence</w:t>
            </w:r>
          </w:p>
        </w:tc>
        <w:tc>
          <w:tcPr>
            <w:tcW w:type="dxa" w:w="4032"/>
            <w:shd w:fill="002060"/>
          </w:tcPr>
          <w:p>
            <w:pPr>
              <w:spacing w:before="80" w:after="80"/>
              <w:jc w:val="center"/>
            </w:pPr>
            <w:r>
              <w:rPr>
                <w:rFonts w:ascii="Times New Roman" w:hAnsi="Times New Roman"/>
                <w:b/>
                <w:color w:val="FFFFFF"/>
                <w:sz w:val="21"/>
              </w:rPr>
              <w:t>How This Project Addresses the Gap</w:t>
            </w:r>
          </w:p>
        </w:tc>
      </w:tr>
      <w:tr>
        <w:trPr>
          <w:cantSplit/>
        </w:trPr>
        <w:tc>
          <w:tcPr>
            <w:tcW w:type="dxa" w:w="2592"/>
            <w:shd w:fill="FFFFFF"/>
          </w:tcPr>
          <w:p>
            <w:pPr>
              <w:spacing w:before="60" w:after="60" w:line="276" w:lineRule="auto"/>
              <w:jc w:val="left"/>
            </w:pPr>
            <w:r>
              <w:rPr>
                <w:rFonts w:ascii="Times New Roman" w:hAnsi="Times New Roman"/>
                <w:sz w:val="20"/>
              </w:rPr>
              <w:t>Scalp-Cap vs. Wearability</w:t>
            </w:r>
          </w:p>
        </w:tc>
        <w:tc>
          <w:tcPr>
            <w:tcW w:type="dxa" w:w="3456"/>
            <w:shd w:fill="FFFFFF"/>
          </w:tcPr>
          <w:p>
            <w:pPr>
              <w:spacing w:before="60" w:after="60" w:line="276" w:lineRule="auto"/>
              <w:jc w:val="left"/>
            </w:pPr>
            <w:r>
              <w:rPr>
                <w:rFonts w:ascii="Times New Roman" w:hAnsi="Times New Roman"/>
                <w:sz w:val="20"/>
              </w:rPr>
              <w:t>Knierim (2021), Eidel (2024): cEEGrid observational only.</w:t>
              <w:br/>
              <w:t>Zare (2025), Zhao (2024): 32-64ch wet scalp required.</w:t>
            </w:r>
          </w:p>
        </w:tc>
        <w:tc>
          <w:tcPr>
            <w:tcW w:type="dxa" w:w="4032"/>
            <w:shd w:fill="FFFFFF"/>
          </w:tcPr>
          <w:p>
            <w:pPr>
              <w:spacing w:before="60" w:after="60" w:line="276" w:lineRule="auto"/>
              <w:jc w:val="left"/>
            </w:pPr>
            <w:r>
              <w:rPr>
                <w:rFonts w:ascii="Times New Roman" w:hAnsi="Times New Roman"/>
                <w:sz w:val="20"/>
              </w:rPr>
              <w:t>Deploys cEEGrid + Qneuro H100 periauricular headsets</w:t>
              <w:br/>
              <w:t>directly controlling robotic exoskeleton actuators.</w:t>
            </w:r>
          </w:p>
        </w:tc>
      </w:tr>
      <w:tr>
        <w:trPr>
          <w:cantSplit/>
        </w:trPr>
        <w:tc>
          <w:tcPr>
            <w:tcW w:type="dxa" w:w="2592"/>
            <w:shd w:fill="F7F9FC"/>
          </w:tcPr>
          <w:p>
            <w:pPr>
              <w:spacing w:before="60" w:after="60" w:line="276" w:lineRule="auto"/>
              <w:jc w:val="left"/>
            </w:pPr>
            <w:r>
              <w:rPr>
                <w:rFonts w:ascii="Times New Roman" w:hAnsi="Times New Roman"/>
                <w:sz w:val="20"/>
              </w:rPr>
              <w:t>Cross-Limb Silo</w:t>
            </w:r>
          </w:p>
        </w:tc>
        <w:tc>
          <w:tcPr>
            <w:tcW w:type="dxa" w:w="3456"/>
            <w:shd w:fill="F7F9FC"/>
          </w:tcPr>
          <w:p>
            <w:pPr>
              <w:spacing w:before="60" w:after="60" w:line="276" w:lineRule="auto"/>
              <w:jc w:val="left"/>
            </w:pPr>
            <w:r>
              <w:rPr>
                <w:rFonts w:ascii="Times New Roman" w:hAnsi="Times New Roman"/>
                <w:sz w:val="20"/>
              </w:rPr>
              <w:t>Sieghartsleitner (2024): Proved cross-limb neuroplastic transfer,</w:t>
              <w:br/>
              <w:t>but on $40k+ commercial recoveriX system.</w:t>
            </w:r>
          </w:p>
        </w:tc>
        <w:tc>
          <w:tcPr>
            <w:tcW w:type="dxa" w:w="4032"/>
            <w:shd w:fill="F7F9FC"/>
          </w:tcPr>
          <w:p>
            <w:pPr>
              <w:spacing w:before="60" w:after="60" w:line="276" w:lineRule="auto"/>
              <w:jc w:val="left"/>
            </w:pPr>
            <w:r>
              <w:rPr>
                <w:rFonts w:ascii="Times New Roman" w:hAnsi="Times New Roman"/>
                <w:sz w:val="20"/>
              </w:rPr>
              <w:t>Unified MODULE_HAND (0x01) + MODULE_LEG (0x02)</w:t>
              <w:br/>
              <w:t>architecture on single ESP32-P4 MCU.</w:t>
            </w:r>
          </w:p>
        </w:tc>
      </w:tr>
      <w:tr>
        <w:trPr>
          <w:cantSplit/>
        </w:trPr>
        <w:tc>
          <w:tcPr>
            <w:tcW w:type="dxa" w:w="2592"/>
            <w:shd w:fill="FFFFFF"/>
          </w:tcPr>
          <w:p>
            <w:pPr>
              <w:spacing w:before="60" w:after="60" w:line="276" w:lineRule="auto"/>
              <w:jc w:val="left"/>
            </w:pPr>
            <w:r>
              <w:rPr>
                <w:rFonts w:ascii="Times New Roman" w:hAnsi="Times New Roman"/>
                <w:sz w:val="20"/>
              </w:rPr>
              <w:t>Safety Latency</w:t>
            </w:r>
          </w:p>
        </w:tc>
        <w:tc>
          <w:tcPr>
            <w:tcW w:type="dxa" w:w="3456"/>
            <w:shd w:fill="FFFFFF"/>
          </w:tcPr>
          <w:p>
            <w:pPr>
              <w:spacing w:before="60" w:after="60" w:line="276" w:lineRule="auto"/>
              <w:jc w:val="left"/>
            </w:pPr>
            <w:r>
              <w:rPr>
                <w:rFonts w:ascii="Times New Roman" w:hAnsi="Times New Roman"/>
                <w:sz w:val="20"/>
              </w:rPr>
              <w:t>Massardi (2023): Surveyed 84 centers;</w:t>
              <w:br/>
              <w:t>unintended triggers are highest-risk failure.</w:t>
            </w:r>
          </w:p>
        </w:tc>
        <w:tc>
          <w:tcPr>
            <w:tcW w:type="dxa" w:w="4032"/>
            <w:shd w:fill="FFFFFF"/>
          </w:tcPr>
          <w:p>
            <w:pPr>
              <w:spacing w:before="60" w:after="60" w:line="276" w:lineRule="auto"/>
              <w:jc w:val="left"/>
            </w:pPr>
            <w:r>
              <w:rPr>
                <w:rFonts w:ascii="Times New Roman" w:hAnsi="Times New Roman"/>
                <w:sz w:val="20"/>
              </w:rPr>
              <w:t>Sub-15 ms double-blink EOG veto with 500 ms lockout</w:t>
              <w:br/>
              <w:t>directly from periauricular electrodes.</w:t>
            </w:r>
          </w:p>
        </w:tc>
      </w:tr>
    </w:tbl>
    <w:p>
      <w:pPr>
        <w:keepNext/>
        <w:spacing w:before="280" w:after="120" w:line="276" w:lineRule="auto"/>
      </w:pPr>
      <w:r>
        <w:rPr>
          <w:rFonts w:ascii="Times New Roman" w:hAnsi="Times New Roman"/>
          <w:b/>
          <w:color w:val="000000"/>
          <w:sz w:val="28"/>
        </w:rPr>
        <w:t>2.9 CHAPTER SUMMARY</w:t>
      </w:r>
    </w:p>
    <w:p>
      <w:pPr>
        <w:spacing w:before="0" w:after="120" w:line="360" w:lineRule="auto"/>
        <w:jc w:val="both"/>
      </w:pPr>
      <w:r>
        <w:rPr>
          <w:rFonts w:ascii="Times New Roman" w:hAnsi="Times New Roman"/>
          <w:b w:val="0"/>
          <w:i w:val="0"/>
          <w:color w:val="000000"/>
          <w:sz w:val="24"/>
          <w:u w:val="none"/>
        </w:rPr>
        <w:t>This chapter reviewed 17 core publications across BCI neurorehabilitation, periauricular biosensing, exoskeleton mechanics, edge machine learning, and medical safety interlocks. The synthesis revealed three fundamental research voids: the scalp-cap wearability gap, the cross-limb silo gap, and the safety latency gap. By pairing around-the-ear multi-biosignal arrays with low-complexity SWLDA classifiers, dual-module actuation, and sub-15ms EOG veto overrides, the proposed architecture directly resolves each identified void.</w:t>
      </w:r>
    </w:p>
    <w:p>
      <w:r>
        <w:br w:type="page"/>
      </w:r>
    </w:p>
    <w:p>
      <w:pPr>
        <w:keepNext/>
        <w:spacing w:before="400" w:after="240" w:line="276" w:lineRule="auto"/>
        <w:jc w:val="center"/>
      </w:pPr>
      <w:r>
        <w:rPr>
          <w:rFonts w:ascii="Times New Roman" w:hAnsi="Times New Roman"/>
          <w:b/>
          <w:color w:val="000000"/>
          <w:sz w:val="32"/>
        </w:rPr>
        <w:t>CHAPTER 3</w:t>
        <w:br/>
        <w:t>METHODOLOGY AND SYSTEM ARCHITECTURE</w:t>
      </w:r>
    </w:p>
    <w:p>
      <w:pPr>
        <w:keepNext/>
        <w:spacing w:before="280" w:after="120" w:line="276" w:lineRule="auto"/>
      </w:pPr>
      <w:r>
        <w:rPr>
          <w:rFonts w:ascii="Times New Roman" w:hAnsi="Times New Roman"/>
          <w:b/>
          <w:color w:val="000000"/>
          <w:sz w:val="28"/>
        </w:rPr>
        <w:t>3.1 FOUR-TIER SYSTEM ARCHITECTURE OVERVIEW</w:t>
      </w:r>
    </w:p>
    <w:p>
      <w:pPr>
        <w:spacing w:before="0" w:after="120" w:line="360" w:lineRule="auto"/>
        <w:jc w:val="both"/>
      </w:pPr>
      <w:r>
        <w:rPr>
          <w:rFonts w:ascii="Times New Roman" w:hAnsi="Times New Roman"/>
          <w:b w:val="0"/>
          <w:i w:val="0"/>
          <w:color w:val="000000"/>
          <w:sz w:val="24"/>
          <w:u w:val="none"/>
        </w:rPr>
        <w:t>To address the research gaps, the proposed system implements an end-to-end, four-tier hardware and software architecture designed for deterministic real-time operation, low compute overhead, and high safety.</w:t>
      </w:r>
    </w:p>
    <w:p>
      <w:pPr>
        <w:spacing w:before="160" w:after="80"/>
        <w:jc w:val="center"/>
      </w:pPr>
      <w:r>
        <w:drawing>
          <wp:inline xmlns:a="http://schemas.openxmlformats.org/drawingml/2006/main" xmlns:pic="http://schemas.openxmlformats.org/drawingml/2006/picture">
            <wp:extent cx="5486400" cy="3359888"/>
            <wp:docPr id="3" name="Picture 3"/>
            <wp:cNvGraphicFramePr>
              <a:graphicFrameLocks noChangeAspect="1"/>
            </wp:cNvGraphicFramePr>
            <a:graphic>
              <a:graphicData uri="http://schemas.openxmlformats.org/drawingml/2006/picture">
                <pic:pic>
                  <pic:nvPicPr>
                    <pic:cNvPr id="0" name="fig_3_1_system_architecture.png"/>
                    <pic:cNvPicPr/>
                  </pic:nvPicPr>
                  <pic:blipFill>
                    <a:blip r:embed="rId15"/>
                    <a:stretch>
                      <a:fillRect/>
                    </a:stretch>
                  </pic:blipFill>
                  <pic:spPr>
                    <a:xfrm>
                      <a:off x="0" y="0"/>
                      <a:ext cx="5486400" cy="3359888"/>
                    </a:xfrm>
                    <a:prstGeom prst="rect"/>
                  </pic:spPr>
                </pic:pic>
              </a:graphicData>
            </a:graphic>
          </wp:inline>
        </w:drawing>
      </w:r>
    </w:p>
    <w:p>
      <w:pPr>
        <w:spacing w:before="40" w:after="200"/>
        <w:jc w:val="center"/>
      </w:pPr>
      <w:r>
        <w:rPr>
          <w:rFonts w:ascii="Times New Roman" w:hAnsi="Times New Roman"/>
          <w:b/>
          <w:color w:val="000000"/>
          <w:sz w:val="20"/>
        </w:rPr>
        <w:t>Figure 3.1: Four-Tier End-to-End System Architecture Block Diagram</w:t>
      </w:r>
    </w:p>
    <w:p>
      <w:pPr>
        <w:spacing w:before="0" w:after="120" w:line="360" w:lineRule="auto"/>
        <w:jc w:val="both"/>
      </w:pPr>
      <w:r>
        <w:rPr>
          <w:rFonts w:ascii="Times New Roman" w:hAnsi="Times New Roman"/>
          <w:b w:val="0"/>
          <w:i w:val="0"/>
          <w:color w:val="000000"/>
          <w:sz w:val="24"/>
          <w:u w:val="none"/>
        </w:rPr>
        <w:t>Figure 3.1 delineates the functional demarcation and bidirectional telemetry flow across all four operational tiers:</w:t>
      </w:r>
    </w:p>
    <w:p>
      <w:pPr>
        <w:spacing w:before="0" w:after="60" w:line="360" w:lineRule="auto"/>
        <w:jc w:val="both"/>
      </w:pPr>
      <w:r>
        <w:rPr>
          <w:rFonts w:ascii="Times New Roman" w:hAnsi="Times New Roman"/>
          <w:b w:val="0"/>
          <w:i w:val="0"/>
          <w:color w:val="000000"/>
          <w:sz w:val="24"/>
          <w:u w:val="none"/>
        </w:rPr>
        <w:t>• Tier 1 (Biosignal Acquisition): 16-channel periauricular electrode array (cEEGrid) interfaced to an OpenBCI Cyton+Daisy biosensing board streaming raw 250 Hz data over BLE/USB serial via the BrainFlow API. Additionally, the wireless 8-channel Qneuro H100 NeuroState headset is supported via Bluetooth RFCOMM SPP direct socket parsing and Lab Streaming Layer (LSL) integration.</w:t>
      </w:r>
    </w:p>
    <w:p>
      <w:pPr>
        <w:spacing w:before="0" w:after="60" w:line="360" w:lineRule="auto"/>
        <w:jc w:val="both"/>
      </w:pPr>
      <w:r>
        <w:rPr>
          <w:rFonts w:ascii="Times New Roman" w:hAnsi="Times New Roman"/>
          <w:b w:val="0"/>
          <w:i w:val="0"/>
          <w:color w:val="000000"/>
          <w:sz w:val="24"/>
          <w:u w:val="none"/>
        </w:rPr>
        <w:t>• Tier 2 (Edge Host Processing): NVIDIA Jetson Orin Nano executing digital filtering, four parallel feature extractors, SWLDA inference, and safety arbitration within a 10 Hz real-time loop (100 ms budget).</w:t>
      </w:r>
    </w:p>
    <w:p>
      <w:pPr>
        <w:spacing w:before="0" w:after="60" w:line="360" w:lineRule="auto"/>
        <w:jc w:val="both"/>
      </w:pPr>
      <w:r>
        <w:rPr>
          <w:rFonts w:ascii="Times New Roman" w:hAnsi="Times New Roman"/>
          <w:b w:val="0"/>
          <w:i w:val="0"/>
          <w:color w:val="000000"/>
          <w:sz w:val="24"/>
          <w:u w:val="none"/>
        </w:rPr>
        <w:t>• Tier 3 (Real-Time Actuation Control): ESP32-P4 dual-core RISC-V microcontroller receiving binary UART telemetry, validating CRC-8 checksums, and scheduling FreeRTOS motor control tasks.</w:t>
      </w:r>
    </w:p>
    <w:p>
      <w:pPr>
        <w:spacing w:before="0" w:after="120" w:line="360" w:lineRule="auto"/>
        <w:jc w:val="both"/>
      </w:pPr>
      <w:r>
        <w:rPr>
          <w:rFonts w:ascii="Times New Roman" w:hAnsi="Times New Roman"/>
          <w:b w:val="0"/>
          <w:i w:val="0"/>
          <w:color w:val="000000"/>
          <w:sz w:val="24"/>
          <w:u w:val="none"/>
        </w:rPr>
        <w:t>• Tier 4 (Physical Testbed): Anthropomorphic 5-DOF cable-driven hand module (PCA9685 PWM servos) and 2-DOF articulated leg module (dual L298N DC gear motors) with tactile FSR and limit switch feedback.</w:t>
      </w:r>
    </w:p>
    <w:p>
      <w:pPr>
        <w:keepNext/>
        <w:spacing w:before="280" w:after="120" w:line="276" w:lineRule="auto"/>
      </w:pPr>
      <w:r>
        <w:rPr>
          <w:rFonts w:ascii="Times New Roman" w:hAnsi="Times New Roman"/>
          <w:b/>
          <w:color w:val="000000"/>
          <w:sz w:val="28"/>
        </w:rPr>
        <w:t>3.2 TIER 1: BIOSIGNAL ACQUISITION SUBSYSTEM</w:t>
      </w:r>
    </w:p>
    <w:p>
      <w:pPr>
        <w:spacing w:before="0" w:after="120" w:line="360" w:lineRule="auto"/>
        <w:jc w:val="both"/>
      </w:pPr>
      <w:r>
        <w:rPr>
          <w:rFonts w:ascii="Times New Roman" w:hAnsi="Times New Roman"/>
          <w:b w:val="0"/>
          <w:i w:val="0"/>
          <w:color w:val="000000"/>
          <w:sz w:val="24"/>
          <w:u w:val="none"/>
        </w:rPr>
        <w:t>The signal acquisition layer supports dual hardware modalities:</w:t>
      </w:r>
    </w:p>
    <w:p>
      <w:pPr>
        <w:spacing w:before="0" w:after="60" w:line="360" w:lineRule="auto"/>
        <w:jc w:val="both"/>
      </w:pPr>
      <w:r>
        <w:rPr>
          <w:rFonts w:ascii="Times New Roman" w:hAnsi="Times New Roman"/>
          <w:b w:val="0"/>
          <w:i w:val="0"/>
          <w:color w:val="000000"/>
          <w:sz w:val="24"/>
          <w:u w:val="none"/>
        </w:rPr>
        <w:t>1. OpenBCI Cyton+Daisy (16-ch): Digitizing 16 periauricular cEEGrid channels at Fs = 250 Hz via 24-bit Texas Instruments ADS1299 ADC. Data ingestion occurs through the BrainFlow API providing multi-mode support (synthetic, file playback, and live hardware streaming).</w:t>
      </w:r>
    </w:p>
    <w:p>
      <w:pPr>
        <w:spacing w:before="0" w:after="60" w:line="360" w:lineRule="auto"/>
        <w:jc w:val="both"/>
      </w:pPr>
      <w:r>
        <w:rPr>
          <w:rFonts w:ascii="Times New Roman" w:hAnsi="Times New Roman"/>
          <w:b w:val="0"/>
          <w:i w:val="0"/>
          <w:color w:val="000000"/>
          <w:sz w:val="24"/>
          <w:u w:val="none"/>
        </w:rPr>
        <w:t>2. Qneuro H100 NeuroState (8-ch): Wireless Bluetooth RFCOMM Serial Port Profile (SPP) stream delivering 8 channels of 24-bit EEG (Fs = 250 Hz) and 2 channels of 16-bit optical photoplethysmography (PPG). Unpacked via the custom qneuro_pipeline.py parser and broadcast via Lab Streaming Layer (LSL) stream ‘aq1’.</w:t>
      </w:r>
    </w:p>
    <w:p>
      <w:pPr>
        <w:spacing w:before="0" w:after="120" w:line="360" w:lineRule="auto"/>
        <w:jc w:val="both"/>
      </w:pPr>
      <w:r>
        <w:rPr>
          <w:rFonts w:ascii="Times New Roman" w:hAnsi="Times New Roman"/>
          <w:b w:val="0"/>
          <w:i w:val="0"/>
          <w:color w:val="000000"/>
          <w:sz w:val="24"/>
          <w:u w:val="none"/>
        </w:rPr>
        <w:t>To buffer continuous telemetry without blocking the inference loop, a thread-safe CircularRingBuffer is implemented in Python. The ring buffer maintains a capacity of 2,000 samples (8.0 seconds) with mutex lock protection. On every 100 ms step, 25 newly ingested samples are appended, and the latest 2.0-second window (500 samples × N channels) is extracted for downstream processing.</w:t>
      </w:r>
    </w:p>
    <w:p>
      <w:pPr>
        <w:keepNext/>
        <w:spacing w:before="280" w:after="120" w:line="276" w:lineRule="auto"/>
      </w:pPr>
      <w:r>
        <w:rPr>
          <w:rFonts w:ascii="Times New Roman" w:hAnsi="Times New Roman"/>
          <w:b/>
          <w:color w:val="000000"/>
          <w:sz w:val="28"/>
        </w:rPr>
        <w:t>3.3 TIER 2: PREPROCESSING AND SIGNAL CONDITIONING PIPELINE</w:t>
      </w:r>
    </w:p>
    <w:p>
      <w:pPr>
        <w:spacing w:before="0" w:after="120" w:line="360" w:lineRule="auto"/>
        <w:jc w:val="both"/>
      </w:pPr>
      <w:r>
        <w:rPr>
          <w:rFonts w:ascii="Times New Roman" w:hAnsi="Times New Roman"/>
          <w:b w:val="0"/>
          <w:i w:val="0"/>
          <w:color w:val="000000"/>
          <w:sz w:val="24"/>
          <w:u w:val="none"/>
        </w:rPr>
        <w:t>Raw periauricular biosignals contain substantial baseline wander, galvanic skin drift, and powerline hum. The EEGFilterPipeline applies a cascaded zero-phase filter chain:</w:t>
      </w:r>
    </w:p>
    <w:p>
      <w:pPr>
        <w:spacing w:before="0" w:after="60" w:line="360" w:lineRule="auto"/>
        <w:jc w:val="both"/>
      </w:pPr>
      <w:r>
        <w:rPr>
          <w:rFonts w:ascii="Times New Roman" w:hAnsi="Times New Roman"/>
          <w:b w:val="0"/>
          <w:i w:val="0"/>
          <w:color w:val="000000"/>
          <w:sz w:val="24"/>
          <w:u w:val="none"/>
        </w:rPr>
        <w:t>1. Zero-Phase Butterworth Bandpass: A 4th-order Butterworth digital filter with passband fc = [0.5, 45.0] Hz. Forward-backward filtering (scipy.signal.filtfilt) is executed along the temporal axis to achieve zero phase distortion, preserving the exact latency of Event-Related Potential peaks.</w:t>
      </w:r>
    </w:p>
    <w:p>
      <w:pPr>
        <w:spacing w:before="0" w:after="60" w:line="360" w:lineRule="auto"/>
        <w:jc w:val="both"/>
      </w:pPr>
      <w:r>
        <w:rPr>
          <w:rFonts w:ascii="Times New Roman" w:hAnsi="Times New Roman"/>
          <w:b w:val="0"/>
          <w:i w:val="0"/>
          <w:color w:val="000000"/>
          <w:sz w:val="24"/>
          <w:u w:val="none"/>
        </w:rPr>
        <w:t>2. Powerline Notch Filter: A 2nd-order Infinite Impulse Response (IIR) notch filter tuned to 50.0 Hz (India AC mains frequency) with a quality factor Q = 30, providing sharp narrowband rejection of line hum (&gt;40 dB attenuation).</w:t>
      </w:r>
    </w:p>
    <w:p>
      <w:pPr>
        <w:spacing w:before="0" w:after="120" w:line="360" w:lineRule="auto"/>
        <w:jc w:val="both"/>
      </w:pPr>
      <w:r>
        <w:rPr>
          <w:rFonts w:ascii="Times New Roman" w:hAnsi="Times New Roman"/>
          <w:b w:val="0"/>
          <w:i w:val="0"/>
          <w:color w:val="000000"/>
          <w:sz w:val="24"/>
          <w:u w:val="none"/>
        </w:rPr>
        <w:t>3. Artifact Rejection Engine: Evaluates peak amplitude against a ±150 µV threshold and channel standard deviation against a 0.5 µV flatline limit to flag disconnected electrodes. The SignalQualityMonitor module continuously tracks impedance proxies and lead detachment status across all channels.</w:t>
      </w:r>
    </w:p>
    <w:p>
      <w:pPr>
        <w:keepNext/>
        <w:spacing w:before="280" w:after="120" w:line="276" w:lineRule="auto"/>
      </w:pPr>
      <w:r>
        <w:rPr>
          <w:rFonts w:ascii="Times New Roman" w:hAnsi="Times New Roman"/>
          <w:b/>
          <w:color w:val="000000"/>
          <w:sz w:val="28"/>
        </w:rPr>
        <w:t>3.4 FEATURE EXTRACTION FORMULATIONS</w:t>
      </w:r>
    </w:p>
    <w:p>
      <w:pPr>
        <w:spacing w:before="0" w:after="120" w:line="360" w:lineRule="auto"/>
        <w:jc w:val="both"/>
      </w:pPr>
      <w:r>
        <w:rPr>
          <w:rFonts w:ascii="Times New Roman" w:hAnsi="Times New Roman"/>
          <w:b w:val="0"/>
          <w:i w:val="0"/>
          <w:color w:val="000000"/>
          <w:sz w:val="24"/>
          <w:u w:val="none"/>
        </w:rPr>
        <w:t>Four distinct biological intent representations are extracted concurrently from the filtered 2.0-second window:</w:t>
      </w:r>
    </w:p>
    <w:p>
      <w:pPr>
        <w:keepNext/>
        <w:spacing w:before="200" w:after="80" w:line="276" w:lineRule="auto"/>
      </w:pPr>
      <w:r>
        <w:rPr>
          <w:rFonts w:ascii="Times New Roman" w:hAnsi="Times New Roman"/>
          <w:b/>
          <w:i w:val="0"/>
          <w:color w:val="000000"/>
          <w:sz w:val="24"/>
        </w:rPr>
        <w:t>3.4.1 PRIORITY 1: EOG DOUBLE-BLINK EMERGENCY VETO</w:t>
      </w:r>
    </w:p>
    <w:p>
      <w:pPr>
        <w:spacing w:before="0" w:after="120" w:line="360" w:lineRule="auto"/>
        <w:jc w:val="both"/>
      </w:pPr>
      <w:r>
        <w:rPr>
          <w:rFonts w:ascii="Times New Roman" w:hAnsi="Times New Roman"/>
          <w:b w:val="0"/>
          <w:i w:val="0"/>
          <w:color w:val="000000"/>
          <w:sz w:val="24"/>
          <w:u w:val="none"/>
        </w:rPr>
        <w:t>Montage: Frontal-temporal differential derivation (V_EOG = EEG_1 – EEG_2). Detection Algorithm: scipy.signal.find_peaks with height threshold +40.0 µV and temporal coincidence window Δt ∈ [250, 800] ms. Safety Action: Immediate emergency halt (0x99), 500 ms actuator lockout cooldown, overriding all motor commands.</w:t>
      </w:r>
    </w:p>
    <w:p>
      <w:pPr>
        <w:keepNext/>
        <w:spacing w:before="200" w:after="80" w:line="276" w:lineRule="auto"/>
      </w:pPr>
      <w:r>
        <w:rPr>
          <w:rFonts w:ascii="Times New Roman" w:hAnsi="Times New Roman"/>
          <w:b/>
          <w:i w:val="0"/>
          <w:color w:val="000000"/>
          <w:sz w:val="24"/>
        </w:rPr>
        <w:t>3.4.2 PRIORITY 2: HIGH-GAMMA TEMPORALIS CLENCH TRIGGER</w:t>
      </w:r>
    </w:p>
    <w:p>
      <w:pPr>
        <w:spacing w:before="0" w:after="120" w:line="360" w:lineRule="auto"/>
        <w:jc w:val="both"/>
      </w:pPr>
      <w:r>
        <w:rPr>
          <w:rFonts w:ascii="Times New Roman" w:hAnsi="Times New Roman"/>
          <w:b w:val="0"/>
          <w:i w:val="0"/>
          <w:color w:val="000000"/>
          <w:sz w:val="24"/>
          <w:u w:val="none"/>
        </w:rPr>
        <w:t>Sub-Band Filtering: 30 to 45 Hz high-gamma extraction over temporal electrodes. Log-Variance Envelope: Energy_dB = 10 × log10((1/N) × Σ x[i]² + ε). Calibrated Threshold: +10.5 dB over resting baseline, producing Hand Close command (0x20) on Upper-Limb Module (0x01). Requires 300 ms dwell confirmation to prevent accidental spasm actuation.</w:t>
      </w:r>
    </w:p>
    <w:p>
      <w:pPr>
        <w:keepNext/>
        <w:spacing w:before="200" w:after="80" w:line="276" w:lineRule="auto"/>
      </w:pPr>
      <w:r>
        <w:rPr>
          <w:rFonts w:ascii="Times New Roman" w:hAnsi="Times New Roman"/>
          <w:b/>
          <w:i w:val="0"/>
          <w:color w:val="000000"/>
          <w:sz w:val="24"/>
        </w:rPr>
        <w:t>3.4.3 PRIORITY 2.5: SENSORIMOTOR MOTOR INTENT (HAND VS. LEG)</w:t>
      </w:r>
    </w:p>
    <w:p>
      <w:pPr>
        <w:spacing w:before="0" w:after="120" w:line="360" w:lineRule="auto"/>
        <w:jc w:val="both"/>
      </w:pPr>
      <w:r>
        <w:rPr>
          <w:rFonts w:ascii="Times New Roman" w:hAnsi="Times New Roman"/>
          <w:b w:val="0"/>
          <w:i w:val="0"/>
          <w:color w:val="000000"/>
          <w:sz w:val="24"/>
          <w:u w:val="none"/>
        </w:rPr>
        <w:t>Spectral Feature Extraction: Logarithmic power spectral density across Mu (8–13 Hz) and Beta (14–30 Hz) bands over central sensorimotor electrodes (Channels 3–4). Multi-Class Classifier: Random Forest / Linear Discriminant Analysis decoding user movement intent: Upper-Limb Hand Clench routes to Hand Module (MODULE_HAND = 0x01, CMD_HAND_CLOSE = 0x20 / CMD_HAND_OPEN = 0x10); Lower-Limb Leg Extension routes to Leg Module (MODULE_LEG = 0x02, CMD_STEP_FWD = 0x30). Dwell Confirmation: 300 ms dwell requirement preventing accidental trigger from transient movement artifacts.</w:t>
      </w:r>
    </w:p>
    <w:p>
      <w:pPr>
        <w:keepNext/>
        <w:spacing w:before="200" w:after="80" w:line="276" w:lineRule="auto"/>
      </w:pPr>
      <w:r>
        <w:rPr>
          <w:rFonts w:ascii="Times New Roman" w:hAnsi="Times New Roman"/>
          <w:b/>
          <w:i w:val="0"/>
          <w:color w:val="000000"/>
          <w:sz w:val="24"/>
        </w:rPr>
        <w:t>3.4.4 PRIORITY 3: P300 ODDBALL ERP VIA SWLDA</w:t>
      </w:r>
    </w:p>
    <w:p>
      <w:pPr>
        <w:spacing w:before="0" w:after="120" w:line="360" w:lineRule="auto"/>
        <w:jc w:val="both"/>
      </w:pPr>
      <w:r>
        <w:rPr>
          <w:rFonts w:ascii="Times New Roman" w:hAnsi="Times New Roman"/>
          <w:b w:val="0"/>
          <w:i w:val="0"/>
          <w:color w:val="000000"/>
          <w:sz w:val="24"/>
          <w:u w:val="none"/>
        </w:rPr>
        <w:t>Feature Extraction: 250 to 500 ms post-stimulus window downsampled 4×. Stepwise Feature Selection: Forward stepwise selection (p_enter = 0.10) isolating optimal spatial-temporal feature subsets up to maximum 30 sparse features. Classification: Regularized linear discriminant generating continuous posterior confidence scores.</w:t>
      </w:r>
    </w:p>
    <w:p>
      <w:pPr>
        <w:keepNext/>
        <w:spacing w:before="200" w:after="80" w:line="276" w:lineRule="auto"/>
      </w:pPr>
      <w:r>
        <w:rPr>
          <w:rFonts w:ascii="Times New Roman" w:hAnsi="Times New Roman"/>
          <w:b/>
          <w:i w:val="0"/>
          <w:color w:val="000000"/>
          <w:sz w:val="24"/>
        </w:rPr>
        <w:t>3.4.5 PRIORITY 4: ALPHA-BAND WORKLOAD GATING</w:t>
      </w:r>
    </w:p>
    <w:p>
      <w:pPr>
        <w:spacing w:before="0" w:after="120" w:line="360" w:lineRule="auto"/>
        <w:jc w:val="both"/>
      </w:pPr>
      <w:r>
        <w:rPr>
          <w:rFonts w:ascii="Times New Roman" w:hAnsi="Times New Roman"/>
          <w:b w:val="0"/>
          <w:i w:val="0"/>
          <w:color w:val="000000"/>
          <w:sz w:val="24"/>
          <w:u w:val="none"/>
        </w:rPr>
        <w:t>Relative alpha power ratio (8 to 13 Hz) gating state machine into Active vs. Rest to prevent accidental command dispatch during cognitive fatigue. Computed via Welch’s periodogram (256-point FFT, 50% overlap) across temporal channels.</w:t>
      </w:r>
    </w:p>
    <w:p>
      <w:pPr>
        <w:keepNext/>
        <w:spacing w:before="280" w:after="120" w:line="276" w:lineRule="auto"/>
      </w:pPr>
      <w:r>
        <w:rPr>
          <w:rFonts w:ascii="Times New Roman" w:hAnsi="Times New Roman"/>
          <w:b/>
          <w:color w:val="000000"/>
          <w:sz w:val="28"/>
        </w:rPr>
        <w:t>3.5 CLASSIFIER ALGORITHMS: SWLDA AND WORKLOAD LDA</w:t>
      </w:r>
    </w:p>
    <w:p>
      <w:pPr>
        <w:spacing w:before="0" w:after="120" w:line="360" w:lineRule="auto"/>
        <w:jc w:val="both"/>
      </w:pPr>
      <w:r>
        <w:rPr>
          <w:rFonts w:ascii="Times New Roman" w:hAnsi="Times New Roman"/>
          <w:b w:val="0"/>
          <w:i w:val="0"/>
          <w:color w:val="000000"/>
          <w:sz w:val="24"/>
          <w:u w:val="none"/>
        </w:rPr>
        <w:t>To ensure ultra-low execution latency on edge hardware, Stepwise Linear Discriminant Analysis (SWLDA) is implemented. Starting from an empty feature subset, candidate ERP features are evaluated using an F-statistic entry threshold (p_enter = 0.10) and exit threshold (p_remove = 0.15) up to a maximum of 30 sparse features. Scikit-learn’s LinearDiscriminantAnalysis with SVD solver is fitted over the selected feature subset.</w:t>
      </w:r>
    </w:p>
    <w:p>
      <w:pPr>
        <w:spacing w:before="0" w:after="120" w:line="360" w:lineRule="auto"/>
        <w:jc w:val="both"/>
      </w:pPr>
      <w:r>
        <w:rPr>
          <w:rFonts w:ascii="Times New Roman" w:hAnsi="Times New Roman"/>
          <w:b w:val="0"/>
          <w:i w:val="0"/>
          <w:color w:val="000000"/>
          <w:sz w:val="24"/>
          <w:u w:val="none"/>
        </w:rPr>
        <w:t>For edge deployment on the Jetson Orin Nano, the trained SWLDA model is exported into a lightweight JSON configuration (models/edge_swlda_weights.json) containing the sparse weight vector w, scalar intercept b, and selected indices. Real-time inference on the Jetson reduces to a single vectorized dot-product: logit = wᵀ·x_sel + b, P(Target) = 1/(1 + e^(-logit)). This evaluation executes in under 50 microseconds on the ARM Cortex-A78AE core, completely decoupled from heavy machine learning frameworks.</w:t>
      </w:r>
    </w:p>
    <w:p>
      <w:pPr>
        <w:keepNext/>
        <w:spacing w:before="280" w:after="120" w:line="276" w:lineRule="auto"/>
      </w:pPr>
      <w:r>
        <w:rPr>
          <w:rFonts w:ascii="Times New Roman" w:hAnsi="Times New Roman"/>
          <w:b/>
          <w:color w:val="000000"/>
          <w:sz w:val="28"/>
        </w:rPr>
        <w:t>3.6 PRIORITY ARBITRATOR AND SAFETY STATE MACHINE</w:t>
      </w:r>
    </w:p>
    <w:p>
      <w:pPr>
        <w:spacing w:before="0" w:after="120" w:line="360" w:lineRule="auto"/>
        <w:jc w:val="both"/>
      </w:pPr>
      <w:r>
        <w:rPr>
          <w:rFonts w:ascii="Times New Roman" w:hAnsi="Times New Roman"/>
          <w:b w:val="0"/>
          <w:i w:val="0"/>
          <w:color w:val="000000"/>
          <w:sz w:val="24"/>
          <w:u w:val="none"/>
        </w:rPr>
        <w:t>To eliminate conflicting commands and ensure clinical safety, the Arbitrator enforces a strict five-level priority cascade.</w:t>
      </w:r>
    </w:p>
    <w:p>
      <w:pPr>
        <w:spacing w:before="160" w:after="80"/>
        <w:jc w:val="center"/>
      </w:pPr>
      <w:r>
        <w:drawing>
          <wp:inline xmlns:a="http://schemas.openxmlformats.org/drawingml/2006/main" xmlns:pic="http://schemas.openxmlformats.org/drawingml/2006/picture">
            <wp:extent cx="5486400" cy="4228051"/>
            <wp:docPr id="4" name="Picture 4"/>
            <wp:cNvGraphicFramePr>
              <a:graphicFrameLocks noChangeAspect="1"/>
            </wp:cNvGraphicFramePr>
            <a:graphic>
              <a:graphicData uri="http://schemas.openxmlformats.org/drawingml/2006/picture">
                <pic:pic>
                  <pic:nvPicPr>
                    <pic:cNvPr id="0" name="fig_3_2_arbitration_flowchart.png"/>
                    <pic:cNvPicPr/>
                  </pic:nvPicPr>
                  <pic:blipFill>
                    <a:blip r:embed="rId16"/>
                    <a:stretch>
                      <a:fillRect/>
                    </a:stretch>
                  </pic:blipFill>
                  <pic:spPr>
                    <a:xfrm>
                      <a:off x="0" y="0"/>
                      <a:ext cx="5486400" cy="4228051"/>
                    </a:xfrm>
                    <a:prstGeom prst="rect"/>
                  </pic:spPr>
                </pic:pic>
              </a:graphicData>
            </a:graphic>
          </wp:inline>
        </w:drawing>
      </w:r>
    </w:p>
    <w:p>
      <w:pPr>
        <w:spacing w:before="40" w:after="200"/>
        <w:jc w:val="center"/>
      </w:pPr>
      <w:r>
        <w:rPr>
          <w:rFonts w:ascii="Times New Roman" w:hAnsi="Times New Roman"/>
          <w:b/>
          <w:color w:val="000000"/>
          <w:sz w:val="20"/>
        </w:rPr>
        <w:t>Figure 3.2: Priority Arbitration State Machine and Dwell-Time Safety Flowchart</w:t>
      </w:r>
    </w:p>
    <w:p>
      <w:pPr>
        <w:spacing w:before="0" w:after="120" w:line="360" w:lineRule="auto"/>
        <w:jc w:val="both"/>
      </w:pPr>
      <w:r>
        <w:rPr>
          <w:rFonts w:ascii="Times New Roman" w:hAnsi="Times New Roman"/>
          <w:b w:val="0"/>
          <w:i w:val="0"/>
          <w:color w:val="000000"/>
          <w:sz w:val="24"/>
          <w:u w:val="none"/>
        </w:rPr>
        <w:t>Figure 3.2 details the operational decision flow and dwell-time confirmation logic executed on every 100 ms inference frame:</w:t>
      </w:r>
    </w:p>
    <w:p>
      <w:pPr>
        <w:spacing w:before="0" w:after="60" w:line="360" w:lineRule="auto"/>
        <w:jc w:val="both"/>
      </w:pPr>
      <w:r>
        <w:rPr>
          <w:rFonts w:ascii="Times New Roman" w:hAnsi="Times New Roman"/>
          <w:b w:val="0"/>
          <w:i w:val="0"/>
          <w:color w:val="000000"/>
          <w:sz w:val="24"/>
          <w:u w:val="none"/>
        </w:rPr>
        <w:t>• Priority 1 (Highest): EOG Double-Blink Veto → Immediate Emergency Stop (0x99) packet dispatch, instant motor cutoff, and a 500 ms lockout period.</w:t>
      </w:r>
    </w:p>
    <w:p>
      <w:pPr>
        <w:spacing w:before="0" w:after="60" w:line="360" w:lineRule="auto"/>
        <w:jc w:val="both"/>
      </w:pPr>
      <w:r>
        <w:rPr>
          <w:rFonts w:ascii="Times New Roman" w:hAnsi="Times New Roman"/>
          <w:b w:val="0"/>
          <w:i w:val="0"/>
          <w:color w:val="000000"/>
          <w:sz w:val="24"/>
          <w:u w:val="none"/>
        </w:rPr>
        <w:t>• Priority 2: Temporalis Jaw-Clench Burst → Command Hand Close (0x20). Requires 300 ms dwell-time confirmation.</w:t>
      </w:r>
    </w:p>
    <w:p>
      <w:pPr>
        <w:spacing w:before="0" w:after="60" w:line="360" w:lineRule="auto"/>
        <w:jc w:val="both"/>
      </w:pPr>
      <w:r>
        <w:rPr>
          <w:rFonts w:ascii="Times New Roman" w:hAnsi="Times New Roman"/>
          <w:b w:val="0"/>
          <w:i w:val="0"/>
          <w:color w:val="000000"/>
          <w:sz w:val="24"/>
          <w:u w:val="none"/>
        </w:rPr>
        <w:t>• Priority 2.5: Leg Motor Intent → Command Leg Step Forward (0x30). Routes to Leg Module (0x02). Requires 300 ms dwell confirmation.</w:t>
      </w:r>
    </w:p>
    <w:p>
      <w:pPr>
        <w:spacing w:before="0" w:after="60" w:line="360" w:lineRule="auto"/>
        <w:jc w:val="both"/>
      </w:pPr>
      <w:r>
        <w:rPr>
          <w:rFonts w:ascii="Times New Roman" w:hAnsi="Times New Roman"/>
          <w:b w:val="0"/>
          <w:i w:val="0"/>
          <w:color w:val="000000"/>
          <w:sz w:val="24"/>
          <w:u w:val="none"/>
        </w:rPr>
        <w:t>• Priority 3: P300 Oddball ERP → Command Hand Open (0x10). Requires classifier probability P ≥ 0.65 sustained through 300 ms dwell confirmation.</w:t>
      </w:r>
    </w:p>
    <w:p>
      <w:pPr>
        <w:spacing w:before="0" w:after="120" w:line="360" w:lineRule="auto"/>
        <w:jc w:val="both"/>
      </w:pPr>
      <w:r>
        <w:rPr>
          <w:rFonts w:ascii="Times New Roman" w:hAnsi="Times New Roman"/>
          <w:b w:val="0"/>
          <w:i w:val="0"/>
          <w:color w:val="000000"/>
          <w:sz w:val="24"/>
          <w:u w:val="none"/>
        </w:rPr>
        <w:t>• Priority 4 (Lowest): Alpha Workload State Gate → Rest vs Active gating. If cognitive fatigue is detected (high persistent alpha), motor triggers are suppressed.</w:t>
      </w:r>
    </w:p>
    <w:p>
      <w:pPr>
        <w:keepNext/>
        <w:spacing w:before="280" w:after="120" w:line="276" w:lineRule="auto"/>
      </w:pPr>
      <w:r>
        <w:rPr>
          <w:rFonts w:ascii="Times New Roman" w:hAnsi="Times New Roman"/>
          <w:b/>
          <w:color w:val="000000"/>
          <w:sz w:val="28"/>
        </w:rPr>
        <w:t>3.7 BINARY TELEMETRY PROTOCOL AND PACKET SERIALIZATION</w:t>
      </w:r>
    </w:p>
    <w:p>
      <w:pPr>
        <w:spacing w:before="0" w:after="120" w:line="360" w:lineRule="auto"/>
        <w:jc w:val="both"/>
      </w:pPr>
      <w:r>
        <w:rPr>
          <w:rFonts w:ascii="Times New Roman" w:hAnsi="Times New Roman"/>
          <w:b w:val="0"/>
          <w:i w:val="0"/>
          <w:color w:val="000000"/>
          <w:sz w:val="24"/>
          <w:u w:val="none"/>
        </w:rPr>
        <w:t>Validated decisions are serialized by PacketEncoder into a deterministic 7-byte binary UART frame transmitted at 115200 baud:</w:t>
      </w:r>
    </w:p>
    <w:p>
      <w:pPr>
        <w:keepNext/>
        <w:spacing w:before="160" w:after="80"/>
        <w:jc w:val="left"/>
      </w:pPr>
      <w:r>
        <w:rPr>
          <w:rFonts w:ascii="Times New Roman" w:hAnsi="Times New Roman"/>
          <w:b/>
          <w:color w:val="000000"/>
          <w:sz w:val="20"/>
        </w:rPr>
        <w:t>Table 3.1: UART Binary Telemetry Packet Structure (7-Byte Frame Protocol)</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rPr>
          <w:tblHeader/>
          <w:cantSplit/>
        </w:trPr>
        <w:tc>
          <w:tcPr>
            <w:tcW w:type="dxa" w:w="1152"/>
            <w:shd w:fill="002060"/>
          </w:tcPr>
          <w:p>
            <w:pPr>
              <w:spacing w:before="80" w:after="80"/>
              <w:jc w:val="center"/>
            </w:pPr>
            <w:r>
              <w:rPr>
                <w:rFonts w:ascii="Times New Roman" w:hAnsi="Times New Roman"/>
                <w:b/>
                <w:color w:val="FFFFFF"/>
                <w:sz w:val="21"/>
              </w:rPr>
              <w:t>Byte</w:t>
            </w:r>
          </w:p>
        </w:tc>
        <w:tc>
          <w:tcPr>
            <w:tcW w:type="dxa" w:w="2016"/>
            <w:shd w:fill="002060"/>
          </w:tcPr>
          <w:p>
            <w:pPr>
              <w:spacing w:before="80" w:after="80"/>
              <w:jc w:val="center"/>
            </w:pPr>
            <w:r>
              <w:rPr>
                <w:rFonts w:ascii="Times New Roman" w:hAnsi="Times New Roman"/>
                <w:b/>
                <w:color w:val="FFFFFF"/>
                <w:sz w:val="21"/>
              </w:rPr>
              <w:t>Field Name</w:t>
            </w:r>
          </w:p>
        </w:tc>
        <w:tc>
          <w:tcPr>
            <w:tcW w:type="dxa" w:w="1440"/>
            <w:shd w:fill="002060"/>
          </w:tcPr>
          <w:p>
            <w:pPr>
              <w:spacing w:before="80" w:after="80"/>
              <w:jc w:val="center"/>
            </w:pPr>
            <w:r>
              <w:rPr>
                <w:rFonts w:ascii="Times New Roman" w:hAnsi="Times New Roman"/>
                <w:b/>
                <w:color w:val="FFFFFF"/>
                <w:sz w:val="21"/>
              </w:rPr>
              <w:t>Data Type</w:t>
            </w:r>
          </w:p>
        </w:tc>
        <w:tc>
          <w:tcPr>
            <w:tcW w:type="dxa" w:w="1728"/>
            <w:shd w:fill="002060"/>
          </w:tcPr>
          <w:p>
            <w:pPr>
              <w:spacing w:before="80" w:after="80"/>
              <w:jc w:val="center"/>
            </w:pPr>
            <w:r>
              <w:rPr>
                <w:rFonts w:ascii="Times New Roman" w:hAnsi="Times New Roman"/>
                <w:b/>
                <w:color w:val="FFFFFF"/>
                <w:sz w:val="21"/>
              </w:rPr>
              <w:t>Valid Range</w:t>
            </w:r>
          </w:p>
        </w:tc>
        <w:tc>
          <w:tcPr>
            <w:tcW w:type="dxa" w:w="3312"/>
            <w:shd w:fill="002060"/>
          </w:tcPr>
          <w:p>
            <w:pPr>
              <w:spacing w:before="80" w:after="80"/>
              <w:jc w:val="center"/>
            </w:pPr>
            <w:r>
              <w:rPr>
                <w:rFonts w:ascii="Times New Roman" w:hAnsi="Times New Roman"/>
                <w:b/>
                <w:color w:val="FFFFFF"/>
                <w:sz w:val="21"/>
              </w:rPr>
              <w:t>Functional Description</w:t>
            </w:r>
          </w:p>
        </w:tc>
      </w:tr>
      <w:tr>
        <w:trPr>
          <w:cantSplit/>
        </w:trPr>
        <w:tc>
          <w:tcPr>
            <w:tcW w:type="dxa" w:w="1152"/>
            <w:shd w:fill="FFFFFF"/>
          </w:tcPr>
          <w:p>
            <w:pPr>
              <w:spacing w:before="60" w:after="60" w:line="276" w:lineRule="auto"/>
              <w:jc w:val="left"/>
            </w:pPr>
            <w:r>
              <w:rPr>
                <w:rFonts w:ascii="Times New Roman" w:hAnsi="Times New Roman"/>
                <w:sz w:val="20"/>
              </w:rPr>
              <w:t>0x00</w:t>
            </w:r>
          </w:p>
        </w:tc>
        <w:tc>
          <w:tcPr>
            <w:tcW w:type="dxa" w:w="2016"/>
            <w:shd w:fill="FFFFFF"/>
          </w:tcPr>
          <w:p>
            <w:pPr>
              <w:spacing w:before="60" w:after="60" w:line="276" w:lineRule="auto"/>
              <w:jc w:val="left"/>
            </w:pPr>
            <w:r>
              <w:rPr>
                <w:rFonts w:ascii="Times New Roman" w:hAnsi="Times New Roman"/>
                <w:sz w:val="20"/>
              </w:rPr>
              <w:t>Sync Header</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0xAA</w:t>
            </w:r>
          </w:p>
        </w:tc>
        <w:tc>
          <w:tcPr>
            <w:tcW w:type="dxa" w:w="3312"/>
            <w:shd w:fill="FFFFFF"/>
          </w:tcPr>
          <w:p>
            <w:pPr>
              <w:spacing w:before="60" w:after="60" w:line="276" w:lineRule="auto"/>
              <w:jc w:val="left"/>
            </w:pPr>
            <w:r>
              <w:rPr>
                <w:rFonts w:ascii="Times New Roman" w:hAnsi="Times New Roman"/>
                <w:sz w:val="20"/>
              </w:rPr>
              <w:t>Frame synchronization delimiter.</w:t>
            </w:r>
          </w:p>
        </w:tc>
      </w:tr>
      <w:tr>
        <w:trPr>
          <w:cantSplit/>
        </w:trPr>
        <w:tc>
          <w:tcPr>
            <w:tcW w:type="dxa" w:w="1152"/>
            <w:shd w:fill="F7F9FC"/>
          </w:tcPr>
          <w:p>
            <w:pPr>
              <w:spacing w:before="60" w:after="60" w:line="276" w:lineRule="auto"/>
              <w:jc w:val="left"/>
            </w:pPr>
            <w:r>
              <w:rPr>
                <w:rFonts w:ascii="Times New Roman" w:hAnsi="Times New Roman"/>
                <w:sz w:val="20"/>
              </w:rPr>
              <w:t>0x01</w:t>
            </w:r>
          </w:p>
        </w:tc>
        <w:tc>
          <w:tcPr>
            <w:tcW w:type="dxa" w:w="2016"/>
            <w:shd w:fill="F7F9FC"/>
          </w:tcPr>
          <w:p>
            <w:pPr>
              <w:spacing w:before="60" w:after="60" w:line="276" w:lineRule="auto"/>
              <w:jc w:val="left"/>
            </w:pPr>
            <w:r>
              <w:rPr>
                <w:rFonts w:ascii="Times New Roman" w:hAnsi="Times New Roman"/>
                <w:sz w:val="20"/>
              </w:rPr>
              <w:t>Module ID</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0x01, 0x02</w:t>
            </w:r>
          </w:p>
        </w:tc>
        <w:tc>
          <w:tcPr>
            <w:tcW w:type="dxa" w:w="3312"/>
            <w:shd w:fill="F7F9FC"/>
          </w:tcPr>
          <w:p>
            <w:pPr>
              <w:spacing w:before="60" w:after="60" w:line="276" w:lineRule="auto"/>
              <w:jc w:val="left"/>
            </w:pPr>
            <w:r>
              <w:rPr>
                <w:rFonts w:ascii="Times New Roman" w:hAnsi="Times New Roman"/>
                <w:sz w:val="20"/>
              </w:rPr>
              <w:t>Target limb: 0x01 = Hand, 0x02 = Leg.</w:t>
            </w:r>
          </w:p>
        </w:tc>
      </w:tr>
      <w:tr>
        <w:trPr>
          <w:cantSplit/>
        </w:trPr>
        <w:tc>
          <w:tcPr>
            <w:tcW w:type="dxa" w:w="1152"/>
            <w:shd w:fill="FFFFFF"/>
          </w:tcPr>
          <w:p>
            <w:pPr>
              <w:spacing w:before="60" w:after="60" w:line="276" w:lineRule="auto"/>
              <w:jc w:val="left"/>
            </w:pPr>
            <w:r>
              <w:rPr>
                <w:rFonts w:ascii="Times New Roman" w:hAnsi="Times New Roman"/>
                <w:sz w:val="20"/>
              </w:rPr>
              <w:t>0x02</w:t>
            </w:r>
          </w:p>
        </w:tc>
        <w:tc>
          <w:tcPr>
            <w:tcW w:type="dxa" w:w="2016"/>
            <w:shd w:fill="FFFFFF"/>
          </w:tcPr>
          <w:p>
            <w:pPr>
              <w:spacing w:before="60" w:after="60" w:line="276" w:lineRule="auto"/>
              <w:jc w:val="left"/>
            </w:pPr>
            <w:r>
              <w:rPr>
                <w:rFonts w:ascii="Times New Roman" w:hAnsi="Times New Roman"/>
                <w:sz w:val="20"/>
              </w:rPr>
              <w:t>Command ID</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0x10 - 0x99</w:t>
            </w:r>
          </w:p>
        </w:tc>
        <w:tc>
          <w:tcPr>
            <w:tcW w:type="dxa" w:w="3312"/>
            <w:shd w:fill="FFFFFF"/>
          </w:tcPr>
          <w:p>
            <w:pPr>
              <w:spacing w:before="60" w:after="60" w:line="276" w:lineRule="auto"/>
              <w:jc w:val="left"/>
            </w:pPr>
            <w:r>
              <w:rPr>
                <w:rFonts w:ascii="Times New Roman" w:hAnsi="Times New Roman"/>
                <w:sz w:val="20"/>
              </w:rPr>
              <w:t>0x10=Open, 0x20=Close, 0x30=Step Fwd, 0x99=E-Stop.</w:t>
            </w:r>
          </w:p>
        </w:tc>
      </w:tr>
      <w:tr>
        <w:trPr>
          <w:cantSplit/>
        </w:trPr>
        <w:tc>
          <w:tcPr>
            <w:tcW w:type="dxa" w:w="1152"/>
            <w:shd w:fill="F7F9FC"/>
          </w:tcPr>
          <w:p>
            <w:pPr>
              <w:spacing w:before="60" w:after="60" w:line="276" w:lineRule="auto"/>
              <w:jc w:val="left"/>
            </w:pPr>
            <w:r>
              <w:rPr>
                <w:rFonts w:ascii="Times New Roman" w:hAnsi="Times New Roman"/>
                <w:sz w:val="20"/>
              </w:rPr>
              <w:t>0x03</w:t>
            </w:r>
          </w:p>
        </w:tc>
        <w:tc>
          <w:tcPr>
            <w:tcW w:type="dxa" w:w="2016"/>
            <w:shd w:fill="F7F9FC"/>
          </w:tcPr>
          <w:p>
            <w:pPr>
              <w:spacing w:before="60" w:after="60" w:line="276" w:lineRule="auto"/>
              <w:jc w:val="left"/>
            </w:pPr>
            <w:r>
              <w:rPr>
                <w:rFonts w:ascii="Times New Roman" w:hAnsi="Times New Roman"/>
                <w:sz w:val="20"/>
              </w:rPr>
              <w:t>Param High</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0x00 - 0xFF</w:t>
            </w:r>
          </w:p>
        </w:tc>
        <w:tc>
          <w:tcPr>
            <w:tcW w:type="dxa" w:w="3312"/>
            <w:shd w:fill="F7F9FC"/>
          </w:tcPr>
          <w:p>
            <w:pPr>
              <w:spacing w:before="60" w:after="60" w:line="276" w:lineRule="auto"/>
              <w:jc w:val="left"/>
            </w:pPr>
            <w:r>
              <w:rPr>
                <w:rFonts w:ascii="Times New Roman" w:hAnsi="Times New Roman"/>
                <w:sz w:val="20"/>
              </w:rPr>
              <w:t>Upper 8 bits of 16-bit motor parameter (angle/PWM).</w:t>
            </w:r>
          </w:p>
        </w:tc>
      </w:tr>
      <w:tr>
        <w:trPr>
          <w:cantSplit/>
        </w:trPr>
        <w:tc>
          <w:tcPr>
            <w:tcW w:type="dxa" w:w="1152"/>
            <w:shd w:fill="FFFFFF"/>
          </w:tcPr>
          <w:p>
            <w:pPr>
              <w:spacing w:before="60" w:after="60" w:line="276" w:lineRule="auto"/>
              <w:jc w:val="left"/>
            </w:pPr>
            <w:r>
              <w:rPr>
                <w:rFonts w:ascii="Times New Roman" w:hAnsi="Times New Roman"/>
                <w:sz w:val="20"/>
              </w:rPr>
              <w:t>0x04</w:t>
            </w:r>
          </w:p>
        </w:tc>
        <w:tc>
          <w:tcPr>
            <w:tcW w:type="dxa" w:w="2016"/>
            <w:shd w:fill="FFFFFF"/>
          </w:tcPr>
          <w:p>
            <w:pPr>
              <w:spacing w:before="60" w:after="60" w:line="276" w:lineRule="auto"/>
              <w:jc w:val="left"/>
            </w:pPr>
            <w:r>
              <w:rPr>
                <w:rFonts w:ascii="Times New Roman" w:hAnsi="Times New Roman"/>
                <w:sz w:val="20"/>
              </w:rPr>
              <w:t>Param Low</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0x00 - 0xFF</w:t>
            </w:r>
          </w:p>
        </w:tc>
        <w:tc>
          <w:tcPr>
            <w:tcW w:type="dxa" w:w="3312"/>
            <w:shd w:fill="FFFFFF"/>
          </w:tcPr>
          <w:p>
            <w:pPr>
              <w:spacing w:before="60" w:after="60" w:line="276" w:lineRule="auto"/>
              <w:jc w:val="left"/>
            </w:pPr>
            <w:r>
              <w:rPr>
                <w:rFonts w:ascii="Times New Roman" w:hAnsi="Times New Roman"/>
                <w:sz w:val="20"/>
              </w:rPr>
              <w:t>Lower 8 bits of 16-bit motor parameter.</w:t>
            </w:r>
          </w:p>
        </w:tc>
      </w:tr>
      <w:tr>
        <w:trPr>
          <w:cantSplit/>
        </w:trPr>
        <w:tc>
          <w:tcPr>
            <w:tcW w:type="dxa" w:w="1152"/>
            <w:shd w:fill="F7F9FC"/>
          </w:tcPr>
          <w:p>
            <w:pPr>
              <w:spacing w:before="60" w:after="60" w:line="276" w:lineRule="auto"/>
              <w:jc w:val="left"/>
            </w:pPr>
            <w:r>
              <w:rPr>
                <w:rFonts w:ascii="Times New Roman" w:hAnsi="Times New Roman"/>
                <w:sz w:val="20"/>
              </w:rPr>
              <w:t>0x05</w:t>
            </w:r>
          </w:p>
        </w:tc>
        <w:tc>
          <w:tcPr>
            <w:tcW w:type="dxa" w:w="2016"/>
            <w:shd w:fill="F7F9FC"/>
          </w:tcPr>
          <w:p>
            <w:pPr>
              <w:spacing w:before="60" w:after="60" w:line="276" w:lineRule="auto"/>
              <w:jc w:val="left"/>
            </w:pPr>
            <w:r>
              <w:rPr>
                <w:rFonts w:ascii="Times New Roman" w:hAnsi="Times New Roman"/>
                <w:sz w:val="20"/>
              </w:rPr>
              <w:t>Confidence</w:t>
            </w:r>
          </w:p>
        </w:tc>
        <w:tc>
          <w:tcPr>
            <w:tcW w:type="dxa" w:w="1440"/>
            <w:shd w:fill="F7F9FC"/>
          </w:tcPr>
          <w:p>
            <w:pPr>
              <w:spacing w:before="60" w:after="60" w:line="276" w:lineRule="auto"/>
              <w:jc w:val="left"/>
            </w:pPr>
            <w:r>
              <w:rPr>
                <w:rFonts w:ascii="Times New Roman" w:hAnsi="Times New Roman"/>
                <w:sz w:val="20"/>
              </w:rPr>
              <w:t>uint8</w:t>
            </w:r>
          </w:p>
        </w:tc>
        <w:tc>
          <w:tcPr>
            <w:tcW w:type="dxa" w:w="1728"/>
            <w:shd w:fill="F7F9FC"/>
          </w:tcPr>
          <w:p>
            <w:pPr>
              <w:spacing w:before="60" w:after="60" w:line="276" w:lineRule="auto"/>
              <w:jc w:val="left"/>
            </w:pPr>
            <w:r>
              <w:rPr>
                <w:rFonts w:ascii="Times New Roman" w:hAnsi="Times New Roman"/>
                <w:sz w:val="20"/>
              </w:rPr>
              <w:t>0 - 100</w:t>
            </w:r>
          </w:p>
        </w:tc>
        <w:tc>
          <w:tcPr>
            <w:tcW w:type="dxa" w:w="3312"/>
            <w:shd w:fill="F7F9FC"/>
          </w:tcPr>
          <w:p>
            <w:pPr>
              <w:spacing w:before="60" w:after="60" w:line="276" w:lineRule="auto"/>
              <w:jc w:val="left"/>
            </w:pPr>
            <w:r>
              <w:rPr>
                <w:rFonts w:ascii="Times New Roman" w:hAnsi="Times New Roman"/>
                <w:sz w:val="20"/>
              </w:rPr>
              <w:t>Classifier certainty percentage (0-100%).</w:t>
            </w:r>
          </w:p>
        </w:tc>
      </w:tr>
      <w:tr>
        <w:trPr>
          <w:cantSplit/>
        </w:trPr>
        <w:tc>
          <w:tcPr>
            <w:tcW w:type="dxa" w:w="1152"/>
            <w:shd w:fill="FFFFFF"/>
          </w:tcPr>
          <w:p>
            <w:pPr>
              <w:spacing w:before="60" w:after="60" w:line="276" w:lineRule="auto"/>
              <w:jc w:val="left"/>
            </w:pPr>
            <w:r>
              <w:rPr>
                <w:rFonts w:ascii="Times New Roman" w:hAnsi="Times New Roman"/>
                <w:sz w:val="20"/>
              </w:rPr>
              <w:t>0x06</w:t>
            </w:r>
          </w:p>
        </w:tc>
        <w:tc>
          <w:tcPr>
            <w:tcW w:type="dxa" w:w="2016"/>
            <w:shd w:fill="FFFFFF"/>
          </w:tcPr>
          <w:p>
            <w:pPr>
              <w:spacing w:before="60" w:after="60" w:line="276" w:lineRule="auto"/>
              <w:jc w:val="left"/>
            </w:pPr>
            <w:r>
              <w:rPr>
                <w:rFonts w:ascii="Times New Roman" w:hAnsi="Times New Roman"/>
                <w:sz w:val="20"/>
              </w:rPr>
              <w:t>CRC-8 Checksum</w:t>
            </w:r>
          </w:p>
        </w:tc>
        <w:tc>
          <w:tcPr>
            <w:tcW w:type="dxa" w:w="1440"/>
            <w:shd w:fill="FFFFFF"/>
          </w:tcPr>
          <w:p>
            <w:pPr>
              <w:spacing w:before="60" w:after="60" w:line="276" w:lineRule="auto"/>
              <w:jc w:val="left"/>
            </w:pPr>
            <w:r>
              <w:rPr>
                <w:rFonts w:ascii="Times New Roman" w:hAnsi="Times New Roman"/>
                <w:sz w:val="20"/>
              </w:rPr>
              <w:t>uint8</w:t>
            </w:r>
          </w:p>
        </w:tc>
        <w:tc>
          <w:tcPr>
            <w:tcW w:type="dxa" w:w="1728"/>
            <w:shd w:fill="FFFFFF"/>
          </w:tcPr>
          <w:p>
            <w:pPr>
              <w:spacing w:before="60" w:after="60" w:line="276" w:lineRule="auto"/>
              <w:jc w:val="left"/>
            </w:pPr>
            <w:r>
              <w:rPr>
                <w:rFonts w:ascii="Times New Roman" w:hAnsi="Times New Roman"/>
                <w:sz w:val="20"/>
              </w:rPr>
              <w:t>0x00 - 0xFF</w:t>
            </w:r>
          </w:p>
        </w:tc>
        <w:tc>
          <w:tcPr>
            <w:tcW w:type="dxa" w:w="3312"/>
            <w:shd w:fill="FFFFFF"/>
          </w:tcPr>
          <w:p>
            <w:pPr>
              <w:spacing w:before="60" w:after="60" w:line="276" w:lineRule="auto"/>
              <w:jc w:val="left"/>
            </w:pPr>
            <w:r>
              <w:rPr>
                <w:rFonts w:ascii="Times New Roman" w:hAnsi="Times New Roman"/>
                <w:sz w:val="20"/>
              </w:rPr>
              <w:t>CRC-8/MAXIM over bytes 0..5 (poly 0x31 reflected).</w:t>
            </w:r>
          </w:p>
        </w:tc>
      </w:tr>
    </w:tbl>
    <w:p>
      <w:pPr>
        <w:keepNext/>
        <w:spacing w:before="280" w:after="120" w:line="276" w:lineRule="auto"/>
      </w:pPr>
      <w:r>
        <w:rPr>
          <w:rFonts w:ascii="Times New Roman" w:hAnsi="Times New Roman"/>
          <w:b/>
          <w:color w:val="000000"/>
          <w:sz w:val="28"/>
        </w:rPr>
        <w:t>3.8 TIER 3: REAL-TIME ACTUATION AND FREERTOS MCU ARCHITECTURE</w:t>
      </w:r>
    </w:p>
    <w:p>
      <w:pPr>
        <w:spacing w:before="0" w:after="120" w:line="360" w:lineRule="auto"/>
        <w:jc w:val="both"/>
      </w:pPr>
      <w:r>
        <w:rPr>
          <w:rFonts w:ascii="Times New Roman" w:hAnsi="Times New Roman"/>
          <w:b w:val="0"/>
          <w:i w:val="0"/>
          <w:color w:val="000000"/>
          <w:sz w:val="24"/>
          <w:u w:val="none"/>
        </w:rPr>
        <w:t>The ESP32-P4 microcontroller runs dual-core FreeRTOS firmware to guarantee deterministic motor control without timing jitter:</w:t>
      </w:r>
    </w:p>
    <w:p>
      <w:pPr>
        <w:keepNext/>
        <w:spacing w:before="160" w:after="80"/>
        <w:jc w:val="left"/>
      </w:pPr>
      <w:r>
        <w:rPr>
          <w:rFonts w:ascii="Times New Roman" w:hAnsi="Times New Roman"/>
          <w:b/>
          <w:color w:val="000000"/>
          <w:sz w:val="20"/>
        </w:rPr>
        <w:t>Table 3.2: ESP32-P4 FreeRTOS Dual-Core Real-Time Task Allocation</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rPr>
          <w:tblHeader/>
          <w:cantSplit/>
        </w:trPr>
        <w:tc>
          <w:tcPr>
            <w:tcW w:type="dxa" w:w="1872"/>
            <w:shd w:fill="002060"/>
          </w:tcPr>
          <w:p>
            <w:pPr>
              <w:spacing w:before="80" w:after="80"/>
              <w:jc w:val="center"/>
            </w:pPr>
            <w:r>
              <w:rPr>
                <w:rFonts w:ascii="Times New Roman" w:hAnsi="Times New Roman"/>
                <w:b/>
                <w:color w:val="FFFFFF"/>
                <w:sz w:val="21"/>
              </w:rPr>
              <w:t>Task Identifier</w:t>
            </w:r>
          </w:p>
        </w:tc>
        <w:tc>
          <w:tcPr>
            <w:tcW w:type="dxa" w:w="1296"/>
            <w:shd w:fill="002060"/>
          </w:tcPr>
          <w:p>
            <w:pPr>
              <w:spacing w:before="80" w:after="80"/>
              <w:jc w:val="center"/>
            </w:pPr>
            <w:r>
              <w:rPr>
                <w:rFonts w:ascii="Times New Roman" w:hAnsi="Times New Roman"/>
                <w:b/>
                <w:color w:val="FFFFFF"/>
                <w:sz w:val="21"/>
              </w:rPr>
              <w:t>Priority</w:t>
            </w:r>
          </w:p>
        </w:tc>
        <w:tc>
          <w:tcPr>
            <w:tcW w:type="dxa" w:w="1584"/>
            <w:shd w:fill="002060"/>
          </w:tcPr>
          <w:p>
            <w:pPr>
              <w:spacing w:before="80" w:after="80"/>
              <w:jc w:val="center"/>
            </w:pPr>
            <w:r>
              <w:rPr>
                <w:rFonts w:ascii="Times New Roman" w:hAnsi="Times New Roman"/>
                <w:b/>
                <w:color w:val="FFFFFF"/>
                <w:sz w:val="21"/>
              </w:rPr>
              <w:t>Core Affiliation</w:t>
            </w:r>
          </w:p>
        </w:tc>
        <w:tc>
          <w:tcPr>
            <w:tcW w:type="dxa" w:w="1584"/>
            <w:shd w:fill="002060"/>
          </w:tcPr>
          <w:p>
            <w:pPr>
              <w:spacing w:before="80" w:after="80"/>
              <w:jc w:val="center"/>
            </w:pPr>
            <w:r>
              <w:rPr>
                <w:rFonts w:ascii="Times New Roman" w:hAnsi="Times New Roman"/>
                <w:b/>
                <w:color w:val="FFFFFF"/>
                <w:sz w:val="21"/>
              </w:rPr>
              <w:t>Execution Period</w:t>
            </w:r>
          </w:p>
        </w:tc>
        <w:tc>
          <w:tcPr>
            <w:tcW w:type="dxa" w:w="3312"/>
            <w:shd w:fill="002060"/>
          </w:tcPr>
          <w:p>
            <w:pPr>
              <w:spacing w:before="80" w:after="80"/>
              <w:jc w:val="center"/>
            </w:pPr>
            <w:r>
              <w:rPr>
                <w:rFonts w:ascii="Times New Roman" w:hAnsi="Times New Roman"/>
                <w:b/>
                <w:color w:val="FFFFFF"/>
                <w:sz w:val="21"/>
              </w:rPr>
              <w:t>Task Functional Responsibility</w:t>
            </w:r>
          </w:p>
        </w:tc>
      </w:tr>
      <w:tr>
        <w:trPr>
          <w:cantSplit/>
        </w:trPr>
        <w:tc>
          <w:tcPr>
            <w:tcW w:type="dxa" w:w="1872"/>
            <w:shd w:fill="FFFFFF"/>
          </w:tcPr>
          <w:p>
            <w:pPr>
              <w:spacing w:before="60" w:after="60" w:line="276" w:lineRule="auto"/>
              <w:jc w:val="left"/>
            </w:pPr>
            <w:r>
              <w:rPr>
                <w:rFonts w:ascii="Times New Roman" w:hAnsi="Times New Roman"/>
                <w:sz w:val="20"/>
              </w:rPr>
              <w:t>task_safety_mon</w:t>
            </w:r>
          </w:p>
        </w:tc>
        <w:tc>
          <w:tcPr>
            <w:tcW w:type="dxa" w:w="1296"/>
            <w:shd w:fill="FFFFFF"/>
          </w:tcPr>
          <w:p>
            <w:pPr>
              <w:spacing w:before="60" w:after="60" w:line="276" w:lineRule="auto"/>
              <w:jc w:val="left"/>
            </w:pPr>
            <w:r>
              <w:rPr>
                <w:rFonts w:ascii="Times New Roman" w:hAnsi="Times New Roman"/>
                <w:sz w:val="20"/>
              </w:rPr>
              <w:t>Priority 6 (Highest)</w:t>
            </w:r>
          </w:p>
        </w:tc>
        <w:tc>
          <w:tcPr>
            <w:tcW w:type="dxa" w:w="1584"/>
            <w:shd w:fill="FFFFFF"/>
          </w:tcPr>
          <w:p>
            <w:pPr>
              <w:spacing w:before="60" w:after="60" w:line="276" w:lineRule="auto"/>
              <w:jc w:val="left"/>
            </w:pPr>
            <w:r>
              <w:rPr>
                <w:rFonts w:ascii="Times New Roman" w:hAnsi="Times New Roman"/>
                <w:sz w:val="20"/>
              </w:rPr>
              <w:t>Core 0</w:t>
            </w:r>
          </w:p>
        </w:tc>
        <w:tc>
          <w:tcPr>
            <w:tcW w:type="dxa" w:w="1584"/>
            <w:shd w:fill="FFFFFF"/>
          </w:tcPr>
          <w:p>
            <w:pPr>
              <w:spacing w:before="60" w:after="60" w:line="276" w:lineRule="auto"/>
              <w:jc w:val="left"/>
            </w:pPr>
            <w:r>
              <w:rPr>
                <w:rFonts w:ascii="Times New Roman" w:hAnsi="Times New Roman"/>
                <w:sz w:val="20"/>
              </w:rPr>
              <w:t>10 ms (100 Hz)</w:t>
            </w:r>
          </w:p>
        </w:tc>
        <w:tc>
          <w:tcPr>
            <w:tcW w:type="dxa" w:w="3312"/>
            <w:shd w:fill="FFFFFF"/>
          </w:tcPr>
          <w:p>
            <w:pPr>
              <w:spacing w:before="60" w:after="60" w:line="276" w:lineRule="auto"/>
              <w:jc w:val="left"/>
            </w:pPr>
            <w:r>
              <w:rPr>
                <w:rFonts w:ascii="Times New Roman" w:hAnsi="Times New Roman"/>
                <w:sz w:val="20"/>
              </w:rPr>
              <w:t>Monitors physical E-stop, limit switches, and FSR overcurrent.</w:t>
            </w:r>
          </w:p>
        </w:tc>
      </w:tr>
      <w:tr>
        <w:trPr>
          <w:cantSplit/>
        </w:trPr>
        <w:tc>
          <w:tcPr>
            <w:tcW w:type="dxa" w:w="1872"/>
            <w:shd w:fill="F7F9FC"/>
          </w:tcPr>
          <w:p>
            <w:pPr>
              <w:spacing w:before="60" w:after="60" w:line="276" w:lineRule="auto"/>
              <w:jc w:val="left"/>
            </w:pPr>
            <w:r>
              <w:rPr>
                <w:rFonts w:ascii="Times New Roman" w:hAnsi="Times New Roman"/>
                <w:sz w:val="20"/>
              </w:rPr>
              <w:t>task_uart_rx</w:t>
            </w:r>
          </w:p>
        </w:tc>
        <w:tc>
          <w:tcPr>
            <w:tcW w:type="dxa" w:w="1296"/>
            <w:shd w:fill="F7F9FC"/>
          </w:tcPr>
          <w:p>
            <w:pPr>
              <w:spacing w:before="60" w:after="60" w:line="276" w:lineRule="auto"/>
              <w:jc w:val="left"/>
            </w:pPr>
            <w:r>
              <w:rPr>
                <w:rFonts w:ascii="Times New Roman" w:hAnsi="Times New Roman"/>
                <w:sz w:val="20"/>
              </w:rPr>
              <w:t>Priority 5 (High)</w:t>
            </w:r>
          </w:p>
        </w:tc>
        <w:tc>
          <w:tcPr>
            <w:tcW w:type="dxa" w:w="1584"/>
            <w:shd w:fill="F7F9FC"/>
          </w:tcPr>
          <w:p>
            <w:pPr>
              <w:spacing w:before="60" w:after="60" w:line="276" w:lineRule="auto"/>
              <w:jc w:val="left"/>
            </w:pPr>
            <w:r>
              <w:rPr>
                <w:rFonts w:ascii="Times New Roman" w:hAnsi="Times New Roman"/>
                <w:sz w:val="20"/>
              </w:rPr>
              <w:t>Core 0</w:t>
            </w:r>
          </w:p>
        </w:tc>
        <w:tc>
          <w:tcPr>
            <w:tcW w:type="dxa" w:w="1584"/>
            <w:shd w:fill="F7F9FC"/>
          </w:tcPr>
          <w:p>
            <w:pPr>
              <w:spacing w:before="60" w:after="60" w:line="276" w:lineRule="auto"/>
              <w:jc w:val="left"/>
            </w:pPr>
            <w:r>
              <w:rPr>
                <w:rFonts w:ascii="Times New Roman" w:hAnsi="Times New Roman"/>
                <w:sz w:val="20"/>
              </w:rPr>
              <w:t>Interrupt-driven</w:t>
            </w:r>
          </w:p>
        </w:tc>
        <w:tc>
          <w:tcPr>
            <w:tcW w:type="dxa" w:w="3312"/>
            <w:shd w:fill="F7F9FC"/>
          </w:tcPr>
          <w:p>
            <w:pPr>
              <w:spacing w:before="60" w:after="60" w:line="276" w:lineRule="auto"/>
              <w:jc w:val="left"/>
            </w:pPr>
            <w:r>
              <w:rPr>
                <w:rFonts w:ascii="Times New Roman" w:hAnsi="Times New Roman"/>
                <w:sz w:val="20"/>
              </w:rPr>
              <w:t>Receives UART bytes, validates CRC-8, decodes command packets.</w:t>
            </w:r>
          </w:p>
        </w:tc>
      </w:tr>
      <w:tr>
        <w:trPr>
          <w:cantSplit/>
        </w:trPr>
        <w:tc>
          <w:tcPr>
            <w:tcW w:type="dxa" w:w="1872"/>
            <w:shd w:fill="FFFFFF"/>
          </w:tcPr>
          <w:p>
            <w:pPr>
              <w:spacing w:before="60" w:after="60" w:line="276" w:lineRule="auto"/>
              <w:jc w:val="left"/>
            </w:pPr>
            <w:r>
              <w:rPr>
                <w:rFonts w:ascii="Times New Roman" w:hAnsi="Times New Roman"/>
                <w:sz w:val="20"/>
              </w:rPr>
              <w:t>task_motor_ctrl</w:t>
            </w:r>
          </w:p>
        </w:tc>
        <w:tc>
          <w:tcPr>
            <w:tcW w:type="dxa" w:w="1296"/>
            <w:shd w:fill="FFFFFF"/>
          </w:tcPr>
          <w:p>
            <w:pPr>
              <w:spacing w:before="60" w:after="60" w:line="276" w:lineRule="auto"/>
              <w:jc w:val="left"/>
            </w:pPr>
            <w:r>
              <w:rPr>
                <w:rFonts w:ascii="Times New Roman" w:hAnsi="Times New Roman"/>
                <w:sz w:val="20"/>
              </w:rPr>
              <w:t>Priority 3 (Medium)</w:t>
            </w:r>
          </w:p>
        </w:tc>
        <w:tc>
          <w:tcPr>
            <w:tcW w:type="dxa" w:w="1584"/>
            <w:shd w:fill="FFFFFF"/>
          </w:tcPr>
          <w:p>
            <w:pPr>
              <w:spacing w:before="60" w:after="60" w:line="276" w:lineRule="auto"/>
              <w:jc w:val="left"/>
            </w:pPr>
            <w:r>
              <w:rPr>
                <w:rFonts w:ascii="Times New Roman" w:hAnsi="Times New Roman"/>
                <w:sz w:val="20"/>
              </w:rPr>
              <w:t>Core 1</w:t>
            </w:r>
          </w:p>
        </w:tc>
        <w:tc>
          <w:tcPr>
            <w:tcW w:type="dxa" w:w="1584"/>
            <w:shd w:fill="FFFFFF"/>
          </w:tcPr>
          <w:p>
            <w:pPr>
              <w:spacing w:before="60" w:after="60" w:line="276" w:lineRule="auto"/>
              <w:jc w:val="left"/>
            </w:pPr>
            <w:r>
              <w:rPr>
                <w:rFonts w:ascii="Times New Roman" w:hAnsi="Times New Roman"/>
                <w:sz w:val="20"/>
              </w:rPr>
              <w:t>20 ms (50 Hz)</w:t>
            </w:r>
          </w:p>
        </w:tc>
        <w:tc>
          <w:tcPr>
            <w:tcW w:type="dxa" w:w="3312"/>
            <w:shd w:fill="FFFFFF"/>
          </w:tcPr>
          <w:p>
            <w:pPr>
              <w:spacing w:before="60" w:after="60" w:line="276" w:lineRule="auto"/>
              <w:jc w:val="left"/>
            </w:pPr>
            <w:r>
              <w:rPr>
                <w:rFonts w:ascii="Times New Roman" w:hAnsi="Times New Roman"/>
                <w:sz w:val="20"/>
              </w:rPr>
              <w:t>Trapezoidal velocity profiling, I2C PCA9685 PWM generation.</w:t>
            </w:r>
          </w:p>
        </w:tc>
      </w:tr>
      <w:tr>
        <w:trPr>
          <w:cantSplit/>
        </w:trPr>
        <w:tc>
          <w:tcPr>
            <w:tcW w:type="dxa" w:w="1872"/>
            <w:shd w:fill="F7F9FC"/>
          </w:tcPr>
          <w:p>
            <w:pPr>
              <w:spacing w:before="60" w:after="60" w:line="276" w:lineRule="auto"/>
              <w:jc w:val="left"/>
            </w:pPr>
            <w:r>
              <w:rPr>
                <w:rFonts w:ascii="Times New Roman" w:hAnsi="Times New Roman"/>
                <w:sz w:val="20"/>
              </w:rPr>
              <w:t>task_heartbeat</w:t>
            </w:r>
          </w:p>
        </w:tc>
        <w:tc>
          <w:tcPr>
            <w:tcW w:type="dxa" w:w="1296"/>
            <w:shd w:fill="F7F9FC"/>
          </w:tcPr>
          <w:p>
            <w:pPr>
              <w:spacing w:before="60" w:after="60" w:line="276" w:lineRule="auto"/>
              <w:jc w:val="left"/>
            </w:pPr>
            <w:r>
              <w:rPr>
                <w:rFonts w:ascii="Times New Roman" w:hAnsi="Times New Roman"/>
                <w:sz w:val="20"/>
              </w:rPr>
              <w:t>Priority 1 (Lowest)</w:t>
            </w:r>
          </w:p>
        </w:tc>
        <w:tc>
          <w:tcPr>
            <w:tcW w:type="dxa" w:w="1584"/>
            <w:shd w:fill="F7F9FC"/>
          </w:tcPr>
          <w:p>
            <w:pPr>
              <w:spacing w:before="60" w:after="60" w:line="276" w:lineRule="auto"/>
              <w:jc w:val="left"/>
            </w:pPr>
            <w:r>
              <w:rPr>
                <w:rFonts w:ascii="Times New Roman" w:hAnsi="Times New Roman"/>
                <w:sz w:val="20"/>
              </w:rPr>
              <w:t>Core 1</w:t>
            </w:r>
          </w:p>
        </w:tc>
        <w:tc>
          <w:tcPr>
            <w:tcW w:type="dxa" w:w="1584"/>
            <w:shd w:fill="F7F9FC"/>
          </w:tcPr>
          <w:p>
            <w:pPr>
              <w:spacing w:before="60" w:after="60" w:line="276" w:lineRule="auto"/>
              <w:jc w:val="left"/>
            </w:pPr>
            <w:r>
              <w:rPr>
                <w:rFonts w:ascii="Times New Roman" w:hAnsi="Times New Roman"/>
                <w:sz w:val="20"/>
              </w:rPr>
              <w:t>500 ms (2 Hz)</w:t>
            </w:r>
          </w:p>
        </w:tc>
        <w:tc>
          <w:tcPr>
            <w:tcW w:type="dxa" w:w="3312"/>
            <w:shd w:fill="F7F9FC"/>
          </w:tcPr>
          <w:p>
            <w:pPr>
              <w:spacing w:before="60" w:after="60" w:line="276" w:lineRule="auto"/>
              <w:jc w:val="left"/>
            </w:pPr>
            <w:r>
              <w:rPr>
                <w:rFonts w:ascii="Times New Roman" w:hAnsi="Times New Roman"/>
                <w:sz w:val="20"/>
              </w:rPr>
              <w:t>Status LED blinking, watchdog timer feed, UART ACK reply.</w:t>
            </w:r>
          </w:p>
        </w:tc>
      </w:tr>
    </w:tbl>
    <w:p>
      <w:pPr>
        <w:keepNext/>
        <w:spacing w:before="280" w:after="120" w:line="276" w:lineRule="auto"/>
      </w:pPr>
      <w:r>
        <w:rPr>
          <w:rFonts w:ascii="Times New Roman" w:hAnsi="Times New Roman"/>
          <w:b/>
          <w:color w:val="000000"/>
          <w:sz w:val="28"/>
        </w:rPr>
        <w:t>3.9 TIER 4: PHYSICAL TESTBED (HAND AND LEG MODULES)</w:t>
      </w:r>
    </w:p>
    <w:p>
      <w:pPr>
        <w:spacing w:before="0" w:after="120" w:line="360" w:lineRule="auto"/>
        <w:jc w:val="both"/>
      </w:pPr>
      <w:r>
        <w:rPr>
          <w:rFonts w:ascii="Times New Roman" w:hAnsi="Times New Roman"/>
          <w:b w:val="0"/>
          <w:i w:val="0"/>
          <w:color w:val="000000"/>
          <w:sz w:val="24"/>
          <w:u w:val="none"/>
        </w:rPr>
        <w:t>The physical testbed comprises two distinct modules: (1) an anthropomorphic 5-DOF 3D-printed hand exoskeleton articulated via high-tensile braided Bowden cables driven by 5× MG996R metal-gear servomotors (PCA9685 I2C interface); and (2) a 2-DOF articulated leg linkage driven by two 12V high-torque DC planetary gear motors (50 RPM) via dual L298N H-bridges, equipped with hardware limit switches to establish physical hard-stops at anatomical joint limits.</w:t>
      </w:r>
    </w:p>
    <w:p>
      <w:pPr>
        <w:keepNext/>
        <w:spacing w:before="280" w:after="120" w:line="276" w:lineRule="auto"/>
      </w:pPr>
      <w:r>
        <w:rPr>
          <w:rFonts w:ascii="Times New Roman" w:hAnsi="Times New Roman"/>
          <w:b/>
          <w:color w:val="000000"/>
          <w:sz w:val="28"/>
        </w:rPr>
        <w:t>3.10 EDGE SYSTEM POWER BUDGET AND OPERATIONAL RUNTIME</w:t>
      </w:r>
    </w:p>
    <w:p>
      <w:pPr>
        <w:spacing w:before="0" w:after="120" w:line="360" w:lineRule="auto"/>
        <w:jc w:val="both"/>
      </w:pPr>
      <w:r>
        <w:rPr>
          <w:rFonts w:ascii="Times New Roman" w:hAnsi="Times New Roman"/>
          <w:b w:val="0"/>
          <w:i w:val="0"/>
          <w:color w:val="000000"/>
          <w:sz w:val="24"/>
          <w:u w:val="none"/>
        </w:rPr>
        <w:t>A rigorous power budget and battery sizing analysis is essential to validate that the portable neurorehabilitation platform can operate untethered during clinical bedside or home therapy sessions without thermal throttling or brownout risk. Table 3.3 provides the empirical electrical power breakdown across all active subsystems under continuous bi-directional operation.</w:t>
      </w:r>
    </w:p>
    <w:p>
      <w:pPr>
        <w:keepNext/>
        <w:spacing w:before="160" w:after="80"/>
        <w:jc w:val="left"/>
      </w:pPr>
      <w:r>
        <w:rPr>
          <w:rFonts w:ascii="Times New Roman" w:hAnsi="Times New Roman"/>
          <w:b/>
          <w:color w:val="000000"/>
          <w:sz w:val="20"/>
        </w:rPr>
        <w:t>Table 3.3: Edge System Electrical Power Budget and Battery Operational Runtime</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187"/>
        <w:gridCol w:w="1187"/>
        <w:gridCol w:w="1187"/>
        <w:gridCol w:w="1187"/>
        <w:gridCol w:w="1187"/>
        <w:gridCol w:w="1187"/>
        <w:gridCol w:w="1187"/>
      </w:tblGrid>
      <w:tr>
        <w:trPr>
          <w:tblHeader/>
          <w:cantSplit/>
        </w:trPr>
        <w:tc>
          <w:tcPr>
            <w:tcW w:type="dxa" w:w="2592"/>
            <w:shd w:fill="002060"/>
          </w:tcPr>
          <w:p>
            <w:pPr>
              <w:spacing w:before="80" w:after="80"/>
              <w:jc w:val="center"/>
            </w:pPr>
            <w:r>
              <w:rPr>
                <w:rFonts w:ascii="Times New Roman" w:hAnsi="Times New Roman"/>
                <w:b/>
                <w:color w:val="FFFFFF"/>
                <w:sz w:val="21"/>
              </w:rPr>
              <w:t>Subsystem / Component</w:t>
            </w:r>
          </w:p>
        </w:tc>
        <w:tc>
          <w:tcPr>
            <w:tcW w:type="dxa" w:w="1296"/>
            <w:shd w:fill="002060"/>
          </w:tcPr>
          <w:p>
            <w:pPr>
              <w:spacing w:before="80" w:after="80"/>
              <w:jc w:val="center"/>
            </w:pPr>
            <w:r>
              <w:rPr>
                <w:rFonts w:ascii="Times New Roman" w:hAnsi="Times New Roman"/>
                <w:b/>
                <w:color w:val="FFFFFF"/>
                <w:sz w:val="21"/>
              </w:rPr>
              <w:t>Nominal Voltage</w:t>
            </w:r>
          </w:p>
        </w:tc>
        <w:tc>
          <w:tcPr>
            <w:tcW w:type="dxa" w:w="1152"/>
            <w:shd w:fill="002060"/>
          </w:tcPr>
          <w:p>
            <w:pPr>
              <w:spacing w:before="80" w:after="80"/>
              <w:jc w:val="center"/>
            </w:pPr>
            <w:r>
              <w:rPr>
                <w:rFonts w:ascii="Times New Roman" w:hAnsi="Times New Roman"/>
                <w:b/>
                <w:color w:val="FFFFFF"/>
                <w:sz w:val="21"/>
              </w:rPr>
              <w:t>Avg Current</w:t>
            </w:r>
          </w:p>
        </w:tc>
        <w:tc>
          <w:tcPr>
            <w:tcW w:type="dxa" w:w="1152"/>
            <w:shd w:fill="002060"/>
          </w:tcPr>
          <w:p>
            <w:pPr>
              <w:spacing w:before="80" w:after="80"/>
              <w:jc w:val="center"/>
            </w:pPr>
            <w:r>
              <w:rPr>
                <w:rFonts w:ascii="Times New Roman" w:hAnsi="Times New Roman"/>
                <w:b/>
                <w:color w:val="FFFFFF"/>
                <w:sz w:val="21"/>
              </w:rPr>
              <w:t>Peak Current</w:t>
            </w:r>
          </w:p>
        </w:tc>
        <w:tc>
          <w:tcPr>
            <w:tcW w:type="dxa" w:w="1296"/>
            <w:shd w:fill="002060"/>
          </w:tcPr>
          <w:p>
            <w:pPr>
              <w:spacing w:before="80" w:after="80"/>
              <w:jc w:val="center"/>
            </w:pPr>
            <w:r>
              <w:rPr>
                <w:rFonts w:ascii="Times New Roman" w:hAnsi="Times New Roman"/>
                <w:b/>
                <w:color w:val="FFFFFF"/>
                <w:sz w:val="21"/>
              </w:rPr>
              <w:t>Avg Power (W)</w:t>
            </w:r>
          </w:p>
        </w:tc>
        <w:tc>
          <w:tcPr>
            <w:tcW w:type="dxa" w:w="1296"/>
            <w:shd w:fill="002060"/>
          </w:tcPr>
          <w:p>
            <w:pPr>
              <w:spacing w:before="80" w:after="80"/>
              <w:jc w:val="center"/>
            </w:pPr>
            <w:r>
              <w:rPr>
                <w:rFonts w:ascii="Times New Roman" w:hAnsi="Times New Roman"/>
                <w:b/>
                <w:color w:val="FFFFFF"/>
                <w:sz w:val="21"/>
              </w:rPr>
              <w:t>Peak Power (W)</w:t>
            </w:r>
          </w:p>
        </w:tc>
        <w:tc>
          <w:tcPr>
            <w:tcW w:type="dxa" w:w="1872"/>
            <w:shd w:fill="002060"/>
          </w:tcPr>
          <w:p>
            <w:pPr>
              <w:spacing w:before="80" w:after="80"/>
              <w:jc w:val="center"/>
            </w:pPr>
            <w:r>
              <w:rPr>
                <w:rFonts w:ascii="Times New Roman" w:hAnsi="Times New Roman"/>
                <w:b/>
                <w:color w:val="FFFFFF"/>
                <w:sz w:val="21"/>
              </w:rPr>
              <w:t>Power Rail / Source</w:t>
            </w:r>
          </w:p>
        </w:tc>
      </w:tr>
      <w:tr>
        <w:trPr>
          <w:cantSplit/>
        </w:trPr>
        <w:tc>
          <w:tcPr>
            <w:tcW w:type="dxa" w:w="2592"/>
            <w:shd w:fill="FFFFFF"/>
          </w:tcPr>
          <w:p>
            <w:pPr>
              <w:spacing w:before="60" w:after="60" w:line="276" w:lineRule="auto"/>
              <w:jc w:val="left"/>
            </w:pPr>
            <w:r>
              <w:rPr>
                <w:rFonts w:ascii="Times New Roman" w:hAnsi="Times New Roman"/>
                <w:sz w:val="20"/>
              </w:rPr>
              <w:t>OpenBCI Cyton+Daisy Frontend</w:t>
            </w:r>
          </w:p>
        </w:tc>
        <w:tc>
          <w:tcPr>
            <w:tcW w:type="dxa" w:w="1296"/>
            <w:shd w:fill="FFFFFF"/>
          </w:tcPr>
          <w:p>
            <w:pPr>
              <w:spacing w:before="60" w:after="60" w:line="276" w:lineRule="auto"/>
              <w:jc w:val="right"/>
            </w:pPr>
            <w:r>
              <w:rPr>
                <w:rFonts w:ascii="Times New Roman" w:hAnsi="Times New Roman"/>
                <w:sz w:val="20"/>
              </w:rPr>
              <w:t>3.7V (Internal LiPo)</w:t>
            </w:r>
          </w:p>
        </w:tc>
        <w:tc>
          <w:tcPr>
            <w:tcW w:type="dxa" w:w="1152"/>
            <w:shd w:fill="FFFFFF"/>
          </w:tcPr>
          <w:p>
            <w:pPr>
              <w:spacing w:before="60" w:after="60" w:line="276" w:lineRule="auto"/>
              <w:jc w:val="right"/>
            </w:pPr>
            <w:r>
              <w:rPr>
                <w:rFonts w:ascii="Times New Roman" w:hAnsi="Times New Roman"/>
                <w:sz w:val="20"/>
              </w:rPr>
              <w:t>120 mA</w:t>
            </w:r>
          </w:p>
        </w:tc>
        <w:tc>
          <w:tcPr>
            <w:tcW w:type="dxa" w:w="1152"/>
            <w:shd w:fill="FFFFFF"/>
          </w:tcPr>
          <w:p>
            <w:pPr>
              <w:spacing w:before="60" w:after="60" w:line="276" w:lineRule="auto"/>
              <w:jc w:val="right"/>
            </w:pPr>
            <w:r>
              <w:rPr>
                <w:rFonts w:ascii="Times New Roman" w:hAnsi="Times New Roman"/>
                <w:sz w:val="20"/>
              </w:rPr>
              <w:t>200 mA</w:t>
            </w:r>
          </w:p>
        </w:tc>
        <w:tc>
          <w:tcPr>
            <w:tcW w:type="dxa" w:w="1296"/>
            <w:shd w:fill="FFFFFF"/>
          </w:tcPr>
          <w:p>
            <w:pPr>
              <w:spacing w:before="60" w:after="60" w:line="276" w:lineRule="auto"/>
              <w:jc w:val="right"/>
            </w:pPr>
            <w:r>
              <w:rPr>
                <w:rFonts w:ascii="Times New Roman" w:hAnsi="Times New Roman"/>
                <w:sz w:val="20"/>
              </w:rPr>
              <w:t>0.44 W</w:t>
            </w:r>
          </w:p>
        </w:tc>
        <w:tc>
          <w:tcPr>
            <w:tcW w:type="dxa" w:w="1296"/>
            <w:shd w:fill="FFFFFF"/>
          </w:tcPr>
          <w:p>
            <w:pPr>
              <w:spacing w:before="60" w:after="60" w:line="276" w:lineRule="auto"/>
              <w:jc w:val="right"/>
            </w:pPr>
            <w:r>
              <w:rPr>
                <w:rFonts w:ascii="Times New Roman" w:hAnsi="Times New Roman"/>
                <w:sz w:val="20"/>
              </w:rPr>
              <w:t>0.74 W</w:t>
            </w:r>
          </w:p>
        </w:tc>
        <w:tc>
          <w:tcPr>
            <w:tcW w:type="dxa" w:w="1872"/>
            <w:shd w:fill="FFFFFF"/>
          </w:tcPr>
          <w:p>
            <w:pPr>
              <w:spacing w:before="60" w:after="60" w:line="276" w:lineRule="auto"/>
              <w:jc w:val="left"/>
            </w:pPr>
            <w:r>
              <w:rPr>
                <w:rFonts w:ascii="Times New Roman" w:hAnsi="Times New Roman"/>
                <w:sz w:val="20"/>
              </w:rPr>
              <w:t>Internal 500 mAh LiPo (4.1 hrs)</w:t>
            </w:r>
          </w:p>
        </w:tc>
      </w:tr>
      <w:tr>
        <w:trPr>
          <w:cantSplit/>
        </w:trPr>
        <w:tc>
          <w:tcPr>
            <w:tcW w:type="dxa" w:w="2592"/>
            <w:shd w:fill="F7F9FC"/>
          </w:tcPr>
          <w:p>
            <w:pPr>
              <w:spacing w:before="60" w:after="60" w:line="276" w:lineRule="auto"/>
              <w:jc w:val="left"/>
            </w:pPr>
            <w:r>
              <w:rPr>
                <w:rFonts w:ascii="Times New Roman" w:hAnsi="Times New Roman"/>
                <w:sz w:val="20"/>
              </w:rPr>
              <w:t>NVIDIA Jetson Orin Nano Host</w:t>
            </w:r>
          </w:p>
        </w:tc>
        <w:tc>
          <w:tcPr>
            <w:tcW w:type="dxa" w:w="1296"/>
            <w:shd w:fill="F7F9FC"/>
          </w:tcPr>
          <w:p>
            <w:pPr>
              <w:spacing w:before="60" w:after="60" w:line="276" w:lineRule="auto"/>
              <w:jc w:val="right"/>
            </w:pPr>
            <w:r>
              <w:rPr>
                <w:rFonts w:ascii="Times New Roman" w:hAnsi="Times New Roman"/>
                <w:sz w:val="20"/>
              </w:rPr>
              <w:t>12.0V DC</w:t>
            </w:r>
          </w:p>
        </w:tc>
        <w:tc>
          <w:tcPr>
            <w:tcW w:type="dxa" w:w="1152"/>
            <w:shd w:fill="F7F9FC"/>
          </w:tcPr>
          <w:p>
            <w:pPr>
              <w:spacing w:before="60" w:after="60" w:line="276" w:lineRule="auto"/>
              <w:jc w:val="right"/>
            </w:pPr>
            <w:r>
              <w:rPr>
                <w:rFonts w:ascii="Times New Roman" w:hAnsi="Times New Roman"/>
                <w:sz w:val="20"/>
              </w:rPr>
              <w:t>850 mA</w:t>
            </w:r>
          </w:p>
        </w:tc>
        <w:tc>
          <w:tcPr>
            <w:tcW w:type="dxa" w:w="1152"/>
            <w:shd w:fill="F7F9FC"/>
          </w:tcPr>
          <w:p>
            <w:pPr>
              <w:spacing w:before="60" w:after="60" w:line="276" w:lineRule="auto"/>
              <w:jc w:val="right"/>
            </w:pPr>
            <w:r>
              <w:rPr>
                <w:rFonts w:ascii="Times New Roman" w:hAnsi="Times New Roman"/>
                <w:sz w:val="20"/>
              </w:rPr>
              <w:t>2100 mA</w:t>
            </w:r>
          </w:p>
        </w:tc>
        <w:tc>
          <w:tcPr>
            <w:tcW w:type="dxa" w:w="1296"/>
            <w:shd w:fill="F7F9FC"/>
          </w:tcPr>
          <w:p>
            <w:pPr>
              <w:spacing w:before="60" w:after="60" w:line="276" w:lineRule="auto"/>
              <w:jc w:val="right"/>
            </w:pPr>
            <w:r>
              <w:rPr>
                <w:rFonts w:ascii="Times New Roman" w:hAnsi="Times New Roman"/>
                <w:sz w:val="20"/>
              </w:rPr>
              <w:t>10.20 W</w:t>
            </w:r>
          </w:p>
        </w:tc>
        <w:tc>
          <w:tcPr>
            <w:tcW w:type="dxa" w:w="1296"/>
            <w:shd w:fill="F7F9FC"/>
          </w:tcPr>
          <w:p>
            <w:pPr>
              <w:spacing w:before="60" w:after="60" w:line="276" w:lineRule="auto"/>
              <w:jc w:val="right"/>
            </w:pPr>
            <w:r>
              <w:rPr>
                <w:rFonts w:ascii="Times New Roman" w:hAnsi="Times New Roman"/>
                <w:sz w:val="20"/>
              </w:rPr>
              <w:t>25.20 W</w:t>
            </w:r>
          </w:p>
        </w:tc>
        <w:tc>
          <w:tcPr>
            <w:tcW w:type="dxa" w:w="1872"/>
            <w:shd w:fill="F7F9FC"/>
          </w:tcPr>
          <w:p>
            <w:pPr>
              <w:spacing w:before="60" w:after="60" w:line="276" w:lineRule="auto"/>
              <w:jc w:val="left"/>
            </w:pPr>
            <w:r>
              <w:rPr>
                <w:rFonts w:ascii="Times New Roman" w:hAnsi="Times New Roman"/>
                <w:sz w:val="20"/>
              </w:rPr>
              <w:t>Main 12V Buck Converter</w:t>
            </w:r>
          </w:p>
        </w:tc>
      </w:tr>
      <w:tr>
        <w:trPr>
          <w:cantSplit/>
        </w:trPr>
        <w:tc>
          <w:tcPr>
            <w:tcW w:type="dxa" w:w="2592"/>
            <w:shd w:fill="FFFFFF"/>
          </w:tcPr>
          <w:p>
            <w:pPr>
              <w:spacing w:before="60" w:after="60" w:line="276" w:lineRule="auto"/>
              <w:jc w:val="left"/>
            </w:pPr>
            <w:r>
              <w:rPr>
                <w:rFonts w:ascii="Times New Roman" w:hAnsi="Times New Roman"/>
                <w:sz w:val="20"/>
              </w:rPr>
              <w:t>ESP32-P4 MCU + Peripherals</w:t>
            </w:r>
          </w:p>
        </w:tc>
        <w:tc>
          <w:tcPr>
            <w:tcW w:type="dxa" w:w="1296"/>
            <w:shd w:fill="FFFFFF"/>
          </w:tcPr>
          <w:p>
            <w:pPr>
              <w:spacing w:before="60" w:after="60" w:line="276" w:lineRule="auto"/>
              <w:jc w:val="right"/>
            </w:pPr>
            <w:r>
              <w:rPr>
                <w:rFonts w:ascii="Times New Roman" w:hAnsi="Times New Roman"/>
                <w:sz w:val="20"/>
              </w:rPr>
              <w:t>5.0V DC</w:t>
            </w:r>
          </w:p>
        </w:tc>
        <w:tc>
          <w:tcPr>
            <w:tcW w:type="dxa" w:w="1152"/>
            <w:shd w:fill="FFFFFF"/>
          </w:tcPr>
          <w:p>
            <w:pPr>
              <w:spacing w:before="60" w:after="60" w:line="276" w:lineRule="auto"/>
              <w:jc w:val="right"/>
            </w:pPr>
            <w:r>
              <w:rPr>
                <w:rFonts w:ascii="Times New Roman" w:hAnsi="Times New Roman"/>
                <w:sz w:val="20"/>
              </w:rPr>
              <w:t>100 mA</w:t>
            </w:r>
          </w:p>
        </w:tc>
        <w:tc>
          <w:tcPr>
            <w:tcW w:type="dxa" w:w="1152"/>
            <w:shd w:fill="FFFFFF"/>
          </w:tcPr>
          <w:p>
            <w:pPr>
              <w:spacing w:before="60" w:after="60" w:line="276" w:lineRule="auto"/>
              <w:jc w:val="right"/>
            </w:pPr>
            <w:r>
              <w:rPr>
                <w:rFonts w:ascii="Times New Roman" w:hAnsi="Times New Roman"/>
                <w:sz w:val="20"/>
              </w:rPr>
              <w:t>250 mA</w:t>
            </w:r>
          </w:p>
        </w:tc>
        <w:tc>
          <w:tcPr>
            <w:tcW w:type="dxa" w:w="1296"/>
            <w:shd w:fill="FFFFFF"/>
          </w:tcPr>
          <w:p>
            <w:pPr>
              <w:spacing w:before="60" w:after="60" w:line="276" w:lineRule="auto"/>
              <w:jc w:val="right"/>
            </w:pPr>
            <w:r>
              <w:rPr>
                <w:rFonts w:ascii="Times New Roman" w:hAnsi="Times New Roman"/>
                <w:sz w:val="20"/>
              </w:rPr>
              <w:t>0.50 W</w:t>
            </w:r>
          </w:p>
        </w:tc>
        <w:tc>
          <w:tcPr>
            <w:tcW w:type="dxa" w:w="1296"/>
            <w:shd w:fill="FFFFFF"/>
          </w:tcPr>
          <w:p>
            <w:pPr>
              <w:spacing w:before="60" w:after="60" w:line="276" w:lineRule="auto"/>
              <w:jc w:val="right"/>
            </w:pPr>
            <w:r>
              <w:rPr>
                <w:rFonts w:ascii="Times New Roman" w:hAnsi="Times New Roman"/>
                <w:sz w:val="20"/>
              </w:rPr>
              <w:t>1.25 W</w:t>
            </w:r>
          </w:p>
        </w:tc>
        <w:tc>
          <w:tcPr>
            <w:tcW w:type="dxa" w:w="1872"/>
            <w:shd w:fill="FFFFFF"/>
          </w:tcPr>
          <w:p>
            <w:pPr>
              <w:spacing w:before="60" w:after="60" w:line="276" w:lineRule="auto"/>
              <w:jc w:val="left"/>
            </w:pPr>
            <w:r>
              <w:rPr>
                <w:rFonts w:ascii="Times New Roman" w:hAnsi="Times New Roman"/>
                <w:sz w:val="20"/>
              </w:rPr>
              <w:t>Regulated 5V Rail</w:t>
            </w:r>
          </w:p>
        </w:tc>
      </w:tr>
      <w:tr>
        <w:trPr>
          <w:cantSplit/>
        </w:trPr>
        <w:tc>
          <w:tcPr>
            <w:tcW w:type="dxa" w:w="2592"/>
            <w:shd w:fill="F7F9FC"/>
          </w:tcPr>
          <w:p>
            <w:pPr>
              <w:spacing w:before="60" w:after="60" w:line="276" w:lineRule="auto"/>
              <w:jc w:val="left"/>
            </w:pPr>
            <w:r>
              <w:rPr>
                <w:rFonts w:ascii="Times New Roman" w:hAnsi="Times New Roman"/>
                <w:sz w:val="20"/>
              </w:rPr>
              <w:t>PCA9685 Servo Driver Board</w:t>
            </w:r>
          </w:p>
        </w:tc>
        <w:tc>
          <w:tcPr>
            <w:tcW w:type="dxa" w:w="1296"/>
            <w:shd w:fill="F7F9FC"/>
          </w:tcPr>
          <w:p>
            <w:pPr>
              <w:spacing w:before="60" w:after="60" w:line="276" w:lineRule="auto"/>
              <w:jc w:val="right"/>
            </w:pPr>
            <w:r>
              <w:rPr>
                <w:rFonts w:ascii="Times New Roman" w:hAnsi="Times New Roman"/>
                <w:sz w:val="20"/>
              </w:rPr>
              <w:t>5.0V DC</w:t>
            </w:r>
          </w:p>
        </w:tc>
        <w:tc>
          <w:tcPr>
            <w:tcW w:type="dxa" w:w="1152"/>
            <w:shd w:fill="F7F9FC"/>
          </w:tcPr>
          <w:p>
            <w:pPr>
              <w:spacing w:before="60" w:after="60" w:line="276" w:lineRule="auto"/>
              <w:jc w:val="right"/>
            </w:pPr>
            <w:r>
              <w:rPr>
                <w:rFonts w:ascii="Times New Roman" w:hAnsi="Times New Roman"/>
                <w:sz w:val="20"/>
              </w:rPr>
              <w:t>20 mA</w:t>
            </w:r>
          </w:p>
        </w:tc>
        <w:tc>
          <w:tcPr>
            <w:tcW w:type="dxa" w:w="1152"/>
            <w:shd w:fill="F7F9FC"/>
          </w:tcPr>
          <w:p>
            <w:pPr>
              <w:spacing w:before="60" w:after="60" w:line="276" w:lineRule="auto"/>
              <w:jc w:val="right"/>
            </w:pPr>
            <w:r>
              <w:rPr>
                <w:rFonts w:ascii="Times New Roman" w:hAnsi="Times New Roman"/>
                <w:sz w:val="20"/>
              </w:rPr>
              <w:t>50 mA</w:t>
            </w:r>
          </w:p>
        </w:tc>
        <w:tc>
          <w:tcPr>
            <w:tcW w:type="dxa" w:w="1296"/>
            <w:shd w:fill="F7F9FC"/>
          </w:tcPr>
          <w:p>
            <w:pPr>
              <w:spacing w:before="60" w:after="60" w:line="276" w:lineRule="auto"/>
              <w:jc w:val="right"/>
            </w:pPr>
            <w:r>
              <w:rPr>
                <w:rFonts w:ascii="Times New Roman" w:hAnsi="Times New Roman"/>
                <w:sz w:val="20"/>
              </w:rPr>
              <w:t>0.10 W</w:t>
            </w:r>
          </w:p>
        </w:tc>
        <w:tc>
          <w:tcPr>
            <w:tcW w:type="dxa" w:w="1296"/>
            <w:shd w:fill="F7F9FC"/>
          </w:tcPr>
          <w:p>
            <w:pPr>
              <w:spacing w:before="60" w:after="60" w:line="276" w:lineRule="auto"/>
              <w:jc w:val="right"/>
            </w:pPr>
            <w:r>
              <w:rPr>
                <w:rFonts w:ascii="Times New Roman" w:hAnsi="Times New Roman"/>
                <w:sz w:val="20"/>
              </w:rPr>
              <w:t>0.25 W</w:t>
            </w:r>
          </w:p>
        </w:tc>
        <w:tc>
          <w:tcPr>
            <w:tcW w:type="dxa" w:w="1872"/>
            <w:shd w:fill="F7F9FC"/>
          </w:tcPr>
          <w:p>
            <w:pPr>
              <w:spacing w:before="60" w:after="60" w:line="276" w:lineRule="auto"/>
              <w:jc w:val="left"/>
            </w:pPr>
            <w:r>
              <w:rPr>
                <w:rFonts w:ascii="Times New Roman" w:hAnsi="Times New Roman"/>
                <w:sz w:val="20"/>
              </w:rPr>
              <w:t>Regulated 5V Rail</w:t>
            </w:r>
          </w:p>
        </w:tc>
      </w:tr>
      <w:tr>
        <w:trPr>
          <w:cantSplit/>
        </w:trPr>
        <w:tc>
          <w:tcPr>
            <w:tcW w:type="dxa" w:w="2592"/>
            <w:shd w:fill="FFFFFF"/>
          </w:tcPr>
          <w:p>
            <w:pPr>
              <w:spacing w:before="60" w:after="60" w:line="276" w:lineRule="auto"/>
              <w:jc w:val="left"/>
            </w:pPr>
            <w:r>
              <w:rPr>
                <w:rFonts w:ascii="Times New Roman" w:hAnsi="Times New Roman"/>
                <w:sz w:val="20"/>
              </w:rPr>
              <w:t>Hand Module (5x MG996R Servos)</w:t>
            </w:r>
          </w:p>
        </w:tc>
        <w:tc>
          <w:tcPr>
            <w:tcW w:type="dxa" w:w="1296"/>
            <w:shd w:fill="FFFFFF"/>
          </w:tcPr>
          <w:p>
            <w:pPr>
              <w:spacing w:before="60" w:after="60" w:line="276" w:lineRule="auto"/>
              <w:jc w:val="right"/>
            </w:pPr>
            <w:r>
              <w:rPr>
                <w:rFonts w:ascii="Times New Roman" w:hAnsi="Times New Roman"/>
                <w:sz w:val="20"/>
              </w:rPr>
              <w:t>6.0V DC</w:t>
            </w:r>
          </w:p>
        </w:tc>
        <w:tc>
          <w:tcPr>
            <w:tcW w:type="dxa" w:w="1152"/>
            <w:shd w:fill="FFFFFF"/>
          </w:tcPr>
          <w:p>
            <w:pPr>
              <w:spacing w:before="60" w:after="60" w:line="276" w:lineRule="auto"/>
              <w:jc w:val="right"/>
            </w:pPr>
            <w:r>
              <w:rPr>
                <w:rFonts w:ascii="Times New Roman" w:hAnsi="Times New Roman"/>
                <w:sz w:val="20"/>
              </w:rPr>
              <w:t>600 mA</w:t>
            </w:r>
          </w:p>
        </w:tc>
        <w:tc>
          <w:tcPr>
            <w:tcW w:type="dxa" w:w="1152"/>
            <w:shd w:fill="FFFFFF"/>
          </w:tcPr>
          <w:p>
            <w:pPr>
              <w:spacing w:before="60" w:after="60" w:line="276" w:lineRule="auto"/>
              <w:jc w:val="right"/>
            </w:pPr>
            <w:r>
              <w:rPr>
                <w:rFonts w:ascii="Times New Roman" w:hAnsi="Times New Roman"/>
                <w:sz w:val="20"/>
              </w:rPr>
              <w:t>2500 mA</w:t>
            </w:r>
          </w:p>
        </w:tc>
        <w:tc>
          <w:tcPr>
            <w:tcW w:type="dxa" w:w="1296"/>
            <w:shd w:fill="FFFFFF"/>
          </w:tcPr>
          <w:p>
            <w:pPr>
              <w:spacing w:before="60" w:after="60" w:line="276" w:lineRule="auto"/>
              <w:jc w:val="right"/>
            </w:pPr>
            <w:r>
              <w:rPr>
                <w:rFonts w:ascii="Times New Roman" w:hAnsi="Times New Roman"/>
                <w:sz w:val="20"/>
              </w:rPr>
              <w:t>3.60 W</w:t>
            </w:r>
          </w:p>
        </w:tc>
        <w:tc>
          <w:tcPr>
            <w:tcW w:type="dxa" w:w="1296"/>
            <w:shd w:fill="FFFFFF"/>
          </w:tcPr>
          <w:p>
            <w:pPr>
              <w:spacing w:before="60" w:after="60" w:line="276" w:lineRule="auto"/>
              <w:jc w:val="right"/>
            </w:pPr>
            <w:r>
              <w:rPr>
                <w:rFonts w:ascii="Times New Roman" w:hAnsi="Times New Roman"/>
                <w:sz w:val="20"/>
              </w:rPr>
              <w:t>15.00 W</w:t>
            </w:r>
          </w:p>
        </w:tc>
        <w:tc>
          <w:tcPr>
            <w:tcW w:type="dxa" w:w="1872"/>
            <w:shd w:fill="FFFFFF"/>
          </w:tcPr>
          <w:p>
            <w:pPr>
              <w:spacing w:before="60" w:after="60" w:line="276" w:lineRule="auto"/>
              <w:jc w:val="left"/>
            </w:pPr>
            <w:r>
              <w:rPr>
                <w:rFonts w:ascii="Times New Roman" w:hAnsi="Times New Roman"/>
                <w:sz w:val="20"/>
              </w:rPr>
              <w:t>High-Current 6V Step-Down</w:t>
            </w:r>
          </w:p>
        </w:tc>
      </w:tr>
      <w:tr>
        <w:trPr>
          <w:cantSplit/>
        </w:trPr>
        <w:tc>
          <w:tcPr>
            <w:tcW w:type="dxa" w:w="2592"/>
            <w:shd w:fill="F7F9FC"/>
          </w:tcPr>
          <w:p>
            <w:pPr>
              <w:spacing w:before="60" w:after="60" w:line="276" w:lineRule="auto"/>
              <w:jc w:val="left"/>
            </w:pPr>
            <w:r>
              <w:rPr>
                <w:rFonts w:ascii="Times New Roman" w:hAnsi="Times New Roman"/>
                <w:sz w:val="20"/>
              </w:rPr>
              <w:t>Leg Module (2x DC Gear Motors)</w:t>
            </w:r>
          </w:p>
        </w:tc>
        <w:tc>
          <w:tcPr>
            <w:tcW w:type="dxa" w:w="1296"/>
            <w:shd w:fill="F7F9FC"/>
          </w:tcPr>
          <w:p>
            <w:pPr>
              <w:spacing w:before="60" w:after="60" w:line="276" w:lineRule="auto"/>
              <w:jc w:val="right"/>
            </w:pPr>
            <w:r>
              <w:rPr>
                <w:rFonts w:ascii="Times New Roman" w:hAnsi="Times New Roman"/>
                <w:sz w:val="20"/>
              </w:rPr>
              <w:t>12.0V DC</w:t>
            </w:r>
          </w:p>
        </w:tc>
        <w:tc>
          <w:tcPr>
            <w:tcW w:type="dxa" w:w="1152"/>
            <w:shd w:fill="F7F9FC"/>
          </w:tcPr>
          <w:p>
            <w:pPr>
              <w:spacing w:before="60" w:after="60" w:line="276" w:lineRule="auto"/>
              <w:jc w:val="right"/>
            </w:pPr>
            <w:r>
              <w:rPr>
                <w:rFonts w:ascii="Times New Roman" w:hAnsi="Times New Roman"/>
                <w:sz w:val="20"/>
              </w:rPr>
              <w:t>800 mA</w:t>
            </w:r>
          </w:p>
        </w:tc>
        <w:tc>
          <w:tcPr>
            <w:tcW w:type="dxa" w:w="1152"/>
            <w:shd w:fill="F7F9FC"/>
          </w:tcPr>
          <w:p>
            <w:pPr>
              <w:spacing w:before="60" w:after="60" w:line="276" w:lineRule="auto"/>
              <w:jc w:val="right"/>
            </w:pPr>
            <w:r>
              <w:rPr>
                <w:rFonts w:ascii="Times New Roman" w:hAnsi="Times New Roman"/>
                <w:sz w:val="20"/>
              </w:rPr>
              <w:t>3000 mA</w:t>
            </w:r>
          </w:p>
        </w:tc>
        <w:tc>
          <w:tcPr>
            <w:tcW w:type="dxa" w:w="1296"/>
            <w:shd w:fill="F7F9FC"/>
          </w:tcPr>
          <w:p>
            <w:pPr>
              <w:spacing w:before="60" w:after="60" w:line="276" w:lineRule="auto"/>
              <w:jc w:val="right"/>
            </w:pPr>
            <w:r>
              <w:rPr>
                <w:rFonts w:ascii="Times New Roman" w:hAnsi="Times New Roman"/>
                <w:sz w:val="20"/>
              </w:rPr>
              <w:t>9.60 W</w:t>
            </w:r>
          </w:p>
        </w:tc>
        <w:tc>
          <w:tcPr>
            <w:tcW w:type="dxa" w:w="1296"/>
            <w:shd w:fill="F7F9FC"/>
          </w:tcPr>
          <w:p>
            <w:pPr>
              <w:spacing w:before="60" w:after="60" w:line="276" w:lineRule="auto"/>
              <w:jc w:val="right"/>
            </w:pPr>
            <w:r>
              <w:rPr>
                <w:rFonts w:ascii="Times New Roman" w:hAnsi="Times New Roman"/>
                <w:sz w:val="20"/>
              </w:rPr>
              <w:t>36.00 W</w:t>
            </w:r>
          </w:p>
        </w:tc>
        <w:tc>
          <w:tcPr>
            <w:tcW w:type="dxa" w:w="1872"/>
            <w:shd w:fill="F7F9FC"/>
          </w:tcPr>
          <w:p>
            <w:pPr>
              <w:spacing w:before="60" w:after="60" w:line="276" w:lineRule="auto"/>
              <w:jc w:val="left"/>
            </w:pPr>
            <w:r>
              <w:rPr>
                <w:rFonts w:ascii="Times New Roman" w:hAnsi="Times New Roman"/>
                <w:sz w:val="20"/>
              </w:rPr>
              <w:t>Direct 12V Motor Rail</w:t>
            </w:r>
          </w:p>
        </w:tc>
      </w:tr>
      <w:tr>
        <w:trPr>
          <w:cantSplit/>
        </w:trPr>
        <w:tc>
          <w:tcPr>
            <w:tcW w:type="dxa" w:w="2592"/>
            <w:shd w:fill="FFFFFF"/>
          </w:tcPr>
          <w:p>
            <w:pPr>
              <w:spacing w:before="60" w:after="60" w:line="276" w:lineRule="auto"/>
              <w:jc w:val="left"/>
            </w:pPr>
            <w:r>
              <w:rPr>
                <w:rFonts w:ascii="Times New Roman" w:hAnsi="Times New Roman"/>
                <w:sz w:val="20"/>
              </w:rPr>
              <w:t>CONSOLIDATED SYSTEM TOTAL</w:t>
            </w:r>
          </w:p>
        </w:tc>
        <w:tc>
          <w:tcPr>
            <w:tcW w:type="dxa" w:w="1296"/>
            <w:shd w:fill="FFFFFF"/>
          </w:tcPr>
          <w:p>
            <w:pPr>
              <w:spacing w:before="60" w:after="60" w:line="276" w:lineRule="auto"/>
              <w:jc w:val="right"/>
            </w:pPr>
            <w:r>
              <w:rPr>
                <w:rFonts w:ascii="Times New Roman" w:hAnsi="Times New Roman"/>
                <w:sz w:val="20"/>
              </w:rPr>
              <w:t>11.1V / 12.0V Rail</w:t>
            </w:r>
          </w:p>
        </w:tc>
        <w:tc>
          <w:tcPr>
            <w:tcW w:type="dxa" w:w="1152"/>
            <w:shd w:fill="FFFFFF"/>
          </w:tcPr>
          <w:p>
            <w:pPr>
              <w:spacing w:before="60" w:after="60" w:line="276" w:lineRule="auto"/>
              <w:jc w:val="right"/>
            </w:pPr>
            <w:r>
              <w:rPr>
                <w:rFonts w:ascii="Times New Roman" w:hAnsi="Times New Roman"/>
                <w:sz w:val="20"/>
              </w:rPr>
              <w:t>2.49 A</w:t>
            </w:r>
          </w:p>
        </w:tc>
        <w:tc>
          <w:tcPr>
            <w:tcW w:type="dxa" w:w="1152"/>
            <w:shd w:fill="FFFFFF"/>
          </w:tcPr>
          <w:p>
            <w:pPr>
              <w:spacing w:before="60" w:after="60" w:line="276" w:lineRule="auto"/>
              <w:jc w:val="right"/>
            </w:pPr>
            <w:r>
              <w:rPr>
                <w:rFonts w:ascii="Times New Roman" w:hAnsi="Times New Roman"/>
                <w:sz w:val="20"/>
              </w:rPr>
              <w:t>8.10 A</w:t>
            </w:r>
          </w:p>
        </w:tc>
        <w:tc>
          <w:tcPr>
            <w:tcW w:type="dxa" w:w="1296"/>
            <w:shd w:fill="FFFFFF"/>
          </w:tcPr>
          <w:p>
            <w:pPr>
              <w:spacing w:before="60" w:after="60" w:line="276" w:lineRule="auto"/>
              <w:jc w:val="right"/>
            </w:pPr>
            <w:r>
              <w:rPr>
                <w:rFonts w:ascii="Times New Roman" w:hAnsi="Times New Roman"/>
                <w:sz w:val="20"/>
              </w:rPr>
              <w:t>24.44 W</w:t>
            </w:r>
          </w:p>
        </w:tc>
        <w:tc>
          <w:tcPr>
            <w:tcW w:type="dxa" w:w="1296"/>
            <w:shd w:fill="FFFFFF"/>
          </w:tcPr>
          <w:p>
            <w:pPr>
              <w:spacing w:before="60" w:after="60" w:line="276" w:lineRule="auto"/>
              <w:jc w:val="right"/>
            </w:pPr>
            <w:r>
              <w:rPr>
                <w:rFonts w:ascii="Times New Roman" w:hAnsi="Times New Roman"/>
                <w:sz w:val="20"/>
              </w:rPr>
              <w:t>78.44 W</w:t>
            </w:r>
          </w:p>
        </w:tc>
        <w:tc>
          <w:tcPr>
            <w:tcW w:type="dxa" w:w="1872"/>
            <w:shd w:fill="FFFFFF"/>
          </w:tcPr>
          <w:p>
            <w:pPr>
              <w:spacing w:before="60" w:after="60" w:line="276" w:lineRule="auto"/>
              <w:jc w:val="left"/>
            </w:pPr>
            <w:r>
              <w:rPr>
                <w:rFonts w:ascii="Times New Roman" w:hAnsi="Times New Roman"/>
                <w:sz w:val="20"/>
              </w:rPr>
              <w:t>4S LiPo (5000 mAh, ~2.8 hrs)</w:t>
            </w:r>
          </w:p>
        </w:tc>
      </w:tr>
    </w:tbl>
    <w:p>
      <w:pPr>
        <w:spacing w:before="0" w:after="120" w:line="360" w:lineRule="auto"/>
        <w:jc w:val="both"/>
      </w:pPr>
      <w:r>
        <w:rPr>
          <w:rFonts w:ascii="Times New Roman" w:hAnsi="Times New Roman"/>
          <w:b w:val="0"/>
          <w:i w:val="0"/>
          <w:color w:val="000000"/>
          <w:sz w:val="24"/>
          <w:u w:val="none"/>
        </w:rPr>
        <w:t>Under continuous multi-limb actuation cycles, the entire edge platform consumes an average power of 24.44 W with a peak transient draw of 78.44 W during simultaneous stall of hand servos and leg gearmotors. Powered by an external 4-cell Lithium-Polymer battery pack (14.8V nominal, 5,000 mAh, 74.0 Wh capacity with an 85% DC-DC step-down conversion efficiency), the system delivers 2.57 hours of continuous non-stop actuation—comfortably exceeding standard 45-minute clinical rehabilitation therapy sessions. To prevent motor back-EMF inductive voltage spikes from compromising the sensitive 24-bit ADS1299 biosignal converters or rebooting the Jetson host, complete electrical isolation is maintained: motor power rails are galvanically separated via optocouplers and dedicated high-current switching regulators.</w:t>
      </w:r>
    </w:p>
    <w:p>
      <w:pPr>
        <w:keepNext/>
        <w:spacing w:before="280" w:after="120" w:line="276" w:lineRule="auto"/>
      </w:pPr>
      <w:r>
        <w:rPr>
          <w:rFonts w:ascii="Times New Roman" w:hAnsi="Times New Roman"/>
          <w:b/>
          <w:color w:val="000000"/>
          <w:sz w:val="28"/>
        </w:rPr>
        <w:t>3.11 CLINICAL FAILURE MODES AND RISK MITIGATION REGISTER (ISO 14971)</w:t>
      </w:r>
    </w:p>
    <w:p>
      <w:pPr>
        <w:spacing w:before="0" w:after="120" w:line="360" w:lineRule="auto"/>
        <w:jc w:val="both"/>
      </w:pPr>
      <w:r>
        <w:rPr>
          <w:rFonts w:ascii="Times New Roman" w:hAnsi="Times New Roman"/>
          <w:b w:val="0"/>
          <w:i w:val="0"/>
          <w:color w:val="000000"/>
          <w:sz w:val="24"/>
          <w:u w:val="none"/>
        </w:rPr>
        <w:t>In accordance with medical device risk management standards (ISO 14971) and robotic assistive device safety guidelines (ISO 13482), a comprehensive Failure Mode and Effects Analysis (FMEA) was conducted across the hardware, firmware, and neuro-algorithmic layers. Table 3.4 delineates the identified clinical failure modes, their operational hazards, and the engineered mitigation architecture.</w:t>
      </w:r>
    </w:p>
    <w:p>
      <w:pPr>
        <w:keepNext/>
        <w:spacing w:before="160" w:after="80"/>
        <w:jc w:val="left"/>
      </w:pPr>
      <w:r>
        <w:rPr>
          <w:rFonts w:ascii="Times New Roman" w:hAnsi="Times New Roman"/>
          <w:b/>
          <w:color w:val="000000"/>
          <w:sz w:val="20"/>
        </w:rPr>
        <w:t>Table 3.4: Clinical Failure Modes and Risk Mitigation Register (ISO 14971)</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rPr>
          <w:tblHeader/>
          <w:cantSplit/>
        </w:trPr>
        <w:tc>
          <w:tcPr>
            <w:tcW w:type="dxa" w:w="2160"/>
            <w:shd w:fill="002060"/>
          </w:tcPr>
          <w:p>
            <w:pPr>
              <w:spacing w:before="80" w:after="80"/>
              <w:jc w:val="center"/>
            </w:pPr>
            <w:r>
              <w:rPr>
                <w:rFonts w:ascii="Times New Roman" w:hAnsi="Times New Roman"/>
                <w:b/>
                <w:color w:val="FFFFFF"/>
                <w:sz w:val="21"/>
              </w:rPr>
              <w:t>Hazard / Failure Mode</w:t>
            </w:r>
          </w:p>
        </w:tc>
        <w:tc>
          <w:tcPr>
            <w:tcW w:type="dxa" w:w="2160"/>
            <w:shd w:fill="002060"/>
          </w:tcPr>
          <w:p>
            <w:pPr>
              <w:spacing w:before="80" w:after="80"/>
              <w:jc w:val="center"/>
            </w:pPr>
            <w:r>
              <w:rPr>
                <w:rFonts w:ascii="Times New Roman" w:hAnsi="Times New Roman"/>
                <w:b/>
                <w:color w:val="FFFFFF"/>
                <w:sz w:val="21"/>
              </w:rPr>
              <w:t>Clinical / Operational Impact</w:t>
            </w:r>
          </w:p>
        </w:tc>
        <w:tc>
          <w:tcPr>
            <w:tcW w:type="dxa" w:w="1296"/>
            <w:shd w:fill="002060"/>
          </w:tcPr>
          <w:p>
            <w:pPr>
              <w:spacing w:before="80" w:after="80"/>
              <w:jc w:val="center"/>
            </w:pPr>
            <w:r>
              <w:rPr>
                <w:rFonts w:ascii="Times New Roman" w:hAnsi="Times New Roman"/>
                <w:b/>
                <w:color w:val="FFFFFF"/>
                <w:sz w:val="21"/>
              </w:rPr>
              <w:t>Initial Risk</w:t>
            </w:r>
          </w:p>
        </w:tc>
        <w:tc>
          <w:tcPr>
            <w:tcW w:type="dxa" w:w="3744"/>
            <w:shd w:fill="002060"/>
          </w:tcPr>
          <w:p>
            <w:pPr>
              <w:spacing w:before="80" w:after="80"/>
              <w:jc w:val="center"/>
            </w:pPr>
            <w:r>
              <w:rPr>
                <w:rFonts w:ascii="Times New Roman" w:hAnsi="Times New Roman"/>
                <w:b/>
                <w:color w:val="FFFFFF"/>
                <w:sz w:val="21"/>
              </w:rPr>
              <w:t>Layered Engineering Mitigation</w:t>
            </w:r>
          </w:p>
        </w:tc>
        <w:tc>
          <w:tcPr>
            <w:tcW w:type="dxa" w:w="1296"/>
            <w:shd w:fill="002060"/>
          </w:tcPr>
          <w:p>
            <w:pPr>
              <w:spacing w:before="80" w:after="80"/>
              <w:jc w:val="center"/>
            </w:pPr>
            <w:r>
              <w:rPr>
                <w:rFonts w:ascii="Times New Roman" w:hAnsi="Times New Roman"/>
                <w:b/>
                <w:color w:val="FFFFFF"/>
                <w:sz w:val="21"/>
              </w:rPr>
              <w:t>Residual Risk</w:t>
            </w:r>
          </w:p>
        </w:tc>
      </w:tr>
      <w:tr>
        <w:trPr>
          <w:cantSplit/>
        </w:trPr>
        <w:tc>
          <w:tcPr>
            <w:tcW w:type="dxa" w:w="2160"/>
            <w:shd w:fill="FFFFFF"/>
          </w:tcPr>
          <w:p>
            <w:pPr>
              <w:spacing w:before="60" w:after="60" w:line="276" w:lineRule="auto"/>
              <w:jc w:val="left"/>
            </w:pPr>
            <w:r>
              <w:rPr>
                <w:rFonts w:ascii="Times New Roman" w:hAnsi="Times New Roman"/>
                <w:sz w:val="20"/>
              </w:rPr>
              <w:t>Involuntary Actuator Spasm (False Trigger)</w:t>
            </w:r>
          </w:p>
        </w:tc>
        <w:tc>
          <w:tcPr>
            <w:tcW w:type="dxa" w:w="2160"/>
            <w:shd w:fill="FFFFFF"/>
          </w:tcPr>
          <w:p>
            <w:pPr>
              <w:spacing w:before="60" w:after="60" w:line="276" w:lineRule="auto"/>
              <w:jc w:val="left"/>
            </w:pPr>
            <w:r>
              <w:rPr>
                <w:rFonts w:ascii="Times New Roman" w:hAnsi="Times New Roman"/>
                <w:sz w:val="20"/>
              </w:rPr>
              <w:t>Spurious hand clench or leg motion causing patient muscle strain.</w:t>
            </w:r>
          </w:p>
        </w:tc>
        <w:tc>
          <w:tcPr>
            <w:tcW w:type="dxa" w:w="1296"/>
            <w:shd w:fill="FFFFFF"/>
          </w:tcPr>
          <w:p>
            <w:pPr>
              <w:spacing w:before="60" w:after="60" w:line="276" w:lineRule="auto"/>
              <w:jc w:val="center"/>
            </w:pPr>
            <w:r>
              <w:rPr>
                <w:rFonts w:ascii="Times New Roman" w:hAnsi="Times New Roman"/>
                <w:sz w:val="20"/>
              </w:rPr>
              <w:t>High</w:t>
            </w:r>
          </w:p>
        </w:tc>
        <w:tc>
          <w:tcPr>
            <w:tcW w:type="dxa" w:w="3744"/>
            <w:shd w:fill="FFFFFF"/>
          </w:tcPr>
          <w:p>
            <w:pPr>
              <w:spacing w:before="60" w:after="60" w:line="276" w:lineRule="auto"/>
              <w:jc w:val="left"/>
            </w:pPr>
            <w:r>
              <w:rPr>
                <w:rFonts w:ascii="Times New Roman" w:hAnsi="Times New Roman"/>
                <w:sz w:val="20"/>
              </w:rPr>
              <w:t>Enforces 300 ms dwell confirmation timer, alpha workload state gating, and strict 1.8% resting false positive rate limit.</w:t>
            </w:r>
          </w:p>
        </w:tc>
        <w:tc>
          <w:tcPr>
            <w:tcW w:type="dxa" w:w="1296"/>
            <w:shd w:fill="FFFFFF"/>
          </w:tcPr>
          <w:p>
            <w:pPr>
              <w:spacing w:before="60" w:after="60" w:line="276" w:lineRule="auto"/>
              <w:jc w:val="center"/>
            </w:pPr>
            <w:r>
              <w:rPr>
                <w:rFonts w:ascii="Times New Roman" w:hAnsi="Times New Roman"/>
                <w:sz w:val="20"/>
              </w:rPr>
              <w:t>Low (Acceptable)</w:t>
            </w:r>
          </w:p>
        </w:tc>
      </w:tr>
      <w:tr>
        <w:trPr>
          <w:cantSplit/>
        </w:trPr>
        <w:tc>
          <w:tcPr>
            <w:tcW w:type="dxa" w:w="2160"/>
            <w:shd w:fill="F7F9FC"/>
          </w:tcPr>
          <w:p>
            <w:pPr>
              <w:spacing w:before="60" w:after="60" w:line="276" w:lineRule="auto"/>
              <w:jc w:val="left"/>
            </w:pPr>
            <w:r>
              <w:rPr>
                <w:rFonts w:ascii="Times New Roman" w:hAnsi="Times New Roman"/>
                <w:sz w:val="20"/>
              </w:rPr>
              <w:t>Loss of User Control / Seizure Episode</w:t>
            </w:r>
          </w:p>
        </w:tc>
        <w:tc>
          <w:tcPr>
            <w:tcW w:type="dxa" w:w="2160"/>
            <w:shd w:fill="F7F9FC"/>
          </w:tcPr>
          <w:p>
            <w:pPr>
              <w:spacing w:before="60" w:after="60" w:line="276" w:lineRule="auto"/>
              <w:jc w:val="left"/>
            </w:pPr>
            <w:r>
              <w:rPr>
                <w:rFonts w:ascii="Times New Roman" w:hAnsi="Times New Roman"/>
                <w:sz w:val="20"/>
              </w:rPr>
              <w:t>Patient unable to communicate motor stop during muscle spasm or seizure.</w:t>
            </w:r>
          </w:p>
        </w:tc>
        <w:tc>
          <w:tcPr>
            <w:tcW w:type="dxa" w:w="1296"/>
            <w:shd w:fill="F7F9FC"/>
          </w:tcPr>
          <w:p>
            <w:pPr>
              <w:spacing w:before="60" w:after="60" w:line="276" w:lineRule="auto"/>
              <w:jc w:val="center"/>
            </w:pPr>
            <w:r>
              <w:rPr>
                <w:rFonts w:ascii="Times New Roman" w:hAnsi="Times New Roman"/>
                <w:sz w:val="20"/>
              </w:rPr>
              <w:t>Critical</w:t>
            </w:r>
          </w:p>
        </w:tc>
        <w:tc>
          <w:tcPr>
            <w:tcW w:type="dxa" w:w="3744"/>
            <w:shd w:fill="F7F9FC"/>
          </w:tcPr>
          <w:p>
            <w:pPr>
              <w:spacing w:before="60" w:after="60" w:line="276" w:lineRule="auto"/>
              <w:jc w:val="left"/>
            </w:pPr>
            <w:r>
              <w:rPr>
                <w:rFonts w:ascii="Times New Roman" w:hAnsi="Times New Roman"/>
                <w:sz w:val="20"/>
              </w:rPr>
              <w:t>Autonomous Level-1 differential EOG double-blink veto (&lt;15 ms latency) overriding all motor commands, paired with hardwired physical E-stop switch.</w:t>
            </w:r>
          </w:p>
        </w:tc>
        <w:tc>
          <w:tcPr>
            <w:tcW w:type="dxa" w:w="1296"/>
            <w:shd w:fill="F7F9FC"/>
          </w:tcPr>
          <w:p>
            <w:pPr>
              <w:spacing w:before="60" w:after="60" w:line="276" w:lineRule="auto"/>
              <w:jc w:val="center"/>
            </w:pPr>
            <w:r>
              <w:rPr>
                <w:rFonts w:ascii="Times New Roman" w:hAnsi="Times New Roman"/>
                <w:sz w:val="20"/>
              </w:rPr>
              <w:t>Low (Acceptable)</w:t>
            </w:r>
          </w:p>
        </w:tc>
      </w:tr>
      <w:tr>
        <w:trPr>
          <w:cantSplit/>
        </w:trPr>
        <w:tc>
          <w:tcPr>
            <w:tcW w:type="dxa" w:w="2160"/>
            <w:shd w:fill="FFFFFF"/>
          </w:tcPr>
          <w:p>
            <w:pPr>
              <w:spacing w:before="60" w:after="60" w:line="276" w:lineRule="auto"/>
              <w:jc w:val="left"/>
            </w:pPr>
            <w:r>
              <w:rPr>
                <w:rFonts w:ascii="Times New Roman" w:hAnsi="Times New Roman"/>
                <w:sz w:val="20"/>
              </w:rPr>
              <w:t>Mechanical Joint Over-Travel / Hyperextension</w:t>
            </w:r>
          </w:p>
        </w:tc>
        <w:tc>
          <w:tcPr>
            <w:tcW w:type="dxa" w:w="2160"/>
            <w:shd w:fill="FFFFFF"/>
          </w:tcPr>
          <w:p>
            <w:pPr>
              <w:spacing w:before="60" w:after="60" w:line="276" w:lineRule="auto"/>
              <w:jc w:val="left"/>
            </w:pPr>
            <w:r>
              <w:rPr>
                <w:rFonts w:ascii="Times New Roman" w:hAnsi="Times New Roman"/>
                <w:sz w:val="20"/>
              </w:rPr>
              <w:t>Exoskeleton driving anatomical joint beyond safe range of motion (ROM).</w:t>
            </w:r>
          </w:p>
        </w:tc>
        <w:tc>
          <w:tcPr>
            <w:tcW w:type="dxa" w:w="1296"/>
            <w:shd w:fill="FFFFFF"/>
          </w:tcPr>
          <w:p>
            <w:pPr>
              <w:spacing w:before="60" w:after="60" w:line="276" w:lineRule="auto"/>
              <w:jc w:val="center"/>
            </w:pPr>
            <w:r>
              <w:rPr>
                <w:rFonts w:ascii="Times New Roman" w:hAnsi="Times New Roman"/>
                <w:sz w:val="20"/>
              </w:rPr>
              <w:t>High</w:t>
            </w:r>
          </w:p>
        </w:tc>
        <w:tc>
          <w:tcPr>
            <w:tcW w:type="dxa" w:w="3744"/>
            <w:shd w:fill="FFFFFF"/>
          </w:tcPr>
          <w:p>
            <w:pPr>
              <w:spacing w:before="60" w:after="60" w:line="276" w:lineRule="auto"/>
              <w:jc w:val="left"/>
            </w:pPr>
            <w:r>
              <w:rPr>
                <w:rFonts w:ascii="Times New Roman" w:hAnsi="Times New Roman"/>
                <w:sz w:val="20"/>
              </w:rPr>
              <w:t>Dual mechanical end-stop brackets limiting angular travel to safe physiological limits, combined with optical limit switch cutoffs.</w:t>
            </w:r>
          </w:p>
        </w:tc>
        <w:tc>
          <w:tcPr>
            <w:tcW w:type="dxa" w:w="1296"/>
            <w:shd w:fill="FFFFFF"/>
          </w:tcPr>
          <w:p>
            <w:pPr>
              <w:spacing w:before="60" w:after="60" w:line="276" w:lineRule="auto"/>
              <w:jc w:val="center"/>
            </w:pPr>
            <w:r>
              <w:rPr>
                <w:rFonts w:ascii="Times New Roman" w:hAnsi="Times New Roman"/>
                <w:sz w:val="20"/>
              </w:rPr>
              <w:t>Negligible</w:t>
            </w:r>
          </w:p>
        </w:tc>
      </w:tr>
      <w:tr>
        <w:trPr>
          <w:cantSplit/>
        </w:trPr>
        <w:tc>
          <w:tcPr>
            <w:tcW w:type="dxa" w:w="2160"/>
            <w:shd w:fill="F7F9FC"/>
          </w:tcPr>
          <w:p>
            <w:pPr>
              <w:spacing w:before="60" w:after="60" w:line="276" w:lineRule="auto"/>
              <w:jc w:val="left"/>
            </w:pPr>
            <w:r>
              <w:rPr>
                <w:rFonts w:ascii="Times New Roman" w:hAnsi="Times New Roman"/>
                <w:sz w:val="20"/>
              </w:rPr>
              <w:t>Inductive Motor Voltage Spikes / Brownout</w:t>
            </w:r>
          </w:p>
        </w:tc>
        <w:tc>
          <w:tcPr>
            <w:tcW w:type="dxa" w:w="2160"/>
            <w:shd w:fill="F7F9FC"/>
          </w:tcPr>
          <w:p>
            <w:pPr>
              <w:spacing w:before="60" w:after="60" w:line="276" w:lineRule="auto"/>
              <w:jc w:val="left"/>
            </w:pPr>
            <w:r>
              <w:rPr>
                <w:rFonts w:ascii="Times New Roman" w:hAnsi="Times New Roman"/>
                <w:sz w:val="20"/>
              </w:rPr>
              <w:t>Back-EMF spikes rebooting edge host or corrupting FreeRTOS telemetry.</w:t>
            </w:r>
          </w:p>
        </w:tc>
        <w:tc>
          <w:tcPr>
            <w:tcW w:type="dxa" w:w="1296"/>
            <w:shd w:fill="F7F9FC"/>
          </w:tcPr>
          <w:p>
            <w:pPr>
              <w:spacing w:before="60" w:after="60" w:line="276" w:lineRule="auto"/>
              <w:jc w:val="center"/>
            </w:pPr>
            <w:r>
              <w:rPr>
                <w:rFonts w:ascii="Times New Roman" w:hAnsi="Times New Roman"/>
                <w:sz w:val="20"/>
              </w:rPr>
              <w:t>Moderate</w:t>
            </w:r>
          </w:p>
        </w:tc>
        <w:tc>
          <w:tcPr>
            <w:tcW w:type="dxa" w:w="3744"/>
            <w:shd w:fill="F7F9FC"/>
          </w:tcPr>
          <w:p>
            <w:pPr>
              <w:spacing w:before="60" w:after="60" w:line="276" w:lineRule="auto"/>
              <w:jc w:val="left"/>
            </w:pPr>
            <w:r>
              <w:rPr>
                <w:rFonts w:ascii="Times New Roman" w:hAnsi="Times New Roman"/>
                <w:sz w:val="20"/>
              </w:rPr>
              <w:t>Optocoupler galvanic isolation, separate 12V motor battery rails, flyback clamping diodes, and CRC-8 packet checksums.</w:t>
            </w:r>
          </w:p>
        </w:tc>
        <w:tc>
          <w:tcPr>
            <w:tcW w:type="dxa" w:w="1296"/>
            <w:shd w:fill="F7F9FC"/>
          </w:tcPr>
          <w:p>
            <w:pPr>
              <w:spacing w:before="60" w:after="60" w:line="276" w:lineRule="auto"/>
              <w:jc w:val="center"/>
            </w:pPr>
            <w:r>
              <w:rPr>
                <w:rFonts w:ascii="Times New Roman" w:hAnsi="Times New Roman"/>
                <w:sz w:val="20"/>
              </w:rPr>
              <w:t>Negligible</w:t>
            </w:r>
          </w:p>
        </w:tc>
      </w:tr>
      <w:tr>
        <w:trPr>
          <w:cantSplit/>
        </w:trPr>
        <w:tc>
          <w:tcPr>
            <w:tcW w:type="dxa" w:w="2160"/>
            <w:shd w:fill="FFFFFF"/>
          </w:tcPr>
          <w:p>
            <w:pPr>
              <w:spacing w:before="60" w:after="60" w:line="276" w:lineRule="auto"/>
              <w:jc w:val="left"/>
            </w:pPr>
            <w:r>
              <w:rPr>
                <w:rFonts w:ascii="Times New Roman" w:hAnsi="Times New Roman"/>
                <w:sz w:val="20"/>
              </w:rPr>
              <w:t>Electrode Lead Detachment / Motion Artifacts</w:t>
            </w:r>
          </w:p>
        </w:tc>
        <w:tc>
          <w:tcPr>
            <w:tcW w:type="dxa" w:w="2160"/>
            <w:shd w:fill="FFFFFF"/>
          </w:tcPr>
          <w:p>
            <w:pPr>
              <w:spacing w:before="60" w:after="60" w:line="276" w:lineRule="auto"/>
              <w:jc w:val="left"/>
            </w:pPr>
            <w:r>
              <w:rPr>
                <w:rFonts w:ascii="Times New Roman" w:hAnsi="Times New Roman"/>
                <w:sz w:val="20"/>
              </w:rPr>
              <w:t>Signal loss producing random spurious classifier output vectors.</w:t>
            </w:r>
          </w:p>
        </w:tc>
        <w:tc>
          <w:tcPr>
            <w:tcW w:type="dxa" w:w="1296"/>
            <w:shd w:fill="FFFFFF"/>
          </w:tcPr>
          <w:p>
            <w:pPr>
              <w:spacing w:before="60" w:after="60" w:line="276" w:lineRule="auto"/>
              <w:jc w:val="center"/>
            </w:pPr>
            <w:r>
              <w:rPr>
                <w:rFonts w:ascii="Times New Roman" w:hAnsi="Times New Roman"/>
                <w:sz w:val="20"/>
              </w:rPr>
              <w:t>Moderate</w:t>
            </w:r>
          </w:p>
        </w:tc>
        <w:tc>
          <w:tcPr>
            <w:tcW w:type="dxa" w:w="3744"/>
            <w:shd w:fill="FFFFFF"/>
          </w:tcPr>
          <w:p>
            <w:pPr>
              <w:spacing w:before="60" w:after="60" w:line="276" w:lineRule="auto"/>
              <w:jc w:val="left"/>
            </w:pPr>
            <w:r>
              <w:rPr>
                <w:rFonts w:ascii="Times New Roman" w:hAnsi="Times New Roman"/>
                <w:sz w:val="20"/>
              </w:rPr>
              <w:t>SignalQualityMonitor continuously tracking impedance proxies (&lt;15 kΩ) and flatline detection, forcing zero-command fallback upon lead detachment.</w:t>
            </w:r>
          </w:p>
        </w:tc>
        <w:tc>
          <w:tcPr>
            <w:tcW w:type="dxa" w:w="1296"/>
            <w:shd w:fill="FFFFFF"/>
          </w:tcPr>
          <w:p>
            <w:pPr>
              <w:spacing w:before="60" w:after="60" w:line="276" w:lineRule="auto"/>
              <w:jc w:val="center"/>
            </w:pPr>
            <w:r>
              <w:rPr>
                <w:rFonts w:ascii="Times New Roman" w:hAnsi="Times New Roman"/>
                <w:sz w:val="20"/>
              </w:rPr>
              <w:t>Negligible</w:t>
            </w:r>
          </w:p>
        </w:tc>
      </w:tr>
    </w:tbl>
    <w:p>
      <w:pPr>
        <w:spacing w:before="0" w:after="120" w:line="360" w:lineRule="auto"/>
        <w:jc w:val="both"/>
      </w:pPr>
      <w:r>
        <w:rPr>
          <w:rFonts w:ascii="Times New Roman" w:hAnsi="Times New Roman"/>
          <w:b w:val="0"/>
          <w:i w:val="0"/>
          <w:color w:val="000000"/>
          <w:sz w:val="24"/>
          <w:u w:val="none"/>
        </w:rPr>
        <w:t>The multi-layered risk mitigation strategy ensures that no single point of electrical, mechanical, or computational failure can result in physical injury to the patient. Residual risks across all categories are reduced to clinically acceptable or negligible levels.</w:t>
      </w:r>
    </w:p>
    <w:p>
      <w:pPr>
        <w:keepNext/>
        <w:spacing w:before="280" w:after="120" w:line="276" w:lineRule="auto"/>
      </w:pPr>
      <w:r>
        <w:rPr>
          <w:rFonts w:ascii="Times New Roman" w:hAnsi="Times New Roman"/>
          <w:b/>
          <w:color w:val="000000"/>
          <w:sz w:val="28"/>
        </w:rPr>
        <w:t>3.12 CHAPTER SUMMARY</w:t>
      </w:r>
    </w:p>
    <w:p>
      <w:pPr>
        <w:spacing w:before="0" w:after="120" w:line="360" w:lineRule="auto"/>
        <w:jc w:val="both"/>
      </w:pPr>
      <w:r>
        <w:rPr>
          <w:rFonts w:ascii="Times New Roman" w:hAnsi="Times New Roman"/>
          <w:b w:val="0"/>
          <w:i w:val="0"/>
          <w:color w:val="000000"/>
          <w:sz w:val="24"/>
          <w:u w:val="none"/>
        </w:rPr>
        <w:t>This chapter established the comprehensive four-tier system architecture connecting biosignal acquisition to real-time physical actuation. The signal acquisition layer interfaces both 16-channel OpenBCI cEEGrid and wireless 8-channel Qneuro H100 headsets to an edge computing host (NVIDIA Jetson Orin Nano). Telemetry is conditioned via cascaded zero-phase Butterworth and IIR notch filters, feeding four parallel feature extraction pipelines. Discrete intent classification is executed via Stepwise LDA (SWLDA) and Random Forest, arbitration is coordinated by a stateful priority arbitrator with a 300 ms dwell gate, and commands are dispatched via a 7-byte CRC-8 UART protocol to an ESP32-P4 microcontroller. Finally, the electrical power budget confirmed 2.57 hours of untethered battery operation, and an ISO 14971 risk register established failsafe protection across all mechanical and electrical interfaces.</w:t>
      </w:r>
    </w:p>
    <w:p>
      <w:r>
        <w:br w:type="page"/>
      </w:r>
    </w:p>
    <w:p>
      <w:pPr>
        <w:keepNext/>
        <w:spacing w:before="400" w:after="240" w:line="276" w:lineRule="auto"/>
        <w:jc w:val="center"/>
      </w:pPr>
      <w:r>
        <w:rPr>
          <w:rFonts w:ascii="Times New Roman" w:hAnsi="Times New Roman"/>
          <w:b/>
          <w:color w:val="000000"/>
          <w:sz w:val="32"/>
        </w:rPr>
        <w:t>CHAPTER 4</w:t>
        <w:br/>
        <w:t>EXPERIMENTAL RESULTS AND DISCUSSION (BENCHMARK EVALUATION)</w:t>
      </w:r>
    </w:p>
    <w:p>
      <w:pPr>
        <w:keepNext/>
        <w:spacing w:before="280" w:after="120" w:line="276" w:lineRule="auto"/>
      </w:pPr>
      <w:r>
        <w:rPr>
          <w:rFonts w:ascii="Times New Roman" w:hAnsi="Times New Roman"/>
          <w:b/>
          <w:color w:val="000000"/>
          <w:sz w:val="28"/>
        </w:rPr>
        <w:t>4.1 SIGNAL CONDITIONING AND POWER SPECTRAL DENSITY ANALYSIS</w:t>
      </w:r>
    </w:p>
    <w:p>
      <w:pPr>
        <w:spacing w:before="0" w:after="120" w:line="360" w:lineRule="auto"/>
        <w:jc w:val="both"/>
      </w:pPr>
      <w:r>
        <w:rPr>
          <w:rFonts w:ascii="Times New Roman" w:hAnsi="Times New Roman"/>
          <w:b w:val="0"/>
          <w:i w:val="0"/>
          <w:color w:val="000000"/>
          <w:sz w:val="24"/>
          <w:u w:val="none"/>
        </w:rPr>
        <w:t>The performance of the TIER 2 preprocessing engine was evaluated on continuous 16-channel periauricular EEG containing realistic electromagnetic noise and mains hum. Figure 4.1 illustrates the Power Spectral Density (PSD) computed via Welch’s periodogram (2-second Hamming window, 50% overlap, Fs = 250 Hz) comparing raw and conditioned biosignals on channel L1.</w:t>
      </w:r>
    </w:p>
    <w:p>
      <w:pPr>
        <w:spacing w:before="16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_4_1_raw_vs_filtered_psd.png"/>
                    <pic:cNvPicPr/>
                  </pic:nvPicPr>
                  <pic:blipFill>
                    <a:blip r:embed="rId17"/>
                    <a:stretch>
                      <a:fillRect/>
                    </a:stretch>
                  </pic:blipFill>
                  <pic:spPr>
                    <a:xfrm>
                      <a:off x="0" y="0"/>
                      <a:ext cx="5486400" cy="3086100"/>
                    </a:xfrm>
                    <a:prstGeom prst="rect"/>
                  </pic:spPr>
                </pic:pic>
              </a:graphicData>
            </a:graphic>
          </wp:inline>
        </w:drawing>
      </w:r>
    </w:p>
    <w:p>
      <w:pPr>
        <w:spacing w:before="40" w:after="200"/>
        <w:jc w:val="center"/>
      </w:pPr>
      <w:r>
        <w:rPr>
          <w:rFonts w:ascii="Times New Roman" w:hAnsi="Times New Roman"/>
          <w:b/>
          <w:color w:val="000000"/>
          <w:sz w:val="20"/>
        </w:rPr>
        <w:t>Figure 4.1: Power Spectral Density (PSD) Comparison: Raw vs Filtered EEG Signals</w:t>
      </w:r>
    </w:p>
    <w:p>
      <w:pPr>
        <w:spacing w:before="0" w:after="120" w:line="360" w:lineRule="auto"/>
        <w:jc w:val="both"/>
      </w:pPr>
      <w:r>
        <w:rPr>
          <w:rFonts w:ascii="Times New Roman" w:hAnsi="Times New Roman"/>
          <w:b w:val="0"/>
          <w:i w:val="0"/>
          <w:color w:val="000000"/>
          <w:sz w:val="24"/>
          <w:u w:val="none"/>
        </w:rPr>
        <w:t>The raw signal (red trace) exhibits severe 1/f galvanic skin drift below 0.5 Hz and an intense narrowband spike exceeding +15 dB/Hz at exactly 50.0 Hz caused by 230V AC mains electrical interference. Following zero-phase filtering through the cascaded 4th-order Butterworth bandpass (0.5–45 Hz) and 50 Hz IIR notch filter (Q=30), the 50 Hz line hum is attenuated by over 45 dB (blue trace). The physiological alpha rhythm (8–13 Hz) is completely preserved without phase distortion, confirming clean input for downstream feature extractors.</w:t>
      </w:r>
    </w:p>
    <w:p>
      <w:pPr>
        <w:keepNext/>
        <w:spacing w:before="280" w:after="120" w:line="276" w:lineRule="auto"/>
      </w:pPr>
      <w:r>
        <w:rPr>
          <w:rFonts w:ascii="Times New Roman" w:hAnsi="Times New Roman"/>
          <w:b/>
          <w:color w:val="000000"/>
          <w:sz w:val="28"/>
        </w:rPr>
        <w:t>4.2 P300 ERP GRAND AVERAGE MORPHOLOGY</w:t>
      </w:r>
    </w:p>
    <w:p>
      <w:pPr>
        <w:spacing w:before="0" w:after="120" w:line="360" w:lineRule="auto"/>
        <w:jc w:val="both"/>
      </w:pPr>
      <w:r>
        <w:rPr>
          <w:rFonts w:ascii="Times New Roman" w:hAnsi="Times New Roman"/>
          <w:b w:val="0"/>
          <w:i w:val="0"/>
          <w:color w:val="000000"/>
          <w:sz w:val="24"/>
          <w:u w:val="none"/>
        </w:rPr>
        <w:t>Figure 4.2 presents the Event-Related Potential (ERP) grand-average waveforms time-locked to stimulus onset (-200 ms to +800 ms) across temporal cEEGrid channels (L3/R3) during an auditory/tactile oddball protocol.</w:t>
      </w:r>
    </w:p>
    <w:p>
      <w:pPr>
        <w:spacing w:before="16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fig_4_2_p300_erp_grand_average.png"/>
                    <pic:cNvPicPr/>
                  </pic:nvPicPr>
                  <pic:blipFill>
                    <a:blip r:embed="rId18"/>
                    <a:stretch>
                      <a:fillRect/>
                    </a:stretch>
                  </pic:blipFill>
                  <pic:spPr>
                    <a:xfrm>
                      <a:off x="0" y="0"/>
                      <a:ext cx="5486400" cy="3086100"/>
                    </a:xfrm>
                    <a:prstGeom prst="rect"/>
                  </pic:spPr>
                </pic:pic>
              </a:graphicData>
            </a:graphic>
          </wp:inline>
        </w:drawing>
      </w:r>
    </w:p>
    <w:p>
      <w:pPr>
        <w:spacing w:before="40" w:after="200"/>
        <w:jc w:val="center"/>
      </w:pPr>
      <w:r>
        <w:rPr>
          <w:rFonts w:ascii="Times New Roman" w:hAnsi="Times New Roman"/>
          <w:b/>
          <w:color w:val="000000"/>
          <w:sz w:val="20"/>
        </w:rPr>
        <w:t>Figure 4.2: P300 ERP Grand Average Waveform for Oddball Target vs Frequent Non-Target</w:t>
      </w:r>
    </w:p>
    <w:p>
      <w:pPr>
        <w:spacing w:before="0" w:after="120" w:line="360" w:lineRule="auto"/>
        <w:jc w:val="both"/>
      </w:pPr>
      <w:r>
        <w:rPr>
          <w:rFonts w:ascii="Times New Roman" w:hAnsi="Times New Roman"/>
          <w:b w:val="0"/>
          <w:i w:val="0"/>
          <w:color w:val="000000"/>
          <w:sz w:val="24"/>
          <w:u w:val="none"/>
        </w:rPr>
        <w:t>The target oddball response (red solid curve) displays a prominent, statistically significant positive crest peaking at +4.5 µV at approximately 350 ms post-stimulus (characteristic P3b periauricular morphology). In contrast, the frequent non-target response (grey dashed curve) remains near baseline (0.0 ± 0.4 µV). The blue shaded region (250–500 ms) highlights the time-locked feature extraction window used by P300Extractor, providing the statistical margin required for linear discriminant separation.</w:t>
      </w:r>
    </w:p>
    <w:p>
      <w:pPr>
        <w:keepNext/>
        <w:spacing w:before="280" w:after="120" w:line="276" w:lineRule="auto"/>
      </w:pPr>
      <w:r>
        <w:rPr>
          <w:rFonts w:ascii="Times New Roman" w:hAnsi="Times New Roman"/>
          <w:b/>
          <w:color w:val="000000"/>
          <w:sz w:val="28"/>
        </w:rPr>
        <w:t>4.3 CLASSIFICATION PERFORMANCE AND CONFUSION MATRICES</w:t>
      </w:r>
    </w:p>
    <w:p>
      <w:pPr>
        <w:spacing w:before="0" w:after="120" w:line="360" w:lineRule="auto"/>
        <w:jc w:val="both"/>
      </w:pPr>
      <w:r>
        <w:rPr>
          <w:rFonts w:ascii="Times New Roman" w:hAnsi="Times New Roman"/>
          <w:b w:val="0"/>
          <w:i w:val="0"/>
          <w:color w:val="000000"/>
          <w:sz w:val="24"/>
          <w:u w:val="none"/>
        </w:rPr>
        <w:t>Figure 4.3 depicts the confusion matrices for the two primary intent decoders: the SWLDA P300 Classifier (Left, N = 380 epochs) and the Alpha Workload LDA Classifier (Right, N = 400 epochs).</w:t>
      </w:r>
    </w:p>
    <w:p>
      <w:pPr>
        <w:spacing w:before="160" w:after="80"/>
        <w:jc w:val="center"/>
      </w:pPr>
      <w:r>
        <w:drawing>
          <wp:inline xmlns:a="http://schemas.openxmlformats.org/drawingml/2006/main" xmlns:pic="http://schemas.openxmlformats.org/drawingml/2006/picture">
            <wp:extent cx="5486400" cy="2304288"/>
            <wp:docPr id="7" name="Picture 7"/>
            <wp:cNvGraphicFramePr>
              <a:graphicFrameLocks noChangeAspect="1"/>
            </wp:cNvGraphicFramePr>
            <a:graphic>
              <a:graphicData uri="http://schemas.openxmlformats.org/drawingml/2006/picture">
                <pic:pic>
                  <pic:nvPicPr>
                    <pic:cNvPr id="0" name="fig_4_3_confusion_matrices_all.png"/>
                    <pic:cNvPicPr/>
                  </pic:nvPicPr>
                  <pic:blipFill>
                    <a:blip r:embed="rId19"/>
                    <a:stretch>
                      <a:fillRect/>
                    </a:stretch>
                  </pic:blipFill>
                  <pic:spPr>
                    <a:xfrm>
                      <a:off x="0" y="0"/>
                      <a:ext cx="5486400" cy="2304288"/>
                    </a:xfrm>
                    <a:prstGeom prst="rect"/>
                  </pic:spPr>
                </pic:pic>
              </a:graphicData>
            </a:graphic>
          </wp:inline>
        </w:drawing>
      </w:r>
    </w:p>
    <w:p>
      <w:pPr>
        <w:spacing w:before="40" w:after="200"/>
        <w:jc w:val="center"/>
      </w:pPr>
      <w:r>
        <w:rPr>
          <w:rFonts w:ascii="Times New Roman" w:hAnsi="Times New Roman"/>
          <w:b/>
          <w:color w:val="000000"/>
          <w:sz w:val="20"/>
        </w:rPr>
        <w:t>Figure 4.3: Confusion Matrices Across Primary Classifiers (SWLDA P300 and Workload LDA)</w:t>
      </w:r>
    </w:p>
    <w:p>
      <w:pPr>
        <w:spacing w:before="0" w:after="120" w:line="360" w:lineRule="auto"/>
        <w:jc w:val="both"/>
      </w:pPr>
      <w:r>
        <w:rPr>
          <w:rFonts w:ascii="Times New Roman" w:hAnsi="Times New Roman"/>
          <w:b w:val="0"/>
          <w:i w:val="0"/>
          <w:color w:val="000000"/>
          <w:sz w:val="24"/>
          <w:u w:val="none"/>
        </w:rPr>
        <w:t>Table 4.1 summarizes the classification metrics across all four operational modes, while Table 4.2 details the 5-fold stratified cross-validation results.</w:t>
      </w:r>
    </w:p>
    <w:p>
      <w:pPr>
        <w:keepNext/>
        <w:spacing w:before="160" w:after="80"/>
        <w:jc w:val="left"/>
      </w:pPr>
      <w:r>
        <w:rPr>
          <w:rFonts w:ascii="Times New Roman" w:hAnsi="Times New Roman"/>
          <w:b/>
          <w:color w:val="000000"/>
          <w:sz w:val="20"/>
        </w:rPr>
        <w:t>Table 4.1: BCI Classifier Performance Summary Metrics Across All Operational Modes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187"/>
        <w:gridCol w:w="1187"/>
        <w:gridCol w:w="1187"/>
        <w:gridCol w:w="1187"/>
        <w:gridCol w:w="1187"/>
        <w:gridCol w:w="1187"/>
        <w:gridCol w:w="1187"/>
      </w:tblGrid>
      <w:tr>
        <w:trPr>
          <w:tblHeader/>
          <w:cantSplit/>
        </w:trPr>
        <w:tc>
          <w:tcPr>
            <w:tcW w:type="dxa" w:w="2592"/>
            <w:shd w:fill="002060"/>
          </w:tcPr>
          <w:p>
            <w:pPr>
              <w:spacing w:before="80" w:after="80"/>
              <w:jc w:val="center"/>
            </w:pPr>
            <w:r>
              <w:rPr>
                <w:rFonts w:ascii="Times New Roman" w:hAnsi="Times New Roman"/>
                <w:b/>
                <w:color w:val="FFFFFF"/>
                <w:sz w:val="21"/>
              </w:rPr>
              <w:t>Classifier Paradigm</w:t>
            </w:r>
          </w:p>
        </w:tc>
        <w:tc>
          <w:tcPr>
            <w:tcW w:type="dxa" w:w="1296"/>
            <w:shd w:fill="002060"/>
          </w:tcPr>
          <w:p>
            <w:pPr>
              <w:spacing w:before="80" w:after="80"/>
              <w:jc w:val="center"/>
            </w:pPr>
            <w:r>
              <w:rPr>
                <w:rFonts w:ascii="Times New Roman" w:hAnsi="Times New Roman"/>
                <w:b/>
                <w:color w:val="FFFFFF"/>
                <w:sz w:val="21"/>
              </w:rPr>
              <w:t>Accuracy</w:t>
            </w:r>
          </w:p>
        </w:tc>
        <w:tc>
          <w:tcPr>
            <w:tcW w:type="dxa" w:w="1296"/>
            <w:shd w:fill="002060"/>
          </w:tcPr>
          <w:p>
            <w:pPr>
              <w:spacing w:before="80" w:after="80"/>
              <w:jc w:val="center"/>
            </w:pPr>
            <w:r>
              <w:rPr>
                <w:rFonts w:ascii="Times New Roman" w:hAnsi="Times New Roman"/>
                <w:b/>
                <w:color w:val="FFFFFF"/>
                <w:sz w:val="21"/>
              </w:rPr>
              <w:t>Precision</w:t>
            </w:r>
          </w:p>
        </w:tc>
        <w:tc>
          <w:tcPr>
            <w:tcW w:type="dxa" w:w="1296"/>
            <w:shd w:fill="002060"/>
          </w:tcPr>
          <w:p>
            <w:pPr>
              <w:spacing w:before="80" w:after="80"/>
              <w:jc w:val="center"/>
            </w:pPr>
            <w:r>
              <w:rPr>
                <w:rFonts w:ascii="Times New Roman" w:hAnsi="Times New Roman"/>
                <w:b/>
                <w:color w:val="FFFFFF"/>
                <w:sz w:val="21"/>
              </w:rPr>
              <w:t>Recall / Sens.</w:t>
            </w:r>
          </w:p>
        </w:tc>
        <w:tc>
          <w:tcPr>
            <w:tcW w:type="dxa" w:w="1296"/>
            <w:shd w:fill="002060"/>
          </w:tcPr>
          <w:p>
            <w:pPr>
              <w:spacing w:before="80" w:after="80"/>
              <w:jc w:val="center"/>
            </w:pPr>
            <w:r>
              <w:rPr>
                <w:rFonts w:ascii="Times New Roman" w:hAnsi="Times New Roman"/>
                <w:b/>
                <w:color w:val="FFFFFF"/>
                <w:sz w:val="21"/>
              </w:rPr>
              <w:t>F1-Score</w:t>
            </w:r>
          </w:p>
        </w:tc>
        <w:tc>
          <w:tcPr>
            <w:tcW w:type="dxa" w:w="1296"/>
            <w:shd w:fill="002060"/>
          </w:tcPr>
          <w:p>
            <w:pPr>
              <w:spacing w:before="80" w:after="80"/>
              <w:jc w:val="center"/>
            </w:pPr>
            <w:r>
              <w:rPr>
                <w:rFonts w:ascii="Times New Roman" w:hAnsi="Times New Roman"/>
                <w:b/>
                <w:color w:val="FFFFFF"/>
                <w:sz w:val="21"/>
              </w:rPr>
              <w:t>AUC-ROC</w:t>
            </w:r>
          </w:p>
        </w:tc>
        <w:tc>
          <w:tcPr>
            <w:tcW w:type="dxa" w:w="1296"/>
            <w:shd w:fill="002060"/>
          </w:tcPr>
          <w:p>
            <w:pPr>
              <w:spacing w:before="80" w:after="80"/>
              <w:jc w:val="center"/>
            </w:pPr>
            <w:r>
              <w:rPr>
                <w:rFonts w:ascii="Times New Roman" w:hAnsi="Times New Roman"/>
                <w:b/>
                <w:color w:val="FFFFFF"/>
                <w:sz w:val="21"/>
              </w:rPr>
              <w:t>Cohen’s Kappa</w:t>
            </w:r>
          </w:p>
        </w:tc>
      </w:tr>
      <w:tr>
        <w:trPr>
          <w:cantSplit/>
        </w:trPr>
        <w:tc>
          <w:tcPr>
            <w:tcW w:type="dxa" w:w="2592"/>
            <w:shd w:fill="FFFFFF"/>
          </w:tcPr>
          <w:p>
            <w:pPr>
              <w:spacing w:before="60" w:after="60" w:line="276" w:lineRule="auto"/>
              <w:jc w:val="left"/>
            </w:pPr>
            <w:r>
              <w:rPr>
                <w:rFonts w:ascii="Times New Roman" w:hAnsi="Times New Roman"/>
                <w:sz w:val="20"/>
              </w:rPr>
              <w:t>SWLDA P300 Classifier</w:t>
            </w:r>
          </w:p>
        </w:tc>
        <w:tc>
          <w:tcPr>
            <w:tcW w:type="dxa" w:w="1296"/>
            <w:shd w:fill="FFFFFF"/>
          </w:tcPr>
          <w:p>
            <w:pPr>
              <w:spacing w:before="60" w:after="60" w:line="276" w:lineRule="auto"/>
              <w:jc w:val="right"/>
            </w:pPr>
            <w:r>
              <w:rPr>
                <w:rFonts w:ascii="Times New Roman" w:hAnsi="Times New Roman"/>
                <w:sz w:val="20"/>
              </w:rPr>
              <w:t>86.0%</w:t>
            </w:r>
          </w:p>
        </w:tc>
        <w:tc>
          <w:tcPr>
            <w:tcW w:type="dxa" w:w="1296"/>
            <w:shd w:fill="FFFFFF"/>
          </w:tcPr>
          <w:p>
            <w:pPr>
              <w:spacing w:before="60" w:after="60" w:line="276" w:lineRule="auto"/>
              <w:jc w:val="right"/>
            </w:pPr>
            <w:r>
              <w:rPr>
                <w:rFonts w:ascii="Times New Roman" w:hAnsi="Times New Roman"/>
                <w:sz w:val="20"/>
              </w:rPr>
              <w:t>75.6%</w:t>
            </w:r>
          </w:p>
        </w:tc>
        <w:tc>
          <w:tcPr>
            <w:tcW w:type="dxa" w:w="1296"/>
            <w:shd w:fill="FFFFFF"/>
          </w:tcPr>
          <w:p>
            <w:pPr>
              <w:spacing w:before="60" w:after="60" w:line="276" w:lineRule="auto"/>
              <w:jc w:val="right"/>
            </w:pPr>
            <w:r>
              <w:rPr>
                <w:rFonts w:ascii="Times New Roman" w:hAnsi="Times New Roman"/>
                <w:sz w:val="20"/>
              </w:rPr>
              <w:t>82.5%</w:t>
            </w:r>
          </w:p>
        </w:tc>
        <w:tc>
          <w:tcPr>
            <w:tcW w:type="dxa" w:w="1296"/>
            <w:shd w:fill="FFFFFF"/>
          </w:tcPr>
          <w:p>
            <w:pPr>
              <w:spacing w:before="60" w:after="60" w:line="276" w:lineRule="auto"/>
              <w:jc w:val="right"/>
            </w:pPr>
            <w:r>
              <w:rPr>
                <w:rFonts w:ascii="Times New Roman" w:hAnsi="Times New Roman"/>
                <w:sz w:val="20"/>
              </w:rPr>
              <w:t>78.9%</w:t>
            </w:r>
          </w:p>
        </w:tc>
        <w:tc>
          <w:tcPr>
            <w:tcW w:type="dxa" w:w="1296"/>
            <w:shd w:fill="FFFFFF"/>
          </w:tcPr>
          <w:p>
            <w:pPr>
              <w:spacing w:before="60" w:after="60" w:line="276" w:lineRule="auto"/>
              <w:jc w:val="right"/>
            </w:pPr>
            <w:r>
              <w:rPr>
                <w:rFonts w:ascii="Times New Roman" w:hAnsi="Times New Roman"/>
                <w:sz w:val="20"/>
              </w:rPr>
              <w:t>0.884</w:t>
            </w:r>
          </w:p>
        </w:tc>
        <w:tc>
          <w:tcPr>
            <w:tcW w:type="dxa" w:w="1296"/>
            <w:shd w:fill="FFFFFF"/>
          </w:tcPr>
          <w:p>
            <w:pPr>
              <w:spacing w:before="60" w:after="60" w:line="276" w:lineRule="auto"/>
              <w:jc w:val="right"/>
            </w:pPr>
            <w:r>
              <w:rPr>
                <w:rFonts w:ascii="Times New Roman" w:hAnsi="Times New Roman"/>
                <w:sz w:val="20"/>
              </w:rPr>
              <w:t>0.682</w:t>
            </w:r>
          </w:p>
        </w:tc>
      </w:tr>
      <w:tr>
        <w:trPr>
          <w:cantSplit/>
        </w:trPr>
        <w:tc>
          <w:tcPr>
            <w:tcW w:type="dxa" w:w="2592"/>
            <w:shd w:fill="F7F9FC"/>
          </w:tcPr>
          <w:p>
            <w:pPr>
              <w:spacing w:before="60" w:after="60" w:line="276" w:lineRule="auto"/>
              <w:jc w:val="left"/>
            </w:pPr>
            <w:r>
              <w:rPr>
                <w:rFonts w:ascii="Times New Roman" w:hAnsi="Times New Roman"/>
                <w:sz w:val="20"/>
              </w:rPr>
              <w:t>Jaw-Clench High-Gamma</w:t>
            </w:r>
          </w:p>
        </w:tc>
        <w:tc>
          <w:tcPr>
            <w:tcW w:type="dxa" w:w="1296"/>
            <w:shd w:fill="F7F9FC"/>
          </w:tcPr>
          <w:p>
            <w:pPr>
              <w:spacing w:before="60" w:after="60" w:line="276" w:lineRule="auto"/>
              <w:jc w:val="right"/>
            </w:pPr>
            <w:r>
              <w:rPr>
                <w:rFonts w:ascii="Times New Roman" w:hAnsi="Times New Roman"/>
                <w:sz w:val="20"/>
              </w:rPr>
              <w:t>96.5%</w:t>
            </w:r>
          </w:p>
        </w:tc>
        <w:tc>
          <w:tcPr>
            <w:tcW w:type="dxa" w:w="1296"/>
            <w:shd w:fill="F7F9FC"/>
          </w:tcPr>
          <w:p>
            <w:pPr>
              <w:spacing w:before="60" w:after="60" w:line="276" w:lineRule="auto"/>
              <w:jc w:val="right"/>
            </w:pPr>
            <w:r>
              <w:rPr>
                <w:rFonts w:ascii="Times New Roman" w:hAnsi="Times New Roman"/>
                <w:sz w:val="20"/>
              </w:rPr>
              <w:t>95.2%</w:t>
            </w:r>
          </w:p>
        </w:tc>
        <w:tc>
          <w:tcPr>
            <w:tcW w:type="dxa" w:w="1296"/>
            <w:shd w:fill="F7F9FC"/>
          </w:tcPr>
          <w:p>
            <w:pPr>
              <w:spacing w:before="60" w:after="60" w:line="276" w:lineRule="auto"/>
              <w:jc w:val="right"/>
            </w:pPr>
            <w:r>
              <w:rPr>
                <w:rFonts w:ascii="Times New Roman" w:hAnsi="Times New Roman"/>
                <w:sz w:val="20"/>
              </w:rPr>
              <w:t>98.0%</w:t>
            </w:r>
          </w:p>
        </w:tc>
        <w:tc>
          <w:tcPr>
            <w:tcW w:type="dxa" w:w="1296"/>
            <w:shd w:fill="F7F9FC"/>
          </w:tcPr>
          <w:p>
            <w:pPr>
              <w:spacing w:before="60" w:after="60" w:line="276" w:lineRule="auto"/>
              <w:jc w:val="right"/>
            </w:pPr>
            <w:r>
              <w:rPr>
                <w:rFonts w:ascii="Times New Roman" w:hAnsi="Times New Roman"/>
                <w:sz w:val="20"/>
              </w:rPr>
              <w:t>96.6%</w:t>
            </w:r>
          </w:p>
        </w:tc>
        <w:tc>
          <w:tcPr>
            <w:tcW w:type="dxa" w:w="1296"/>
            <w:shd w:fill="F7F9FC"/>
          </w:tcPr>
          <w:p>
            <w:pPr>
              <w:spacing w:before="60" w:after="60" w:line="276" w:lineRule="auto"/>
              <w:jc w:val="right"/>
            </w:pPr>
            <w:r>
              <w:rPr>
                <w:rFonts w:ascii="Times New Roman" w:hAnsi="Times New Roman"/>
                <w:sz w:val="20"/>
              </w:rPr>
              <w:t>0.988</w:t>
            </w:r>
          </w:p>
        </w:tc>
        <w:tc>
          <w:tcPr>
            <w:tcW w:type="dxa" w:w="1296"/>
            <w:shd w:fill="F7F9FC"/>
          </w:tcPr>
          <w:p>
            <w:pPr>
              <w:spacing w:before="60" w:after="60" w:line="276" w:lineRule="auto"/>
              <w:jc w:val="right"/>
            </w:pPr>
            <w:r>
              <w:rPr>
                <w:rFonts w:ascii="Times New Roman" w:hAnsi="Times New Roman"/>
                <w:sz w:val="20"/>
              </w:rPr>
              <w:t>0.930</w:t>
            </w:r>
          </w:p>
        </w:tc>
      </w:tr>
      <w:tr>
        <w:trPr>
          <w:cantSplit/>
        </w:trPr>
        <w:tc>
          <w:tcPr>
            <w:tcW w:type="dxa" w:w="2592"/>
            <w:shd w:fill="FFFFFF"/>
          </w:tcPr>
          <w:p>
            <w:pPr>
              <w:spacing w:before="60" w:after="60" w:line="276" w:lineRule="auto"/>
              <w:jc w:val="left"/>
            </w:pPr>
            <w:r>
              <w:rPr>
                <w:rFonts w:ascii="Times New Roman" w:hAnsi="Times New Roman"/>
                <w:sz w:val="20"/>
              </w:rPr>
              <w:t>Workload Alpha LDA</w:t>
            </w:r>
          </w:p>
        </w:tc>
        <w:tc>
          <w:tcPr>
            <w:tcW w:type="dxa" w:w="1296"/>
            <w:shd w:fill="FFFFFF"/>
          </w:tcPr>
          <w:p>
            <w:pPr>
              <w:spacing w:before="60" w:after="60" w:line="276" w:lineRule="auto"/>
              <w:jc w:val="right"/>
            </w:pPr>
            <w:r>
              <w:rPr>
                <w:rFonts w:ascii="Times New Roman" w:hAnsi="Times New Roman"/>
                <w:sz w:val="20"/>
              </w:rPr>
              <w:t>86.2%</w:t>
            </w:r>
          </w:p>
        </w:tc>
        <w:tc>
          <w:tcPr>
            <w:tcW w:type="dxa" w:w="1296"/>
            <w:shd w:fill="FFFFFF"/>
          </w:tcPr>
          <w:p>
            <w:pPr>
              <w:spacing w:before="60" w:after="60" w:line="276" w:lineRule="auto"/>
              <w:jc w:val="right"/>
            </w:pPr>
            <w:r>
              <w:rPr>
                <w:rFonts w:ascii="Times New Roman" w:hAnsi="Times New Roman"/>
                <w:sz w:val="20"/>
              </w:rPr>
              <w:t>86.1%</w:t>
            </w:r>
          </w:p>
        </w:tc>
        <w:tc>
          <w:tcPr>
            <w:tcW w:type="dxa" w:w="1296"/>
            <w:shd w:fill="FFFFFF"/>
          </w:tcPr>
          <w:p>
            <w:pPr>
              <w:spacing w:before="60" w:after="60" w:line="276" w:lineRule="auto"/>
              <w:jc w:val="right"/>
            </w:pPr>
            <w:r>
              <w:rPr>
                <w:rFonts w:ascii="Times New Roman" w:hAnsi="Times New Roman"/>
                <w:sz w:val="20"/>
              </w:rPr>
              <w:t>84.7%</w:t>
            </w:r>
          </w:p>
        </w:tc>
        <w:tc>
          <w:tcPr>
            <w:tcW w:type="dxa" w:w="1296"/>
            <w:shd w:fill="FFFFFF"/>
          </w:tcPr>
          <w:p>
            <w:pPr>
              <w:spacing w:before="60" w:after="60" w:line="276" w:lineRule="auto"/>
              <w:jc w:val="right"/>
            </w:pPr>
            <w:r>
              <w:rPr>
                <w:rFonts w:ascii="Times New Roman" w:hAnsi="Times New Roman"/>
                <w:sz w:val="20"/>
              </w:rPr>
              <w:t>85.4%</w:t>
            </w:r>
          </w:p>
        </w:tc>
        <w:tc>
          <w:tcPr>
            <w:tcW w:type="dxa" w:w="1296"/>
            <w:shd w:fill="FFFFFF"/>
          </w:tcPr>
          <w:p>
            <w:pPr>
              <w:spacing w:before="60" w:after="60" w:line="276" w:lineRule="auto"/>
              <w:jc w:val="right"/>
            </w:pPr>
            <w:r>
              <w:rPr>
                <w:rFonts w:ascii="Times New Roman" w:hAnsi="Times New Roman"/>
                <w:sz w:val="20"/>
              </w:rPr>
              <w:t>0.895</w:t>
            </w:r>
          </w:p>
        </w:tc>
        <w:tc>
          <w:tcPr>
            <w:tcW w:type="dxa" w:w="1296"/>
            <w:shd w:fill="FFFFFF"/>
          </w:tcPr>
          <w:p>
            <w:pPr>
              <w:spacing w:before="60" w:after="60" w:line="276" w:lineRule="auto"/>
              <w:jc w:val="right"/>
            </w:pPr>
            <w:r>
              <w:rPr>
                <w:rFonts w:ascii="Times New Roman" w:hAnsi="Times New Roman"/>
                <w:sz w:val="20"/>
              </w:rPr>
              <w:t>0.724</w:t>
            </w:r>
          </w:p>
        </w:tc>
      </w:tr>
      <w:tr>
        <w:trPr>
          <w:cantSplit/>
        </w:trPr>
        <w:tc>
          <w:tcPr>
            <w:tcW w:type="dxa" w:w="2592"/>
            <w:shd w:fill="F7F9FC"/>
          </w:tcPr>
          <w:p>
            <w:pPr>
              <w:spacing w:before="60" w:after="60" w:line="276" w:lineRule="auto"/>
              <w:jc w:val="left"/>
            </w:pPr>
            <w:r>
              <w:rPr>
                <w:rFonts w:ascii="Times New Roman" w:hAnsi="Times New Roman"/>
                <w:sz w:val="20"/>
              </w:rPr>
              <w:t>Double-Blink EOG Veto</w:t>
            </w:r>
          </w:p>
        </w:tc>
        <w:tc>
          <w:tcPr>
            <w:tcW w:type="dxa" w:w="1296"/>
            <w:shd w:fill="F7F9FC"/>
          </w:tcPr>
          <w:p>
            <w:pPr>
              <w:spacing w:before="60" w:after="60" w:line="276" w:lineRule="auto"/>
              <w:jc w:val="right"/>
            </w:pPr>
            <w:r>
              <w:rPr>
                <w:rFonts w:ascii="Times New Roman" w:hAnsi="Times New Roman"/>
                <w:sz w:val="20"/>
              </w:rPr>
              <w:t>98.5%</w:t>
            </w:r>
          </w:p>
        </w:tc>
        <w:tc>
          <w:tcPr>
            <w:tcW w:type="dxa" w:w="1296"/>
            <w:shd w:fill="F7F9FC"/>
          </w:tcPr>
          <w:p>
            <w:pPr>
              <w:spacing w:before="60" w:after="60" w:line="276" w:lineRule="auto"/>
              <w:jc w:val="right"/>
            </w:pPr>
            <w:r>
              <w:rPr>
                <w:rFonts w:ascii="Times New Roman" w:hAnsi="Times New Roman"/>
                <w:sz w:val="20"/>
              </w:rPr>
              <w:t>97.8%</w:t>
            </w:r>
          </w:p>
        </w:tc>
        <w:tc>
          <w:tcPr>
            <w:tcW w:type="dxa" w:w="1296"/>
            <w:shd w:fill="F7F9FC"/>
          </w:tcPr>
          <w:p>
            <w:pPr>
              <w:spacing w:before="60" w:after="60" w:line="276" w:lineRule="auto"/>
              <w:jc w:val="right"/>
            </w:pPr>
            <w:r>
              <w:rPr>
                <w:rFonts w:ascii="Times New Roman" w:hAnsi="Times New Roman"/>
                <w:sz w:val="20"/>
              </w:rPr>
              <w:t>99.2%</w:t>
            </w:r>
          </w:p>
        </w:tc>
        <w:tc>
          <w:tcPr>
            <w:tcW w:type="dxa" w:w="1296"/>
            <w:shd w:fill="F7F9FC"/>
          </w:tcPr>
          <w:p>
            <w:pPr>
              <w:spacing w:before="60" w:after="60" w:line="276" w:lineRule="auto"/>
              <w:jc w:val="right"/>
            </w:pPr>
            <w:r>
              <w:rPr>
                <w:rFonts w:ascii="Times New Roman" w:hAnsi="Times New Roman"/>
                <w:sz w:val="20"/>
              </w:rPr>
              <w:t>98.5%</w:t>
            </w:r>
          </w:p>
        </w:tc>
        <w:tc>
          <w:tcPr>
            <w:tcW w:type="dxa" w:w="1296"/>
            <w:shd w:fill="F7F9FC"/>
          </w:tcPr>
          <w:p>
            <w:pPr>
              <w:spacing w:before="60" w:after="60" w:line="276" w:lineRule="auto"/>
              <w:jc w:val="right"/>
            </w:pPr>
            <w:r>
              <w:rPr>
                <w:rFonts w:ascii="Times New Roman" w:hAnsi="Times New Roman"/>
                <w:sz w:val="20"/>
              </w:rPr>
              <w:t>—</w:t>
            </w:r>
          </w:p>
        </w:tc>
        <w:tc>
          <w:tcPr>
            <w:tcW w:type="dxa" w:w="1296"/>
            <w:shd w:fill="F7F9FC"/>
          </w:tcPr>
          <w:p>
            <w:pPr>
              <w:spacing w:before="60" w:after="60" w:line="276" w:lineRule="auto"/>
              <w:jc w:val="right"/>
            </w:pPr>
            <w:r>
              <w:rPr>
                <w:rFonts w:ascii="Times New Roman" w:hAnsi="Times New Roman"/>
                <w:sz w:val="20"/>
              </w:rPr>
              <w:t>—</w:t>
            </w:r>
          </w:p>
        </w:tc>
      </w:tr>
    </w:tbl>
    <w:p>
      <w:pPr>
        <w:keepNext/>
        <w:spacing w:before="160" w:after="80"/>
        <w:jc w:val="left"/>
      </w:pPr>
      <w:r>
        <w:rPr>
          <w:rFonts w:ascii="Times New Roman" w:hAnsi="Times New Roman"/>
          <w:b/>
          <w:color w:val="000000"/>
          <w:sz w:val="20"/>
        </w:rPr>
        <w:t>Table 4.2: Five-Fold Stratified Cross-Validation Results Breakdown</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rPr>
          <w:tblHeader/>
          <w:cantSplit/>
        </w:trPr>
        <w:tc>
          <w:tcPr>
            <w:tcW w:type="dxa" w:w="2592"/>
            <w:shd w:fill="002060"/>
          </w:tcPr>
          <w:p>
            <w:pPr>
              <w:spacing w:before="80" w:after="80"/>
              <w:jc w:val="center"/>
            </w:pPr>
            <w:r>
              <w:rPr>
                <w:rFonts w:ascii="Times New Roman" w:hAnsi="Times New Roman"/>
                <w:b/>
                <w:color w:val="FFFFFF"/>
                <w:sz w:val="21"/>
              </w:rPr>
              <w:t>Cross-Validation Fold</w:t>
            </w:r>
          </w:p>
        </w:tc>
        <w:tc>
          <w:tcPr>
            <w:tcW w:type="dxa" w:w="1872"/>
            <w:shd w:fill="002060"/>
          </w:tcPr>
          <w:p>
            <w:pPr>
              <w:spacing w:before="80" w:after="80"/>
              <w:jc w:val="center"/>
            </w:pPr>
            <w:r>
              <w:rPr>
                <w:rFonts w:ascii="Times New Roman" w:hAnsi="Times New Roman"/>
                <w:b/>
                <w:color w:val="FFFFFF"/>
                <w:sz w:val="21"/>
              </w:rPr>
              <w:t>P300 Accuracy</w:t>
            </w:r>
          </w:p>
        </w:tc>
        <w:tc>
          <w:tcPr>
            <w:tcW w:type="dxa" w:w="1872"/>
            <w:shd w:fill="002060"/>
          </w:tcPr>
          <w:p>
            <w:pPr>
              <w:spacing w:before="80" w:after="80"/>
              <w:jc w:val="center"/>
            </w:pPr>
            <w:r>
              <w:rPr>
                <w:rFonts w:ascii="Times New Roman" w:hAnsi="Times New Roman"/>
                <w:b/>
                <w:color w:val="FFFFFF"/>
                <w:sz w:val="21"/>
              </w:rPr>
              <w:t>P300 F1-Score</w:t>
            </w:r>
          </w:p>
        </w:tc>
        <w:tc>
          <w:tcPr>
            <w:tcW w:type="dxa" w:w="1872"/>
            <w:shd w:fill="002060"/>
          </w:tcPr>
          <w:p>
            <w:pPr>
              <w:spacing w:before="80" w:after="80"/>
              <w:jc w:val="center"/>
            </w:pPr>
            <w:r>
              <w:rPr>
                <w:rFonts w:ascii="Times New Roman" w:hAnsi="Times New Roman"/>
                <w:b/>
                <w:color w:val="FFFFFF"/>
                <w:sz w:val="21"/>
              </w:rPr>
              <w:t>Workload Accuracy</w:t>
            </w:r>
          </w:p>
        </w:tc>
        <w:tc>
          <w:tcPr>
            <w:tcW w:type="dxa" w:w="1872"/>
            <w:shd w:fill="002060"/>
          </w:tcPr>
          <w:p>
            <w:pPr>
              <w:spacing w:before="80" w:after="80"/>
              <w:jc w:val="center"/>
            </w:pPr>
            <w:r>
              <w:rPr>
                <w:rFonts w:ascii="Times New Roman" w:hAnsi="Times New Roman"/>
                <w:b/>
                <w:color w:val="FFFFFF"/>
                <w:sz w:val="21"/>
              </w:rPr>
              <w:t>Workload F1-Score</w:t>
            </w:r>
          </w:p>
        </w:tc>
      </w:tr>
      <w:tr>
        <w:trPr>
          <w:cantSplit/>
        </w:trPr>
        <w:tc>
          <w:tcPr>
            <w:tcW w:type="dxa" w:w="2592"/>
            <w:shd w:fill="FFFFFF"/>
          </w:tcPr>
          <w:p>
            <w:pPr>
              <w:spacing w:before="60" w:after="60" w:line="276" w:lineRule="auto"/>
              <w:jc w:val="left"/>
            </w:pPr>
            <w:r>
              <w:rPr>
                <w:rFonts w:ascii="Times New Roman" w:hAnsi="Times New Roman"/>
                <w:sz w:val="20"/>
              </w:rPr>
              <w:t>Fold 1</w:t>
            </w:r>
          </w:p>
        </w:tc>
        <w:tc>
          <w:tcPr>
            <w:tcW w:type="dxa" w:w="1872"/>
            <w:shd w:fill="FFFFFF"/>
          </w:tcPr>
          <w:p>
            <w:pPr>
              <w:spacing w:before="60" w:after="60" w:line="276" w:lineRule="auto"/>
              <w:jc w:val="right"/>
            </w:pPr>
            <w:r>
              <w:rPr>
                <w:rFonts w:ascii="Times New Roman" w:hAnsi="Times New Roman"/>
                <w:sz w:val="20"/>
              </w:rPr>
              <w:t>85.2%</w:t>
            </w:r>
          </w:p>
        </w:tc>
        <w:tc>
          <w:tcPr>
            <w:tcW w:type="dxa" w:w="1872"/>
            <w:shd w:fill="FFFFFF"/>
          </w:tcPr>
          <w:p>
            <w:pPr>
              <w:spacing w:before="60" w:after="60" w:line="276" w:lineRule="auto"/>
              <w:jc w:val="right"/>
            </w:pPr>
            <w:r>
              <w:rPr>
                <w:rFonts w:ascii="Times New Roman" w:hAnsi="Times New Roman"/>
                <w:sz w:val="20"/>
              </w:rPr>
              <w:t>78.1%</w:t>
            </w:r>
          </w:p>
        </w:tc>
        <w:tc>
          <w:tcPr>
            <w:tcW w:type="dxa" w:w="1872"/>
            <w:shd w:fill="FFFFFF"/>
          </w:tcPr>
          <w:p>
            <w:pPr>
              <w:spacing w:before="60" w:after="60" w:line="276" w:lineRule="auto"/>
              <w:jc w:val="right"/>
            </w:pPr>
            <w:r>
              <w:rPr>
                <w:rFonts w:ascii="Times New Roman" w:hAnsi="Times New Roman"/>
                <w:sz w:val="20"/>
              </w:rPr>
              <w:t>86.5%</w:t>
            </w:r>
          </w:p>
        </w:tc>
        <w:tc>
          <w:tcPr>
            <w:tcW w:type="dxa" w:w="1872"/>
            <w:shd w:fill="FFFFFF"/>
          </w:tcPr>
          <w:p>
            <w:pPr>
              <w:spacing w:before="60" w:after="60" w:line="276" w:lineRule="auto"/>
              <w:jc w:val="right"/>
            </w:pPr>
            <w:r>
              <w:rPr>
                <w:rFonts w:ascii="Times New Roman" w:hAnsi="Times New Roman"/>
                <w:sz w:val="20"/>
              </w:rPr>
              <w:t>85.8%</w:t>
            </w:r>
          </w:p>
        </w:tc>
      </w:tr>
      <w:tr>
        <w:trPr>
          <w:cantSplit/>
        </w:trPr>
        <w:tc>
          <w:tcPr>
            <w:tcW w:type="dxa" w:w="2592"/>
            <w:shd w:fill="F7F9FC"/>
          </w:tcPr>
          <w:p>
            <w:pPr>
              <w:spacing w:before="60" w:after="60" w:line="276" w:lineRule="auto"/>
              <w:jc w:val="left"/>
            </w:pPr>
            <w:r>
              <w:rPr>
                <w:rFonts w:ascii="Times New Roman" w:hAnsi="Times New Roman"/>
                <w:sz w:val="20"/>
              </w:rPr>
              <w:t>Fold 2</w:t>
            </w:r>
          </w:p>
        </w:tc>
        <w:tc>
          <w:tcPr>
            <w:tcW w:type="dxa" w:w="1872"/>
            <w:shd w:fill="F7F9FC"/>
          </w:tcPr>
          <w:p>
            <w:pPr>
              <w:spacing w:before="60" w:after="60" w:line="276" w:lineRule="auto"/>
              <w:jc w:val="right"/>
            </w:pPr>
            <w:r>
              <w:rPr>
                <w:rFonts w:ascii="Times New Roman" w:hAnsi="Times New Roman"/>
                <w:sz w:val="20"/>
              </w:rPr>
              <w:t>87.1%</w:t>
            </w:r>
          </w:p>
        </w:tc>
        <w:tc>
          <w:tcPr>
            <w:tcW w:type="dxa" w:w="1872"/>
            <w:shd w:fill="F7F9FC"/>
          </w:tcPr>
          <w:p>
            <w:pPr>
              <w:spacing w:before="60" w:after="60" w:line="276" w:lineRule="auto"/>
              <w:jc w:val="right"/>
            </w:pPr>
            <w:r>
              <w:rPr>
                <w:rFonts w:ascii="Times New Roman" w:hAnsi="Times New Roman"/>
                <w:sz w:val="20"/>
              </w:rPr>
              <w:t>80.2%</w:t>
            </w:r>
          </w:p>
        </w:tc>
        <w:tc>
          <w:tcPr>
            <w:tcW w:type="dxa" w:w="1872"/>
            <w:shd w:fill="F7F9FC"/>
          </w:tcPr>
          <w:p>
            <w:pPr>
              <w:spacing w:before="60" w:after="60" w:line="276" w:lineRule="auto"/>
              <w:jc w:val="right"/>
            </w:pPr>
            <w:r>
              <w:rPr>
                <w:rFonts w:ascii="Times New Roman" w:hAnsi="Times New Roman"/>
                <w:sz w:val="20"/>
              </w:rPr>
              <w:t>85.8%</w:t>
            </w:r>
          </w:p>
        </w:tc>
        <w:tc>
          <w:tcPr>
            <w:tcW w:type="dxa" w:w="1872"/>
            <w:shd w:fill="F7F9FC"/>
          </w:tcPr>
          <w:p>
            <w:pPr>
              <w:spacing w:before="60" w:after="60" w:line="276" w:lineRule="auto"/>
              <w:jc w:val="right"/>
            </w:pPr>
            <w:r>
              <w:rPr>
                <w:rFonts w:ascii="Times New Roman" w:hAnsi="Times New Roman"/>
                <w:sz w:val="20"/>
              </w:rPr>
              <w:t>85.0%</w:t>
            </w:r>
          </w:p>
        </w:tc>
      </w:tr>
      <w:tr>
        <w:trPr>
          <w:cantSplit/>
        </w:trPr>
        <w:tc>
          <w:tcPr>
            <w:tcW w:type="dxa" w:w="2592"/>
            <w:shd w:fill="FFFFFF"/>
          </w:tcPr>
          <w:p>
            <w:pPr>
              <w:spacing w:before="60" w:after="60" w:line="276" w:lineRule="auto"/>
              <w:jc w:val="left"/>
            </w:pPr>
            <w:r>
              <w:rPr>
                <w:rFonts w:ascii="Times New Roman" w:hAnsi="Times New Roman"/>
                <w:sz w:val="20"/>
              </w:rPr>
              <w:t>Fold 3</w:t>
            </w:r>
          </w:p>
        </w:tc>
        <w:tc>
          <w:tcPr>
            <w:tcW w:type="dxa" w:w="1872"/>
            <w:shd w:fill="FFFFFF"/>
          </w:tcPr>
          <w:p>
            <w:pPr>
              <w:spacing w:before="60" w:after="60" w:line="276" w:lineRule="auto"/>
              <w:jc w:val="right"/>
            </w:pPr>
            <w:r>
              <w:rPr>
                <w:rFonts w:ascii="Times New Roman" w:hAnsi="Times New Roman"/>
                <w:sz w:val="20"/>
              </w:rPr>
              <w:t>84.8%</w:t>
            </w:r>
          </w:p>
        </w:tc>
        <w:tc>
          <w:tcPr>
            <w:tcW w:type="dxa" w:w="1872"/>
            <w:shd w:fill="FFFFFF"/>
          </w:tcPr>
          <w:p>
            <w:pPr>
              <w:spacing w:before="60" w:after="60" w:line="276" w:lineRule="auto"/>
              <w:jc w:val="right"/>
            </w:pPr>
            <w:r>
              <w:rPr>
                <w:rFonts w:ascii="Times New Roman" w:hAnsi="Times New Roman"/>
                <w:sz w:val="20"/>
              </w:rPr>
              <w:t>77.4%</w:t>
            </w:r>
          </w:p>
        </w:tc>
        <w:tc>
          <w:tcPr>
            <w:tcW w:type="dxa" w:w="1872"/>
            <w:shd w:fill="FFFFFF"/>
          </w:tcPr>
          <w:p>
            <w:pPr>
              <w:spacing w:before="60" w:after="60" w:line="276" w:lineRule="auto"/>
              <w:jc w:val="right"/>
            </w:pPr>
            <w:r>
              <w:rPr>
                <w:rFonts w:ascii="Times New Roman" w:hAnsi="Times New Roman"/>
                <w:sz w:val="20"/>
              </w:rPr>
              <w:t>87.0%</w:t>
            </w:r>
          </w:p>
        </w:tc>
        <w:tc>
          <w:tcPr>
            <w:tcW w:type="dxa" w:w="1872"/>
            <w:shd w:fill="FFFFFF"/>
          </w:tcPr>
          <w:p>
            <w:pPr>
              <w:spacing w:before="60" w:after="60" w:line="276" w:lineRule="auto"/>
              <w:jc w:val="right"/>
            </w:pPr>
            <w:r>
              <w:rPr>
                <w:rFonts w:ascii="Times New Roman" w:hAnsi="Times New Roman"/>
                <w:sz w:val="20"/>
              </w:rPr>
              <w:t>86.3%</w:t>
            </w:r>
          </w:p>
        </w:tc>
      </w:tr>
      <w:tr>
        <w:trPr>
          <w:cantSplit/>
        </w:trPr>
        <w:tc>
          <w:tcPr>
            <w:tcW w:type="dxa" w:w="2592"/>
            <w:shd w:fill="F7F9FC"/>
          </w:tcPr>
          <w:p>
            <w:pPr>
              <w:spacing w:before="60" w:after="60" w:line="276" w:lineRule="auto"/>
              <w:jc w:val="left"/>
            </w:pPr>
            <w:r>
              <w:rPr>
                <w:rFonts w:ascii="Times New Roman" w:hAnsi="Times New Roman"/>
                <w:sz w:val="20"/>
              </w:rPr>
              <w:t>Fold 4</w:t>
            </w:r>
          </w:p>
        </w:tc>
        <w:tc>
          <w:tcPr>
            <w:tcW w:type="dxa" w:w="1872"/>
            <w:shd w:fill="F7F9FC"/>
          </w:tcPr>
          <w:p>
            <w:pPr>
              <w:spacing w:before="60" w:after="60" w:line="276" w:lineRule="auto"/>
              <w:jc w:val="right"/>
            </w:pPr>
            <w:r>
              <w:rPr>
                <w:rFonts w:ascii="Times New Roman" w:hAnsi="Times New Roman"/>
                <w:sz w:val="20"/>
              </w:rPr>
              <w:t>86.6%</w:t>
            </w:r>
          </w:p>
        </w:tc>
        <w:tc>
          <w:tcPr>
            <w:tcW w:type="dxa" w:w="1872"/>
            <w:shd w:fill="F7F9FC"/>
          </w:tcPr>
          <w:p>
            <w:pPr>
              <w:spacing w:before="60" w:after="60" w:line="276" w:lineRule="auto"/>
              <w:jc w:val="right"/>
            </w:pPr>
            <w:r>
              <w:rPr>
                <w:rFonts w:ascii="Times New Roman" w:hAnsi="Times New Roman"/>
                <w:sz w:val="20"/>
              </w:rPr>
              <w:t>79.5%</w:t>
            </w:r>
          </w:p>
        </w:tc>
        <w:tc>
          <w:tcPr>
            <w:tcW w:type="dxa" w:w="1872"/>
            <w:shd w:fill="F7F9FC"/>
          </w:tcPr>
          <w:p>
            <w:pPr>
              <w:spacing w:before="60" w:after="60" w:line="276" w:lineRule="auto"/>
              <w:jc w:val="right"/>
            </w:pPr>
            <w:r>
              <w:rPr>
                <w:rFonts w:ascii="Times New Roman" w:hAnsi="Times New Roman"/>
                <w:sz w:val="20"/>
              </w:rPr>
              <w:t>85.2%</w:t>
            </w:r>
          </w:p>
        </w:tc>
        <w:tc>
          <w:tcPr>
            <w:tcW w:type="dxa" w:w="1872"/>
            <w:shd w:fill="F7F9FC"/>
          </w:tcPr>
          <w:p>
            <w:pPr>
              <w:spacing w:before="60" w:after="60" w:line="276" w:lineRule="auto"/>
              <w:jc w:val="right"/>
            </w:pPr>
            <w:r>
              <w:rPr>
                <w:rFonts w:ascii="Times New Roman" w:hAnsi="Times New Roman"/>
                <w:sz w:val="20"/>
              </w:rPr>
              <w:t>84.4%</w:t>
            </w:r>
          </w:p>
        </w:tc>
      </w:tr>
      <w:tr>
        <w:trPr>
          <w:cantSplit/>
        </w:trPr>
        <w:tc>
          <w:tcPr>
            <w:tcW w:type="dxa" w:w="2592"/>
            <w:shd w:fill="FFFFFF"/>
          </w:tcPr>
          <w:p>
            <w:pPr>
              <w:spacing w:before="60" w:after="60" w:line="276" w:lineRule="auto"/>
              <w:jc w:val="left"/>
            </w:pPr>
            <w:r>
              <w:rPr>
                <w:rFonts w:ascii="Times New Roman" w:hAnsi="Times New Roman"/>
                <w:sz w:val="20"/>
              </w:rPr>
              <w:t>Fold 5</w:t>
            </w:r>
          </w:p>
        </w:tc>
        <w:tc>
          <w:tcPr>
            <w:tcW w:type="dxa" w:w="1872"/>
            <w:shd w:fill="FFFFFF"/>
          </w:tcPr>
          <w:p>
            <w:pPr>
              <w:spacing w:before="60" w:after="60" w:line="276" w:lineRule="auto"/>
              <w:jc w:val="right"/>
            </w:pPr>
            <w:r>
              <w:rPr>
                <w:rFonts w:ascii="Times New Roman" w:hAnsi="Times New Roman"/>
                <w:sz w:val="20"/>
              </w:rPr>
              <w:t>86.3%</w:t>
            </w:r>
          </w:p>
        </w:tc>
        <w:tc>
          <w:tcPr>
            <w:tcW w:type="dxa" w:w="1872"/>
            <w:shd w:fill="FFFFFF"/>
          </w:tcPr>
          <w:p>
            <w:pPr>
              <w:spacing w:before="60" w:after="60" w:line="276" w:lineRule="auto"/>
              <w:jc w:val="right"/>
            </w:pPr>
            <w:r>
              <w:rPr>
                <w:rFonts w:ascii="Times New Roman" w:hAnsi="Times New Roman"/>
                <w:sz w:val="20"/>
              </w:rPr>
              <w:t>79.1%</w:t>
            </w:r>
          </w:p>
        </w:tc>
        <w:tc>
          <w:tcPr>
            <w:tcW w:type="dxa" w:w="1872"/>
            <w:shd w:fill="FFFFFF"/>
          </w:tcPr>
          <w:p>
            <w:pPr>
              <w:spacing w:before="60" w:after="60" w:line="276" w:lineRule="auto"/>
              <w:jc w:val="right"/>
            </w:pPr>
            <w:r>
              <w:rPr>
                <w:rFonts w:ascii="Times New Roman" w:hAnsi="Times New Roman"/>
                <w:sz w:val="20"/>
              </w:rPr>
              <w:t>86.7%</w:t>
            </w:r>
          </w:p>
        </w:tc>
        <w:tc>
          <w:tcPr>
            <w:tcW w:type="dxa" w:w="1872"/>
            <w:shd w:fill="FFFFFF"/>
          </w:tcPr>
          <w:p>
            <w:pPr>
              <w:spacing w:before="60" w:after="60" w:line="276" w:lineRule="auto"/>
              <w:jc w:val="right"/>
            </w:pPr>
            <w:r>
              <w:rPr>
                <w:rFonts w:ascii="Times New Roman" w:hAnsi="Times New Roman"/>
                <w:sz w:val="20"/>
              </w:rPr>
              <w:t>85.9%</w:t>
            </w:r>
          </w:p>
        </w:tc>
      </w:tr>
      <w:tr>
        <w:trPr>
          <w:cantSplit/>
        </w:trPr>
        <w:tc>
          <w:tcPr>
            <w:tcW w:type="dxa" w:w="2592"/>
            <w:shd w:fill="F7F9FC"/>
          </w:tcPr>
          <w:p>
            <w:pPr>
              <w:spacing w:before="60" w:after="60" w:line="276" w:lineRule="auto"/>
              <w:jc w:val="left"/>
            </w:pPr>
            <w:r>
              <w:rPr>
                <w:rFonts w:ascii="Times New Roman" w:hAnsi="Times New Roman"/>
                <w:sz w:val="20"/>
              </w:rPr>
              <w:t>Mean ± Std Dev</w:t>
            </w:r>
          </w:p>
        </w:tc>
        <w:tc>
          <w:tcPr>
            <w:tcW w:type="dxa" w:w="1872"/>
            <w:shd w:fill="F7F9FC"/>
          </w:tcPr>
          <w:p>
            <w:pPr>
              <w:spacing w:before="60" w:after="60" w:line="276" w:lineRule="auto"/>
              <w:jc w:val="right"/>
            </w:pPr>
            <w:r>
              <w:rPr>
                <w:rFonts w:ascii="Times New Roman" w:hAnsi="Times New Roman"/>
                <w:sz w:val="20"/>
              </w:rPr>
              <w:t>86.0 ± 0.9%</w:t>
            </w:r>
          </w:p>
        </w:tc>
        <w:tc>
          <w:tcPr>
            <w:tcW w:type="dxa" w:w="1872"/>
            <w:shd w:fill="F7F9FC"/>
          </w:tcPr>
          <w:p>
            <w:pPr>
              <w:spacing w:before="60" w:after="60" w:line="276" w:lineRule="auto"/>
              <w:jc w:val="right"/>
            </w:pPr>
            <w:r>
              <w:rPr>
                <w:rFonts w:ascii="Times New Roman" w:hAnsi="Times New Roman"/>
                <w:sz w:val="20"/>
              </w:rPr>
              <w:t>78.9 ± 1.1%</w:t>
            </w:r>
          </w:p>
        </w:tc>
        <w:tc>
          <w:tcPr>
            <w:tcW w:type="dxa" w:w="1872"/>
            <w:shd w:fill="F7F9FC"/>
          </w:tcPr>
          <w:p>
            <w:pPr>
              <w:spacing w:before="60" w:after="60" w:line="276" w:lineRule="auto"/>
              <w:jc w:val="right"/>
            </w:pPr>
            <w:r>
              <w:rPr>
                <w:rFonts w:ascii="Times New Roman" w:hAnsi="Times New Roman"/>
                <w:sz w:val="20"/>
              </w:rPr>
              <w:t>86.2 ± 0.7%</w:t>
            </w:r>
          </w:p>
        </w:tc>
        <w:tc>
          <w:tcPr>
            <w:tcW w:type="dxa" w:w="1872"/>
            <w:shd w:fill="F7F9FC"/>
          </w:tcPr>
          <w:p>
            <w:pPr>
              <w:spacing w:before="60" w:after="60" w:line="276" w:lineRule="auto"/>
              <w:jc w:val="right"/>
            </w:pPr>
            <w:r>
              <w:rPr>
                <w:rFonts w:ascii="Times New Roman" w:hAnsi="Times New Roman"/>
                <w:sz w:val="20"/>
              </w:rPr>
              <w:t>85.5 ± 0.7%</w:t>
            </w:r>
          </w:p>
        </w:tc>
      </w:tr>
    </w:tbl>
    <w:p>
      <w:pPr>
        <w:keepNext/>
        <w:spacing w:before="280" w:after="120" w:line="276" w:lineRule="auto"/>
      </w:pPr>
      <w:r>
        <w:rPr>
          <w:rFonts w:ascii="Times New Roman" w:hAnsi="Times New Roman"/>
          <w:b/>
          <w:color w:val="000000"/>
          <w:sz w:val="28"/>
        </w:rPr>
        <w:t>4.4 DISCRIMINATIVE POWER: ROC AND PRECISION-RECALL CURVES</w:t>
      </w:r>
    </w:p>
    <w:p>
      <w:pPr>
        <w:spacing w:before="0" w:after="120" w:line="360" w:lineRule="auto"/>
        <w:jc w:val="both"/>
      </w:pPr>
      <w:r>
        <w:rPr>
          <w:rFonts w:ascii="Times New Roman" w:hAnsi="Times New Roman"/>
          <w:b w:val="0"/>
          <w:i w:val="0"/>
          <w:color w:val="000000"/>
          <w:sz w:val="24"/>
          <w:u w:val="none"/>
        </w:rPr>
        <w:t>Figure 4.4 illustrates the Receiver Operating Characteristic (ROC) curves (Panel 1) and Precision-Recall curves (Panel 2) comparing SWLDA against standard baseline LDA.</w:t>
      </w:r>
    </w:p>
    <w:p>
      <w:pPr>
        <w:spacing w:before="160" w:after="80"/>
        <w:jc w:val="center"/>
      </w:pPr>
      <w:r>
        <w:drawing>
          <wp:inline xmlns:a="http://schemas.openxmlformats.org/drawingml/2006/main" xmlns:pic="http://schemas.openxmlformats.org/drawingml/2006/picture">
            <wp:extent cx="5486400" cy="2394065"/>
            <wp:docPr id="8" name="Picture 8"/>
            <wp:cNvGraphicFramePr>
              <a:graphicFrameLocks noChangeAspect="1"/>
            </wp:cNvGraphicFramePr>
            <a:graphic>
              <a:graphicData uri="http://schemas.openxmlformats.org/drawingml/2006/picture">
                <pic:pic>
                  <pic:nvPicPr>
                    <pic:cNvPr id="0" name="fig_4_4_roc_precision_recall.png"/>
                    <pic:cNvPicPr/>
                  </pic:nvPicPr>
                  <pic:blipFill>
                    <a:blip r:embed="rId20"/>
                    <a:stretch>
                      <a:fillRect/>
                    </a:stretch>
                  </pic:blipFill>
                  <pic:spPr>
                    <a:xfrm>
                      <a:off x="0" y="0"/>
                      <a:ext cx="5486400" cy="2394065"/>
                    </a:xfrm>
                    <a:prstGeom prst="rect"/>
                  </pic:spPr>
                </pic:pic>
              </a:graphicData>
            </a:graphic>
          </wp:inline>
        </w:drawing>
      </w:r>
    </w:p>
    <w:p>
      <w:pPr>
        <w:spacing w:before="40" w:after="200"/>
        <w:jc w:val="center"/>
      </w:pPr>
      <w:r>
        <w:rPr>
          <w:rFonts w:ascii="Times New Roman" w:hAnsi="Times New Roman"/>
          <w:b/>
          <w:color w:val="000000"/>
          <w:sz w:val="20"/>
        </w:rPr>
        <w:t>Figure 4.4: Receiver Operating Characteristic (ROC) and Precision-Recall (PR) Curves</w:t>
      </w:r>
    </w:p>
    <w:p>
      <w:pPr>
        <w:spacing w:before="0" w:after="120" w:line="360" w:lineRule="auto"/>
        <w:jc w:val="both"/>
      </w:pPr>
      <w:r>
        <w:rPr>
          <w:rFonts w:ascii="Times New Roman" w:hAnsi="Times New Roman"/>
          <w:b w:val="0"/>
          <w:i w:val="0"/>
          <w:color w:val="000000"/>
          <w:sz w:val="24"/>
          <w:u w:val="none"/>
        </w:rPr>
        <w:t>SWLDA achieves an Area Under the ROC Curve of 0.884 compared to 0.812 for standard LDA. Crucially, under class-imbalanced conditions where target oddballs constitute only ~28.6% of presentation epochs, the Precision-Recall curve confirms that SWLDA maintains precision &gt; 75% across high recall levels, demonstrating superior discriminative power in clinically relevant operating regimes.</w:t>
      </w:r>
    </w:p>
    <w:p>
      <w:pPr>
        <w:keepNext/>
        <w:spacing w:before="280" w:after="120" w:line="276" w:lineRule="auto"/>
      </w:pPr>
      <w:r>
        <w:rPr>
          <w:rFonts w:ascii="Times New Roman" w:hAnsi="Times New Roman"/>
          <w:b/>
          <w:color w:val="000000"/>
          <w:sz w:val="28"/>
        </w:rPr>
        <w:t>4.5 SAFETY INTERLOCK: PERIAURICULAR EOG DOUBLE-BLINK VETO</w:t>
      </w:r>
    </w:p>
    <w:p>
      <w:pPr>
        <w:spacing w:before="0" w:after="120" w:line="360" w:lineRule="auto"/>
        <w:jc w:val="both"/>
      </w:pPr>
      <w:r>
        <w:rPr>
          <w:rFonts w:ascii="Times New Roman" w:hAnsi="Times New Roman"/>
          <w:b w:val="0"/>
          <w:i w:val="0"/>
          <w:color w:val="000000"/>
          <w:sz w:val="24"/>
          <w:u w:val="none"/>
        </w:rPr>
        <w:t>Figure 4.5 captures the biological waveform and state machine execution of the Level 1 (L1) EOG Double-Blink Emergency Veto.</w:t>
      </w:r>
    </w:p>
    <w:p>
      <w:pPr>
        <w:spacing w:before="160" w:after="80"/>
        <w:jc w:val="center"/>
      </w:pPr>
      <w:r>
        <w:drawing>
          <wp:inline xmlns:a="http://schemas.openxmlformats.org/drawingml/2006/main" xmlns:pic="http://schemas.openxmlformats.org/drawingml/2006/picture">
            <wp:extent cx="5486400" cy="2710927"/>
            <wp:docPr id="9" name="Picture 9"/>
            <wp:cNvGraphicFramePr>
              <a:graphicFrameLocks noChangeAspect="1"/>
            </wp:cNvGraphicFramePr>
            <a:graphic>
              <a:graphicData uri="http://schemas.openxmlformats.org/drawingml/2006/picture">
                <pic:pic>
                  <pic:nvPicPr>
                    <pic:cNvPr id="0" name="fig_4_5_eog_blink_veto_trace.png"/>
                    <pic:cNvPicPr/>
                  </pic:nvPicPr>
                  <pic:blipFill>
                    <a:blip r:embed="rId21"/>
                    <a:stretch>
                      <a:fillRect/>
                    </a:stretch>
                  </pic:blipFill>
                  <pic:spPr>
                    <a:xfrm>
                      <a:off x="0" y="0"/>
                      <a:ext cx="5486400" cy="2710927"/>
                    </a:xfrm>
                    <a:prstGeom prst="rect"/>
                  </pic:spPr>
                </pic:pic>
              </a:graphicData>
            </a:graphic>
          </wp:inline>
        </w:drawing>
      </w:r>
    </w:p>
    <w:p>
      <w:pPr>
        <w:spacing w:before="40" w:after="200"/>
        <w:jc w:val="center"/>
      </w:pPr>
      <w:r>
        <w:rPr>
          <w:rFonts w:ascii="Times New Roman" w:hAnsi="Times New Roman"/>
          <w:b/>
          <w:color w:val="000000"/>
          <w:sz w:val="20"/>
        </w:rPr>
        <w:t>Figure 4.5: Periauricular Differential EOG Double-Blink Detection and Veto Lockout Trace</w:t>
      </w:r>
    </w:p>
    <w:p>
      <w:pPr>
        <w:spacing w:before="0" w:after="120" w:line="360" w:lineRule="auto"/>
        <w:jc w:val="both"/>
      </w:pPr>
      <w:r>
        <w:rPr>
          <w:rFonts w:ascii="Times New Roman" w:hAnsi="Times New Roman"/>
          <w:b w:val="0"/>
          <w:i w:val="0"/>
          <w:color w:val="000000"/>
          <w:sz w:val="24"/>
          <w:u w:val="none"/>
        </w:rPr>
        <w:t>When a user executes two deliberate blinks within 500 ms (peaks reaching +120 µV and +115 µV against the +80 µV threshold), the differential signal V_diff triggers the veto interlock in 12.5 ms. The Arbitrator immediately dispatches emergency stop packet 0x99 (AA 01 99 00 00 64 28) and institutes a 500 ms lockout window (shaded red region), overriding all motor commands.</w:t>
      </w:r>
    </w:p>
    <w:p>
      <w:pPr>
        <w:keepNext/>
        <w:spacing w:before="280" w:after="120" w:line="276" w:lineRule="auto"/>
      </w:pPr>
      <w:r>
        <w:rPr>
          <w:rFonts w:ascii="Times New Roman" w:hAnsi="Times New Roman"/>
          <w:b/>
          <w:color w:val="000000"/>
          <w:sz w:val="28"/>
        </w:rPr>
        <w:t>4.6 MYOELECTRIC TRIGGERING: TEMPORALIS EMG HIGH-GAMMA SPECTROGRAM</w:t>
      </w:r>
    </w:p>
    <w:p>
      <w:pPr>
        <w:spacing w:before="0" w:after="120" w:line="360" w:lineRule="auto"/>
        <w:jc w:val="both"/>
      </w:pPr>
      <w:r>
        <w:rPr>
          <w:rFonts w:ascii="Times New Roman" w:hAnsi="Times New Roman"/>
          <w:b w:val="0"/>
          <w:i w:val="0"/>
          <w:color w:val="000000"/>
          <w:sz w:val="24"/>
          <w:u w:val="none"/>
        </w:rPr>
        <w:t>Figure 4.6 presents the Short-Time Fourier Transform (STFT) spectrogram (N_perseg = 64, N_overlap = 48) of an intentional isometric jaw-clench burst.</w:t>
      </w:r>
    </w:p>
    <w:p>
      <w:pPr>
        <w:spacing w:before="160" w:after="80"/>
        <w:jc w:val="center"/>
      </w:pPr>
      <w:r>
        <w:drawing>
          <wp:inline xmlns:a="http://schemas.openxmlformats.org/drawingml/2006/main" xmlns:pic="http://schemas.openxmlformats.org/drawingml/2006/picture">
            <wp:extent cx="5486400" cy="2710927"/>
            <wp:docPr id="10" name="Picture 10"/>
            <wp:cNvGraphicFramePr>
              <a:graphicFrameLocks noChangeAspect="1"/>
            </wp:cNvGraphicFramePr>
            <a:graphic>
              <a:graphicData uri="http://schemas.openxmlformats.org/drawingml/2006/picture">
                <pic:pic>
                  <pic:nvPicPr>
                    <pic:cNvPr id="0" name="fig_4_6_jaw_clench_stft_spectrogram.png"/>
                    <pic:cNvPicPr/>
                  </pic:nvPicPr>
                  <pic:blipFill>
                    <a:blip r:embed="rId22"/>
                    <a:stretch>
                      <a:fillRect/>
                    </a:stretch>
                  </pic:blipFill>
                  <pic:spPr>
                    <a:xfrm>
                      <a:off x="0" y="0"/>
                      <a:ext cx="5486400" cy="2710927"/>
                    </a:xfrm>
                    <a:prstGeom prst="rect"/>
                  </pic:spPr>
                </pic:pic>
              </a:graphicData>
            </a:graphic>
          </wp:inline>
        </w:drawing>
      </w:r>
    </w:p>
    <w:p>
      <w:pPr>
        <w:spacing w:before="40" w:after="200"/>
        <w:jc w:val="center"/>
      </w:pPr>
      <w:r>
        <w:rPr>
          <w:rFonts w:ascii="Times New Roman" w:hAnsi="Times New Roman"/>
          <w:b/>
          <w:color w:val="000000"/>
          <w:sz w:val="20"/>
        </w:rPr>
        <w:t>Figure 4.6: STFT Time-Frequency Spectrogram of Temporalis High-Gamma Jaw-Clench Burst</w:t>
      </w:r>
    </w:p>
    <w:p>
      <w:pPr>
        <w:spacing w:before="0" w:after="120" w:line="360" w:lineRule="auto"/>
        <w:jc w:val="both"/>
      </w:pPr>
      <w:r>
        <w:rPr>
          <w:rFonts w:ascii="Times New Roman" w:hAnsi="Times New Roman"/>
          <w:b w:val="0"/>
          <w:i w:val="0"/>
          <w:color w:val="000000"/>
          <w:sz w:val="24"/>
          <w:u w:val="none"/>
        </w:rPr>
        <w:t>During the clench window (t = 1.5 to 2.5 s), temporalis motor unit recruitment induces an abrupt +18 to +24 dB power surge localized strictly within the high-gamma band (30–45 Hz). Because ocular blinks manifest below 10 Hz, frequency-domain filtering cleanly isolates deliberate clench commands without artifact crosstalk.</w:t>
      </w:r>
    </w:p>
    <w:p>
      <w:pPr>
        <w:keepNext/>
        <w:spacing w:before="280" w:after="120" w:line="276" w:lineRule="auto"/>
      </w:pPr>
      <w:r>
        <w:rPr>
          <w:rFonts w:ascii="Times New Roman" w:hAnsi="Times New Roman"/>
          <w:b/>
          <w:color w:val="000000"/>
          <w:sz w:val="28"/>
        </w:rPr>
        <w:t>4.7 END-TO-END LATENCY AND REAL-TIME TIMING BUDGET COMPLIANCE</w:t>
      </w:r>
    </w:p>
    <w:p>
      <w:pPr>
        <w:spacing w:before="0" w:after="120" w:line="360" w:lineRule="auto"/>
        <w:jc w:val="both"/>
      </w:pPr>
      <w:r>
        <w:rPr>
          <w:rFonts w:ascii="Times New Roman" w:hAnsi="Times New Roman"/>
          <w:b w:val="0"/>
          <w:i w:val="0"/>
          <w:color w:val="000000"/>
          <w:sz w:val="24"/>
          <w:u w:val="none"/>
        </w:rPr>
        <w:t>Table 4.3 details the computational execution latency of each pipeline stage profiled on the host platform benchmarked against the 100 ms soft real-time budget (10 Hz sliding step).</w:t>
      </w:r>
    </w:p>
    <w:p>
      <w:pPr>
        <w:keepNext/>
        <w:spacing w:before="160" w:after="80"/>
        <w:jc w:val="left"/>
      </w:pPr>
      <w:r>
        <w:rPr>
          <w:rFonts w:ascii="Times New Roman" w:hAnsi="Times New Roman"/>
          <w:b/>
          <w:color w:val="000000"/>
          <w:sz w:val="20"/>
        </w:rPr>
        <w:t>Table 4.3: End-to-End Computational Latency Breakdown Against 100 ms Real-Time Budget</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rPr>
          <w:tblHeader/>
          <w:cantSplit/>
        </w:trPr>
        <w:tc>
          <w:tcPr>
            <w:tcW w:type="dxa" w:w="3168"/>
            <w:shd w:fill="002060"/>
          </w:tcPr>
          <w:p>
            <w:pPr>
              <w:spacing w:before="80" w:after="80"/>
              <w:jc w:val="center"/>
            </w:pPr>
            <w:r>
              <w:rPr>
                <w:rFonts w:ascii="Times New Roman" w:hAnsi="Times New Roman"/>
                <w:b/>
                <w:color w:val="FFFFFF"/>
                <w:sz w:val="21"/>
              </w:rPr>
              <w:t>Pipeline Stage</w:t>
            </w:r>
          </w:p>
        </w:tc>
        <w:tc>
          <w:tcPr>
            <w:tcW w:type="dxa" w:w="2016"/>
            <w:shd w:fill="002060"/>
          </w:tcPr>
          <w:p>
            <w:pPr>
              <w:spacing w:before="80" w:after="80"/>
              <w:jc w:val="center"/>
            </w:pPr>
            <w:r>
              <w:rPr>
                <w:rFonts w:ascii="Times New Roman" w:hAnsi="Times New Roman"/>
                <w:b/>
                <w:color w:val="FFFFFF"/>
                <w:sz w:val="21"/>
              </w:rPr>
              <w:t>Execution Time (ms)</w:t>
            </w:r>
          </w:p>
        </w:tc>
        <w:tc>
          <w:tcPr>
            <w:tcW w:type="dxa" w:w="1728"/>
            <w:shd w:fill="002060"/>
          </w:tcPr>
          <w:p>
            <w:pPr>
              <w:spacing w:before="80" w:after="80"/>
              <w:jc w:val="center"/>
            </w:pPr>
            <w:r>
              <w:rPr>
                <w:rFonts w:ascii="Times New Roman" w:hAnsi="Times New Roman"/>
                <w:b/>
                <w:color w:val="FFFFFF"/>
                <w:sz w:val="21"/>
              </w:rPr>
              <w:t>Budget Share (%)</w:t>
            </w:r>
          </w:p>
        </w:tc>
        <w:tc>
          <w:tcPr>
            <w:tcW w:type="dxa" w:w="2736"/>
            <w:shd w:fill="002060"/>
          </w:tcPr>
          <w:p>
            <w:pPr>
              <w:spacing w:before="80" w:after="80"/>
              <w:jc w:val="center"/>
            </w:pPr>
            <w:r>
              <w:rPr>
                <w:rFonts w:ascii="Times New Roman" w:hAnsi="Times New Roman"/>
                <w:b/>
                <w:color w:val="FFFFFF"/>
                <w:sz w:val="21"/>
              </w:rPr>
              <w:t>Profiling Methodology</w:t>
            </w:r>
          </w:p>
        </w:tc>
      </w:tr>
      <w:tr>
        <w:trPr>
          <w:cantSplit/>
        </w:trPr>
        <w:tc>
          <w:tcPr>
            <w:tcW w:type="dxa" w:w="3168"/>
            <w:shd w:fill="FFFFFF"/>
          </w:tcPr>
          <w:p>
            <w:pPr>
              <w:spacing w:before="60" w:after="60" w:line="276" w:lineRule="auto"/>
              <w:jc w:val="left"/>
            </w:pPr>
            <w:r>
              <w:rPr>
                <w:rFonts w:ascii="Times New Roman" w:hAnsi="Times New Roman"/>
                <w:sz w:val="20"/>
              </w:rPr>
              <w:t>Data Acquisition (25 Samples)</w:t>
            </w:r>
          </w:p>
        </w:tc>
        <w:tc>
          <w:tcPr>
            <w:tcW w:type="dxa" w:w="2016"/>
            <w:shd w:fill="FFFFFF"/>
          </w:tcPr>
          <w:p>
            <w:pPr>
              <w:spacing w:before="60" w:after="60" w:line="276" w:lineRule="auto"/>
              <w:jc w:val="right"/>
            </w:pPr>
            <w:r>
              <w:rPr>
                <w:rFonts w:ascii="Times New Roman" w:hAnsi="Times New Roman"/>
                <w:sz w:val="20"/>
              </w:rPr>
              <w:t>4.50 ms</w:t>
            </w:r>
          </w:p>
        </w:tc>
        <w:tc>
          <w:tcPr>
            <w:tcW w:type="dxa" w:w="1728"/>
            <w:shd w:fill="FFFFFF"/>
          </w:tcPr>
          <w:p>
            <w:pPr>
              <w:spacing w:before="60" w:after="60" w:line="276" w:lineRule="auto"/>
              <w:jc w:val="right"/>
            </w:pPr>
            <w:r>
              <w:rPr>
                <w:rFonts w:ascii="Times New Roman" w:hAnsi="Times New Roman"/>
                <w:sz w:val="20"/>
              </w:rPr>
              <w:t>4.50%</w:t>
            </w:r>
          </w:p>
        </w:tc>
        <w:tc>
          <w:tcPr>
            <w:tcW w:type="dxa" w:w="2736"/>
            <w:shd w:fill="FFFFFF"/>
          </w:tcPr>
          <w:p>
            <w:pPr>
              <w:spacing w:before="60" w:after="60" w:line="276" w:lineRule="auto"/>
              <w:jc w:val="left"/>
            </w:pPr>
            <w:r>
              <w:rPr>
                <w:rFonts w:ascii="Times New Roman" w:hAnsi="Times New Roman"/>
                <w:sz w:val="20"/>
              </w:rPr>
              <w:t>Thread-safe mutex buffer read.</w:t>
            </w:r>
          </w:p>
        </w:tc>
      </w:tr>
      <w:tr>
        <w:trPr>
          <w:cantSplit/>
        </w:trPr>
        <w:tc>
          <w:tcPr>
            <w:tcW w:type="dxa" w:w="3168"/>
            <w:shd w:fill="F7F9FC"/>
          </w:tcPr>
          <w:p>
            <w:pPr>
              <w:spacing w:before="60" w:after="60" w:line="276" w:lineRule="auto"/>
              <w:jc w:val="left"/>
            </w:pPr>
            <w:r>
              <w:rPr>
                <w:rFonts w:ascii="Times New Roman" w:hAnsi="Times New Roman"/>
                <w:sz w:val="20"/>
              </w:rPr>
              <w:t>Zero-Phase Digital Filtering</w:t>
            </w:r>
          </w:p>
        </w:tc>
        <w:tc>
          <w:tcPr>
            <w:tcW w:type="dxa" w:w="2016"/>
            <w:shd w:fill="F7F9FC"/>
          </w:tcPr>
          <w:p>
            <w:pPr>
              <w:spacing w:before="60" w:after="60" w:line="276" w:lineRule="auto"/>
              <w:jc w:val="right"/>
            </w:pPr>
            <w:r>
              <w:rPr>
                <w:rFonts w:ascii="Times New Roman" w:hAnsi="Times New Roman"/>
                <w:sz w:val="20"/>
              </w:rPr>
              <w:t>1.20 ms</w:t>
            </w:r>
          </w:p>
        </w:tc>
        <w:tc>
          <w:tcPr>
            <w:tcW w:type="dxa" w:w="1728"/>
            <w:shd w:fill="F7F9FC"/>
          </w:tcPr>
          <w:p>
            <w:pPr>
              <w:spacing w:before="60" w:after="60" w:line="276" w:lineRule="auto"/>
              <w:jc w:val="right"/>
            </w:pPr>
            <w:r>
              <w:rPr>
                <w:rFonts w:ascii="Times New Roman" w:hAnsi="Times New Roman"/>
                <w:sz w:val="20"/>
              </w:rPr>
              <w:t>1.20%</w:t>
            </w:r>
          </w:p>
        </w:tc>
        <w:tc>
          <w:tcPr>
            <w:tcW w:type="dxa" w:w="2736"/>
            <w:shd w:fill="F7F9FC"/>
          </w:tcPr>
          <w:p>
            <w:pPr>
              <w:spacing w:before="60" w:after="60" w:line="276" w:lineRule="auto"/>
              <w:jc w:val="left"/>
            </w:pPr>
            <w:r>
              <w:rPr>
                <w:rFonts w:ascii="Times New Roman" w:hAnsi="Times New Roman"/>
                <w:sz w:val="20"/>
              </w:rPr>
              <w:t>4th-order bandpass + 50Hz notch filtfilt.</w:t>
            </w:r>
          </w:p>
        </w:tc>
      </w:tr>
      <w:tr>
        <w:trPr>
          <w:cantSplit/>
        </w:trPr>
        <w:tc>
          <w:tcPr>
            <w:tcW w:type="dxa" w:w="3168"/>
            <w:shd w:fill="FFFFFF"/>
          </w:tcPr>
          <w:p>
            <w:pPr>
              <w:spacing w:before="60" w:after="60" w:line="276" w:lineRule="auto"/>
              <w:jc w:val="left"/>
            </w:pPr>
            <w:r>
              <w:rPr>
                <w:rFonts w:ascii="Times New Roman" w:hAnsi="Times New Roman"/>
                <w:sz w:val="20"/>
              </w:rPr>
              <w:t>Feature Extraction (All 4 Modalities)</w:t>
            </w:r>
          </w:p>
        </w:tc>
        <w:tc>
          <w:tcPr>
            <w:tcW w:type="dxa" w:w="2016"/>
            <w:shd w:fill="FFFFFF"/>
          </w:tcPr>
          <w:p>
            <w:pPr>
              <w:spacing w:before="60" w:after="60" w:line="276" w:lineRule="auto"/>
              <w:jc w:val="right"/>
            </w:pPr>
            <w:r>
              <w:rPr>
                <w:rFonts w:ascii="Times New Roman" w:hAnsi="Times New Roman"/>
                <w:sz w:val="20"/>
              </w:rPr>
              <w:t>2.10 ms</w:t>
            </w:r>
          </w:p>
        </w:tc>
        <w:tc>
          <w:tcPr>
            <w:tcW w:type="dxa" w:w="1728"/>
            <w:shd w:fill="FFFFFF"/>
          </w:tcPr>
          <w:p>
            <w:pPr>
              <w:spacing w:before="60" w:after="60" w:line="276" w:lineRule="auto"/>
              <w:jc w:val="right"/>
            </w:pPr>
            <w:r>
              <w:rPr>
                <w:rFonts w:ascii="Times New Roman" w:hAnsi="Times New Roman"/>
                <w:sz w:val="20"/>
              </w:rPr>
              <w:t>2.10%</w:t>
            </w:r>
          </w:p>
        </w:tc>
        <w:tc>
          <w:tcPr>
            <w:tcW w:type="dxa" w:w="2736"/>
            <w:shd w:fill="FFFFFF"/>
          </w:tcPr>
          <w:p>
            <w:pPr>
              <w:spacing w:before="60" w:after="60" w:line="276" w:lineRule="auto"/>
              <w:jc w:val="left"/>
            </w:pPr>
            <w:r>
              <w:rPr>
                <w:rFonts w:ascii="Times New Roman" w:hAnsi="Times New Roman"/>
                <w:sz w:val="20"/>
              </w:rPr>
              <w:t>Concurrent numpy/scipy feature slicing.</w:t>
            </w:r>
          </w:p>
        </w:tc>
      </w:tr>
      <w:tr>
        <w:trPr>
          <w:cantSplit/>
        </w:trPr>
        <w:tc>
          <w:tcPr>
            <w:tcW w:type="dxa" w:w="3168"/>
            <w:shd w:fill="F7F9FC"/>
          </w:tcPr>
          <w:p>
            <w:pPr>
              <w:spacing w:before="60" w:after="60" w:line="276" w:lineRule="auto"/>
              <w:jc w:val="left"/>
            </w:pPr>
            <w:r>
              <w:rPr>
                <w:rFonts w:ascii="Times New Roman" w:hAnsi="Times New Roman"/>
                <w:sz w:val="20"/>
              </w:rPr>
              <w:t>Classifier Inference (SWLDA &amp; LDA)</w:t>
            </w:r>
          </w:p>
        </w:tc>
        <w:tc>
          <w:tcPr>
            <w:tcW w:type="dxa" w:w="2016"/>
            <w:shd w:fill="F7F9FC"/>
          </w:tcPr>
          <w:p>
            <w:pPr>
              <w:spacing w:before="60" w:after="60" w:line="276" w:lineRule="auto"/>
              <w:jc w:val="right"/>
            </w:pPr>
            <w:r>
              <w:rPr>
                <w:rFonts w:ascii="Times New Roman" w:hAnsi="Times New Roman"/>
                <w:sz w:val="20"/>
              </w:rPr>
              <w:t>0.06 ms</w:t>
            </w:r>
          </w:p>
        </w:tc>
        <w:tc>
          <w:tcPr>
            <w:tcW w:type="dxa" w:w="1728"/>
            <w:shd w:fill="F7F9FC"/>
          </w:tcPr>
          <w:p>
            <w:pPr>
              <w:spacing w:before="60" w:after="60" w:line="276" w:lineRule="auto"/>
              <w:jc w:val="right"/>
            </w:pPr>
            <w:r>
              <w:rPr>
                <w:rFonts w:ascii="Times New Roman" w:hAnsi="Times New Roman"/>
                <w:sz w:val="20"/>
              </w:rPr>
              <w:t>0.06%</w:t>
            </w:r>
          </w:p>
        </w:tc>
        <w:tc>
          <w:tcPr>
            <w:tcW w:type="dxa" w:w="2736"/>
            <w:shd w:fill="F7F9FC"/>
          </w:tcPr>
          <w:p>
            <w:pPr>
              <w:spacing w:before="60" w:after="60" w:line="276" w:lineRule="auto"/>
              <w:jc w:val="left"/>
            </w:pPr>
            <w:r>
              <w:rPr>
                <w:rFonts w:ascii="Times New Roman" w:hAnsi="Times New Roman"/>
                <w:sz w:val="20"/>
              </w:rPr>
              <w:t>Vectorized edge dot-product (w·x + b).</w:t>
            </w:r>
          </w:p>
        </w:tc>
      </w:tr>
      <w:tr>
        <w:trPr>
          <w:cantSplit/>
        </w:trPr>
        <w:tc>
          <w:tcPr>
            <w:tcW w:type="dxa" w:w="3168"/>
            <w:shd w:fill="FFFFFF"/>
          </w:tcPr>
          <w:p>
            <w:pPr>
              <w:spacing w:before="60" w:after="60" w:line="276" w:lineRule="auto"/>
              <w:jc w:val="left"/>
            </w:pPr>
            <w:r>
              <w:rPr>
                <w:rFonts w:ascii="Times New Roman" w:hAnsi="Times New Roman"/>
                <w:sz w:val="20"/>
              </w:rPr>
              <w:t>UART Packet Serialization &amp; CRC-8</w:t>
            </w:r>
          </w:p>
        </w:tc>
        <w:tc>
          <w:tcPr>
            <w:tcW w:type="dxa" w:w="2016"/>
            <w:shd w:fill="FFFFFF"/>
          </w:tcPr>
          <w:p>
            <w:pPr>
              <w:spacing w:before="60" w:after="60" w:line="276" w:lineRule="auto"/>
              <w:jc w:val="right"/>
            </w:pPr>
            <w:r>
              <w:rPr>
                <w:rFonts w:ascii="Times New Roman" w:hAnsi="Times New Roman"/>
                <w:sz w:val="20"/>
              </w:rPr>
              <w:t>0.15 ms</w:t>
            </w:r>
          </w:p>
        </w:tc>
        <w:tc>
          <w:tcPr>
            <w:tcW w:type="dxa" w:w="1728"/>
            <w:shd w:fill="FFFFFF"/>
          </w:tcPr>
          <w:p>
            <w:pPr>
              <w:spacing w:before="60" w:after="60" w:line="276" w:lineRule="auto"/>
              <w:jc w:val="right"/>
            </w:pPr>
            <w:r>
              <w:rPr>
                <w:rFonts w:ascii="Times New Roman" w:hAnsi="Times New Roman"/>
                <w:sz w:val="20"/>
              </w:rPr>
              <w:t>0.15%</w:t>
            </w:r>
          </w:p>
        </w:tc>
        <w:tc>
          <w:tcPr>
            <w:tcW w:type="dxa" w:w="2736"/>
            <w:shd w:fill="FFFFFF"/>
          </w:tcPr>
          <w:p>
            <w:pPr>
              <w:spacing w:before="60" w:after="60" w:line="276" w:lineRule="auto"/>
              <w:jc w:val="left"/>
            </w:pPr>
            <w:r>
              <w:rPr>
                <w:rFonts w:ascii="Times New Roman" w:hAnsi="Times New Roman"/>
                <w:sz w:val="20"/>
              </w:rPr>
              <w:t>Struct pack and polynomial checksum.</w:t>
            </w:r>
          </w:p>
        </w:tc>
      </w:tr>
      <w:tr>
        <w:trPr>
          <w:cantSplit/>
        </w:trPr>
        <w:tc>
          <w:tcPr>
            <w:tcW w:type="dxa" w:w="3168"/>
            <w:shd w:fill="F7F9FC"/>
          </w:tcPr>
          <w:p>
            <w:pPr>
              <w:spacing w:before="60" w:after="60" w:line="276" w:lineRule="auto"/>
              <w:jc w:val="left"/>
            </w:pPr>
            <w:r>
              <w:rPr>
                <w:rFonts w:ascii="Times New Roman" w:hAnsi="Times New Roman"/>
                <w:sz w:val="20"/>
              </w:rPr>
              <w:t>FreeRTOS &amp; PWM Dispatch (ESP32-P4)</w:t>
            </w:r>
          </w:p>
        </w:tc>
        <w:tc>
          <w:tcPr>
            <w:tcW w:type="dxa" w:w="2016"/>
            <w:shd w:fill="F7F9FC"/>
          </w:tcPr>
          <w:p>
            <w:pPr>
              <w:spacing w:before="60" w:after="60" w:line="276" w:lineRule="auto"/>
              <w:jc w:val="right"/>
            </w:pPr>
            <w:r>
              <w:rPr>
                <w:rFonts w:ascii="Times New Roman" w:hAnsi="Times New Roman"/>
                <w:sz w:val="20"/>
              </w:rPr>
              <w:t>1.80 ms</w:t>
            </w:r>
          </w:p>
        </w:tc>
        <w:tc>
          <w:tcPr>
            <w:tcW w:type="dxa" w:w="1728"/>
            <w:shd w:fill="F7F9FC"/>
          </w:tcPr>
          <w:p>
            <w:pPr>
              <w:spacing w:before="60" w:after="60" w:line="276" w:lineRule="auto"/>
              <w:jc w:val="right"/>
            </w:pPr>
            <w:r>
              <w:rPr>
                <w:rFonts w:ascii="Times New Roman" w:hAnsi="Times New Roman"/>
                <w:sz w:val="20"/>
              </w:rPr>
              <w:t>1.80%</w:t>
            </w:r>
          </w:p>
        </w:tc>
        <w:tc>
          <w:tcPr>
            <w:tcW w:type="dxa" w:w="2736"/>
            <w:shd w:fill="F7F9FC"/>
          </w:tcPr>
          <w:p>
            <w:pPr>
              <w:spacing w:before="60" w:after="60" w:line="276" w:lineRule="auto"/>
              <w:jc w:val="left"/>
            </w:pPr>
            <w:r>
              <w:rPr>
                <w:rFonts w:ascii="Times New Roman" w:hAnsi="Times New Roman"/>
                <w:sz w:val="20"/>
              </w:rPr>
              <w:t>UART interrupt and I2C PCA9685 write.</w:t>
            </w:r>
          </w:p>
        </w:tc>
      </w:tr>
      <w:tr>
        <w:trPr>
          <w:cantSplit/>
        </w:trPr>
        <w:tc>
          <w:tcPr>
            <w:tcW w:type="dxa" w:w="3168"/>
            <w:shd w:fill="FFFFFF"/>
          </w:tcPr>
          <w:p>
            <w:pPr>
              <w:spacing w:before="60" w:after="60" w:line="276" w:lineRule="auto"/>
              <w:jc w:val="left"/>
            </w:pPr>
            <w:r>
              <w:rPr>
                <w:rFonts w:ascii="Times New Roman" w:hAnsi="Times New Roman"/>
                <w:sz w:val="20"/>
              </w:rPr>
              <w:t>Total Computational Latency</w:t>
            </w:r>
          </w:p>
        </w:tc>
        <w:tc>
          <w:tcPr>
            <w:tcW w:type="dxa" w:w="2016"/>
            <w:shd w:fill="FFFFFF"/>
          </w:tcPr>
          <w:p>
            <w:pPr>
              <w:spacing w:before="60" w:after="60" w:line="276" w:lineRule="auto"/>
              <w:jc w:val="right"/>
            </w:pPr>
            <w:r>
              <w:rPr>
                <w:rFonts w:ascii="Times New Roman" w:hAnsi="Times New Roman"/>
                <w:sz w:val="20"/>
              </w:rPr>
              <w:t>9.81 ms</w:t>
            </w:r>
          </w:p>
        </w:tc>
        <w:tc>
          <w:tcPr>
            <w:tcW w:type="dxa" w:w="1728"/>
            <w:shd w:fill="FFFFFF"/>
          </w:tcPr>
          <w:p>
            <w:pPr>
              <w:spacing w:before="60" w:after="60" w:line="276" w:lineRule="auto"/>
              <w:jc w:val="right"/>
            </w:pPr>
            <w:r>
              <w:rPr>
                <w:rFonts w:ascii="Times New Roman" w:hAnsi="Times New Roman"/>
                <w:sz w:val="20"/>
              </w:rPr>
              <w:t>9.81%</w:t>
            </w:r>
          </w:p>
        </w:tc>
        <w:tc>
          <w:tcPr>
            <w:tcW w:type="dxa" w:w="2736"/>
            <w:shd w:fill="FFFFFF"/>
          </w:tcPr>
          <w:p>
            <w:pPr>
              <w:spacing w:before="60" w:after="60" w:line="276" w:lineRule="auto"/>
              <w:jc w:val="left"/>
            </w:pPr>
            <w:r>
              <w:rPr>
                <w:rFonts w:ascii="Times New Roman" w:hAnsi="Times New Roman"/>
                <w:sz w:val="20"/>
              </w:rPr>
              <w:t>10.2× Headroom within 100 ms budget.</w:t>
            </w:r>
          </w:p>
        </w:tc>
      </w:tr>
    </w:tbl>
    <w:p>
      <w:pPr>
        <w:spacing w:before="160" w:after="80"/>
        <w:jc w:val="center"/>
      </w:pPr>
      <w:r>
        <w:drawing>
          <wp:inline xmlns:a="http://schemas.openxmlformats.org/drawingml/2006/main" xmlns:pic="http://schemas.openxmlformats.org/drawingml/2006/picture">
            <wp:extent cx="5486400" cy="2904565"/>
            <wp:docPr id="11" name="Picture 11"/>
            <wp:cNvGraphicFramePr>
              <a:graphicFrameLocks noChangeAspect="1"/>
            </wp:cNvGraphicFramePr>
            <a:graphic>
              <a:graphicData uri="http://schemas.openxmlformats.org/drawingml/2006/picture">
                <pic:pic>
                  <pic:nvPicPr>
                    <pic:cNvPr id="0" name="fig_4_7_latency_waterfall.png"/>
                    <pic:cNvPicPr/>
                  </pic:nvPicPr>
                  <pic:blipFill>
                    <a:blip r:embed="rId23"/>
                    <a:stretch>
                      <a:fillRect/>
                    </a:stretch>
                  </pic:blipFill>
                  <pic:spPr>
                    <a:xfrm>
                      <a:off x="0" y="0"/>
                      <a:ext cx="5486400" cy="2904565"/>
                    </a:xfrm>
                    <a:prstGeom prst="rect"/>
                  </pic:spPr>
                </pic:pic>
              </a:graphicData>
            </a:graphic>
          </wp:inline>
        </w:drawing>
      </w:r>
    </w:p>
    <w:p>
      <w:pPr>
        <w:spacing w:before="40" w:after="200"/>
        <w:jc w:val="center"/>
      </w:pPr>
      <w:r>
        <w:rPr>
          <w:rFonts w:ascii="Times New Roman" w:hAnsi="Times New Roman"/>
          <w:b/>
          <w:color w:val="000000"/>
          <w:sz w:val="20"/>
        </w:rPr>
        <w:t>Figure 4.7: Pipeline Execution Latency Breakdown Waterfall vs 100 ms Real-Time Budget</w:t>
      </w:r>
    </w:p>
    <w:p>
      <w:pPr>
        <w:spacing w:before="0" w:after="120" w:line="360" w:lineRule="auto"/>
        <w:jc w:val="both"/>
      </w:pPr>
      <w:r>
        <w:rPr>
          <w:rFonts w:ascii="Times New Roman" w:hAnsi="Times New Roman"/>
          <w:b w:val="0"/>
          <w:i w:val="0"/>
          <w:color w:val="000000"/>
          <w:sz w:val="24"/>
          <w:u w:val="none"/>
        </w:rPr>
        <w:t>Figure 4.7 presents the stage-by-stage cumulative latency waterfall chart benchmarked directly against the 100 ms soft real-time deadline. The entire computational pipeline consumes exactly 9.81 ms, with biosignal buffer ingestion taking 4.50 ms (45.9% of total compute), digital filtering consuming 1.20 ms (12.2%), feature extraction requiring 2.10 ms (21.4%), classifier inference taking an ultra-fast 0.06 ms (0.6%), serial packet packing requiring 0.15 ms (1.5%), and MCU FreeRTOS PWM actuation taking 1.80 ms (18.3%). This yields 90.19 ms of spare headroom per 100 ms window—a 10.2× headroom safety factor that guarantees deterministic zero-jitter execution even under heavy multi-tasking workloads.</w:t>
      </w:r>
    </w:p>
    <w:p>
      <w:pPr>
        <w:keepNext/>
        <w:spacing w:before="280" w:after="120" w:line="276" w:lineRule="auto"/>
      </w:pPr>
      <w:r>
        <w:rPr>
          <w:rFonts w:ascii="Times New Roman" w:hAnsi="Times New Roman"/>
          <w:b/>
          <w:color w:val="000000"/>
          <w:sz w:val="28"/>
        </w:rPr>
        <w:t>4.8 LONGITUDINAL FALSE POSITIVE RATE STABILITY</w:t>
      </w:r>
    </w:p>
    <w:p>
      <w:pPr>
        <w:spacing w:before="0" w:after="120" w:line="360" w:lineRule="auto"/>
        <w:jc w:val="both"/>
      </w:pPr>
      <w:r>
        <w:rPr>
          <w:rFonts w:ascii="Times New Roman" w:hAnsi="Times New Roman"/>
          <w:b w:val="0"/>
          <w:i w:val="0"/>
          <w:color w:val="000000"/>
          <w:sz w:val="24"/>
          <w:u w:val="none"/>
        </w:rPr>
        <w:t>To evaluate system stability against involuntary activation, continuous 10-minute resting protocols (1,500 sliding 2.0-second analysis windows) were analyzed to measure cumulative false positive triggers. Without temporal arbitration, baseline alpha fluctuations and spontaneous facial twitches produce ~7.2 spurious triggers per minute.</w:t>
      </w:r>
    </w:p>
    <w:p>
      <w:pPr>
        <w:spacing w:before="160" w:after="80"/>
        <w:jc w:val="center"/>
      </w:pPr>
      <w:r>
        <w:drawing>
          <wp:inline xmlns:a="http://schemas.openxmlformats.org/drawingml/2006/main" xmlns:pic="http://schemas.openxmlformats.org/drawingml/2006/picture">
            <wp:extent cx="5486400" cy="2880360"/>
            <wp:docPr id="12" name="Picture 12"/>
            <wp:cNvGraphicFramePr>
              <a:graphicFrameLocks noChangeAspect="1"/>
            </wp:cNvGraphicFramePr>
            <a:graphic>
              <a:graphicData uri="http://schemas.openxmlformats.org/drawingml/2006/picture">
                <pic:pic>
                  <pic:nvPicPr>
                    <pic:cNvPr id="0" name="fig_4_8_fpr_stability.png"/>
                    <pic:cNvPicPr/>
                  </pic:nvPicPr>
                  <pic:blipFill>
                    <a:blip r:embed="rId24"/>
                    <a:stretch>
                      <a:fillRect/>
                    </a:stretch>
                  </pic:blipFill>
                  <pic:spPr>
                    <a:xfrm>
                      <a:off x="0" y="0"/>
                      <a:ext cx="5486400" cy="2880360"/>
                    </a:xfrm>
                    <a:prstGeom prst="rect"/>
                  </pic:spPr>
                </pic:pic>
              </a:graphicData>
            </a:graphic>
          </wp:inline>
        </w:drawing>
      </w:r>
    </w:p>
    <w:p>
      <w:pPr>
        <w:spacing w:before="40" w:after="200"/>
        <w:jc w:val="center"/>
      </w:pPr>
      <w:r>
        <w:rPr>
          <w:rFonts w:ascii="Times New Roman" w:hAnsi="Times New Roman"/>
          <w:b/>
          <w:color w:val="000000"/>
          <w:sz w:val="20"/>
        </w:rPr>
        <w:t>Figure 4.8: Cumulative False Positive Trigger Count Stability Over 10-Minute Resting Windows</w:t>
      </w:r>
    </w:p>
    <w:p>
      <w:pPr>
        <w:spacing w:before="0" w:after="120" w:line="360" w:lineRule="auto"/>
        <w:jc w:val="both"/>
      </w:pPr>
      <w:r>
        <w:rPr>
          <w:rFonts w:ascii="Times New Roman" w:hAnsi="Times New Roman"/>
          <w:b w:val="0"/>
          <w:i w:val="0"/>
          <w:color w:val="000000"/>
          <w:sz w:val="24"/>
          <w:u w:val="none"/>
        </w:rPr>
        <w:t>Figure 4.8 compares the cumulative false positive trigger count across the 10-minute trial for un-arbitrated raw outputs versus the prioritized state machine with the 300 ms dwell timer and alpha gating active. The un-arbitrated classifier accumulates 42 false positive triggers over the 10-minute session (red dashed curve). In sharp contrast, the multi-tier arbitrator with dwell confirmation suppresses 40 of these spurious triggers, accumulating only 2 false triggers across the entire 1,500-window protocol (blue solid curve). This represents a 95.2% reduction in false positive actuations, yielding an effective operational FPR of 1.8% (0.2 triggers/min) and comfortably satisfying the clinical roadmap target (&lt; 3.0%).</w:t>
      </w:r>
    </w:p>
    <w:p>
      <w:pPr>
        <w:keepNext/>
        <w:spacing w:before="280" w:after="120" w:line="276" w:lineRule="auto"/>
      </w:pPr>
      <w:r>
        <w:rPr>
          <w:rFonts w:ascii="Times New Roman" w:hAnsi="Times New Roman"/>
          <w:b/>
          <w:color w:val="000000"/>
          <w:sz w:val="28"/>
        </w:rPr>
        <w:t>4.9 EDGE COMPUTE RESOURCE UTILIZATION ON JETSON ORIN NANO</w:t>
      </w:r>
    </w:p>
    <w:p>
      <w:pPr>
        <w:spacing w:before="0" w:after="120" w:line="360" w:lineRule="auto"/>
        <w:jc w:val="both"/>
      </w:pPr>
      <w:r>
        <w:rPr>
          <w:rFonts w:ascii="Times New Roman" w:hAnsi="Times New Roman"/>
          <w:b w:val="0"/>
          <w:i w:val="0"/>
          <w:color w:val="000000"/>
          <w:sz w:val="24"/>
          <w:u w:val="none"/>
        </w:rPr>
        <w:t>Profiling on the Jetson Orin Nano (6-core ARM Cortex-A78AE, 8GB LPDDR5) confirms CPU utilization of 12.4% on a single core, memory footprint of 142 MB, and GPU utilization of 0% (CPU-only dot-product execution). This demonstrates that the pipeline leaves over 85% of compute capacity available for future deep-learning or visual-biofeedback upgrades.</w:t>
      </w:r>
    </w:p>
    <w:p>
      <w:pPr>
        <w:keepNext/>
        <w:spacing w:before="280" w:after="120" w:line="276" w:lineRule="auto"/>
      </w:pPr>
      <w:r>
        <w:rPr>
          <w:rFonts w:ascii="Times New Roman" w:hAnsi="Times New Roman"/>
          <w:b/>
          <w:color w:val="000000"/>
          <w:sz w:val="28"/>
        </w:rPr>
        <w:t>4.10 CHAPTER SUMMARY</w:t>
      </w:r>
    </w:p>
    <w:p>
      <w:pPr>
        <w:spacing w:before="0" w:after="120" w:line="360" w:lineRule="auto"/>
        <w:jc w:val="both"/>
      </w:pPr>
      <w:r>
        <w:rPr>
          <w:rFonts w:ascii="Times New Roman" w:hAnsi="Times New Roman"/>
          <w:b w:val="0"/>
          <w:i w:val="0"/>
          <w:color w:val="000000"/>
          <w:sz w:val="24"/>
          <w:u w:val="none"/>
        </w:rPr>
        <w:t>This chapter validated the end-to-end BCI pipeline across standardized physiological benchmark datasets. Preprocessing successfully attenuated 50 Hz line interference by &gt;45 dB while preserving physiological alpha and ERP bands. The P300 ERP exhibited a characteristic +4.5 µV positive crest at 350 ms, enabling the SWLDA classifier to achieve 86.0% accuracy (AUC = 0.884). Temporalis high-gamma EMG achieved 96.5% clench detection accuracy, and periauricular differential EOG triggered the emergency veto in 12.5 ms. Latency profiling (Figure 4.7) proved full pipeline execution in 9.81 ms (10.2× real-time headroom), while longitudinal evaluation (Figure 4.8) demonstrated a 95.2% suppression of false triggers down to 1.8% FPR over 10-minute resting sessions.</w:t>
      </w:r>
    </w:p>
    <w:p>
      <w:r>
        <w:br w:type="page"/>
      </w:r>
    </w:p>
    <w:p>
      <w:pPr>
        <w:keepNext/>
        <w:spacing w:before="400" w:after="240" w:line="276" w:lineRule="auto"/>
        <w:jc w:val="center"/>
      </w:pPr>
      <w:r>
        <w:rPr>
          <w:rFonts w:ascii="Times New Roman" w:hAnsi="Times New Roman"/>
          <w:b/>
          <w:color w:val="000000"/>
          <w:sz w:val="32"/>
        </w:rPr>
        <w:t>CHAPTER 5</w:t>
        <w:br/>
        <w:t>IN-VIVO VALIDATION ON QNEURO H100 HEADSET</w:t>
      </w:r>
    </w:p>
    <w:p>
      <w:pPr>
        <w:spacing w:before="0" w:after="120" w:line="360" w:lineRule="auto"/>
        <w:jc w:val="both"/>
      </w:pPr>
      <w:r>
        <w:rPr>
          <w:rFonts w:ascii="Times New Roman" w:hAnsi="Times New Roman"/>
          <w:b w:val="0"/>
          <w:i w:val="0"/>
          <w:color w:val="000000"/>
          <w:sz w:val="24"/>
          <w:u w:val="none"/>
        </w:rPr>
        <w:t>This chapter presents the comprehensive empirical validation of the complete neurorehabilitation pipeline against in-vivo electrophysiological data acquired continuously at 250 Hz from a healthy human participant using the wireless 8-channel Qneuro H100 NeuroState headset. This validation represents a critical advancement beyond the benchmark dataset evaluations presented in Chapter 4, demonstrating real-world performance under actual wireless acquisition conditions with electrode impedance variability, participant movement artifacts, and live Bluetooth telemetry latency.</w:t>
      </w:r>
    </w:p>
    <w:p>
      <w:pPr>
        <w:keepNext/>
        <w:spacing w:before="280" w:after="120" w:line="276" w:lineRule="auto"/>
      </w:pPr>
      <w:r>
        <w:rPr>
          <w:rFonts w:ascii="Times New Roman" w:hAnsi="Times New Roman"/>
          <w:b/>
          <w:color w:val="000000"/>
          <w:sz w:val="28"/>
        </w:rPr>
        <w:t>5.1 LIVE DATA ACQUISITION PROTOCOL AND EXPERIMENTAL SETUP</w:t>
      </w:r>
    </w:p>
    <w:p>
      <w:pPr>
        <w:spacing w:before="0" w:after="120" w:line="360" w:lineRule="auto"/>
        <w:jc w:val="both"/>
      </w:pPr>
      <w:r>
        <w:rPr>
          <w:rFonts w:ascii="Times New Roman" w:hAnsi="Times New Roman"/>
          <w:b w:val="0"/>
          <w:i w:val="0"/>
          <w:color w:val="000000"/>
          <w:sz w:val="24"/>
          <w:u w:val="none"/>
        </w:rPr>
        <w:t>The Qneuro H100 NeuroState headset was connected to the host system via Bluetooth RFCOMM Serial Port Profile (SPP). The custom qneuro_pipeline.py parser ingested raw 24-bit ADC telemetry frames, reconstructed 8-channel EEG samples and 2-channel PPG samples, and published them via Lab Streaming Layer (LSL) under stream name ‘aq1’. A guided calibration protocol (record_prompted_dataset.py) was executed to acquire labeled trials across 6 motor conditions.</w:t>
      </w:r>
    </w:p>
    <w:p>
      <w:pPr>
        <w:spacing w:before="0" w:after="120" w:line="360" w:lineRule="auto"/>
        <w:jc w:val="both"/>
      </w:pPr>
      <w:r>
        <w:rPr>
          <w:rFonts w:ascii="Times New Roman" w:hAnsi="Times New Roman"/>
          <w:b w:val="0"/>
          <w:i w:val="0"/>
          <w:color w:val="000000"/>
          <w:sz w:val="24"/>
          <w:u w:val="none"/>
        </w:rPr>
        <w:t>Table 5.1 summarizes the key acquisition session parameters and dataset statistics.</w:t>
      </w:r>
    </w:p>
    <w:p>
      <w:pPr>
        <w:keepNext/>
        <w:spacing w:before="160" w:after="80"/>
        <w:jc w:val="left"/>
      </w:pPr>
      <w:r>
        <w:rPr>
          <w:rFonts w:ascii="Times New Roman" w:hAnsi="Times New Roman"/>
          <w:b/>
          <w:color w:val="000000"/>
          <w:sz w:val="20"/>
        </w:rPr>
        <w:t>Table 5.1: Qneuro H100 Live Acquisition Session Parameters and Dataset Statistics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4154"/>
        <w:gridCol w:w="4154"/>
      </w:tblGrid>
      <w:tr>
        <w:trPr>
          <w:tblHeader/>
          <w:cantSplit/>
        </w:trPr>
        <w:tc>
          <w:tcPr>
            <w:tcW w:type="dxa" w:w="5040"/>
            <w:shd w:fill="002060"/>
          </w:tcPr>
          <w:p>
            <w:pPr>
              <w:spacing w:before="80" w:after="80"/>
              <w:jc w:val="center"/>
            </w:pPr>
            <w:r>
              <w:rPr>
                <w:rFonts w:ascii="Times New Roman" w:hAnsi="Times New Roman"/>
                <w:b/>
                <w:color w:val="FFFFFF"/>
                <w:sz w:val="21"/>
              </w:rPr>
              <w:t>Parameter</w:t>
            </w:r>
          </w:p>
        </w:tc>
        <w:tc>
          <w:tcPr>
            <w:tcW w:type="dxa" w:w="5040"/>
            <w:shd w:fill="002060"/>
          </w:tcPr>
          <w:p>
            <w:pPr>
              <w:spacing w:before="80" w:after="80"/>
              <w:jc w:val="center"/>
            </w:pPr>
            <w:r>
              <w:rPr>
                <w:rFonts w:ascii="Times New Roman" w:hAnsi="Times New Roman"/>
                <w:b/>
                <w:color w:val="FFFFFF"/>
                <w:sz w:val="21"/>
              </w:rPr>
              <w:t>Value</w:t>
            </w:r>
          </w:p>
        </w:tc>
      </w:tr>
      <w:tr>
        <w:trPr>
          <w:cantSplit/>
        </w:trPr>
        <w:tc>
          <w:tcPr>
            <w:tcW w:type="dxa" w:w="5040"/>
            <w:shd w:fill="FFFFFF"/>
          </w:tcPr>
          <w:p>
            <w:pPr>
              <w:spacing w:before="60" w:after="60" w:line="276" w:lineRule="auto"/>
              <w:jc w:val="left"/>
            </w:pPr>
            <w:r>
              <w:rPr>
                <w:rFonts w:ascii="Times New Roman" w:hAnsi="Times New Roman"/>
                <w:sz w:val="20"/>
              </w:rPr>
              <w:t>Participant Identifier</w:t>
            </w:r>
          </w:p>
        </w:tc>
        <w:tc>
          <w:tcPr>
            <w:tcW w:type="dxa" w:w="5040"/>
            <w:shd w:fill="FFFFFF"/>
          </w:tcPr>
          <w:p>
            <w:pPr>
              <w:spacing w:before="60" w:after="60" w:line="276" w:lineRule="auto"/>
              <w:jc w:val="left"/>
            </w:pPr>
            <w:r>
              <w:rPr>
                <w:rFonts w:ascii="Times New Roman" w:hAnsi="Times New Roman"/>
                <w:sz w:val="20"/>
              </w:rPr>
              <w:t>sub-01 (healthy adult, right-hand dominant)</w:t>
            </w:r>
          </w:p>
        </w:tc>
      </w:tr>
      <w:tr>
        <w:trPr>
          <w:cantSplit/>
        </w:trPr>
        <w:tc>
          <w:tcPr>
            <w:tcW w:type="dxa" w:w="5040"/>
            <w:shd w:fill="F7F9FC"/>
          </w:tcPr>
          <w:p>
            <w:pPr>
              <w:spacing w:before="60" w:after="60" w:line="276" w:lineRule="auto"/>
              <w:jc w:val="left"/>
            </w:pPr>
            <w:r>
              <w:rPr>
                <w:rFonts w:ascii="Times New Roman" w:hAnsi="Times New Roman"/>
                <w:sz w:val="20"/>
              </w:rPr>
              <w:t>Headset Hardware</w:t>
            </w:r>
          </w:p>
        </w:tc>
        <w:tc>
          <w:tcPr>
            <w:tcW w:type="dxa" w:w="5040"/>
            <w:shd w:fill="F7F9FC"/>
          </w:tcPr>
          <w:p>
            <w:pPr>
              <w:spacing w:before="60" w:after="60" w:line="276" w:lineRule="auto"/>
              <w:jc w:val="left"/>
            </w:pPr>
            <w:r>
              <w:rPr>
                <w:rFonts w:ascii="Times New Roman" w:hAnsi="Times New Roman"/>
                <w:sz w:val="20"/>
              </w:rPr>
              <w:t>Qneuro H100 NeuroState (8-ch EEG + 2-ch PPG)</w:t>
            </w:r>
          </w:p>
        </w:tc>
      </w:tr>
      <w:tr>
        <w:trPr>
          <w:cantSplit/>
        </w:trPr>
        <w:tc>
          <w:tcPr>
            <w:tcW w:type="dxa" w:w="5040"/>
            <w:shd w:fill="FFFFFF"/>
          </w:tcPr>
          <w:p>
            <w:pPr>
              <w:spacing w:before="60" w:after="60" w:line="276" w:lineRule="auto"/>
              <w:jc w:val="left"/>
            </w:pPr>
            <w:r>
              <w:rPr>
                <w:rFonts w:ascii="Times New Roman" w:hAnsi="Times New Roman"/>
                <w:sz w:val="20"/>
              </w:rPr>
              <w:t>ADC Resolution</w:t>
            </w:r>
          </w:p>
        </w:tc>
        <w:tc>
          <w:tcPr>
            <w:tcW w:type="dxa" w:w="5040"/>
            <w:shd w:fill="FFFFFF"/>
          </w:tcPr>
          <w:p>
            <w:pPr>
              <w:spacing w:before="60" w:after="60" w:line="276" w:lineRule="auto"/>
              <w:jc w:val="left"/>
            </w:pPr>
            <w:r>
              <w:rPr>
                <w:rFonts w:ascii="Times New Roman" w:hAnsi="Times New Roman"/>
                <w:sz w:val="20"/>
              </w:rPr>
              <w:t>24-bit Texas Instruments ADS1299</w:t>
            </w:r>
          </w:p>
        </w:tc>
      </w:tr>
      <w:tr>
        <w:trPr>
          <w:cantSplit/>
        </w:trPr>
        <w:tc>
          <w:tcPr>
            <w:tcW w:type="dxa" w:w="5040"/>
            <w:shd w:fill="F7F9FC"/>
          </w:tcPr>
          <w:p>
            <w:pPr>
              <w:spacing w:before="60" w:after="60" w:line="276" w:lineRule="auto"/>
              <w:jc w:val="left"/>
            </w:pPr>
            <w:r>
              <w:rPr>
                <w:rFonts w:ascii="Times New Roman" w:hAnsi="Times New Roman"/>
                <w:sz w:val="20"/>
              </w:rPr>
              <w:t>Sampling Rate</w:t>
            </w:r>
          </w:p>
        </w:tc>
        <w:tc>
          <w:tcPr>
            <w:tcW w:type="dxa" w:w="5040"/>
            <w:shd w:fill="F7F9FC"/>
          </w:tcPr>
          <w:p>
            <w:pPr>
              <w:spacing w:before="60" w:after="60" w:line="276" w:lineRule="auto"/>
              <w:jc w:val="left"/>
            </w:pPr>
            <w:r>
              <w:rPr>
                <w:rFonts w:ascii="Times New Roman" w:hAnsi="Times New Roman"/>
                <w:sz w:val="20"/>
              </w:rPr>
              <w:t>250 Hz</w:t>
            </w:r>
          </w:p>
        </w:tc>
      </w:tr>
      <w:tr>
        <w:trPr>
          <w:cantSplit/>
        </w:trPr>
        <w:tc>
          <w:tcPr>
            <w:tcW w:type="dxa" w:w="5040"/>
            <w:shd w:fill="FFFFFF"/>
          </w:tcPr>
          <w:p>
            <w:pPr>
              <w:spacing w:before="60" w:after="60" w:line="276" w:lineRule="auto"/>
              <w:jc w:val="left"/>
            </w:pPr>
            <w:r>
              <w:rPr>
                <w:rFonts w:ascii="Times New Roman" w:hAnsi="Times New Roman"/>
                <w:sz w:val="20"/>
              </w:rPr>
              <w:t>Transport Protocol</w:t>
            </w:r>
          </w:p>
        </w:tc>
        <w:tc>
          <w:tcPr>
            <w:tcW w:type="dxa" w:w="5040"/>
            <w:shd w:fill="FFFFFF"/>
          </w:tcPr>
          <w:p>
            <w:pPr>
              <w:spacing w:before="60" w:after="60" w:line="276" w:lineRule="auto"/>
              <w:jc w:val="left"/>
            </w:pPr>
            <w:r>
              <w:rPr>
                <w:rFonts w:ascii="Times New Roman" w:hAnsi="Times New Roman"/>
                <w:sz w:val="20"/>
              </w:rPr>
              <w:t>Bluetooth RFCOMM SPP (wireless)</w:t>
            </w:r>
          </w:p>
        </w:tc>
      </w:tr>
      <w:tr>
        <w:trPr>
          <w:cantSplit/>
        </w:trPr>
        <w:tc>
          <w:tcPr>
            <w:tcW w:type="dxa" w:w="5040"/>
            <w:shd w:fill="F7F9FC"/>
          </w:tcPr>
          <w:p>
            <w:pPr>
              <w:spacing w:before="60" w:after="60" w:line="276" w:lineRule="auto"/>
              <w:jc w:val="left"/>
            </w:pPr>
            <w:r>
              <w:rPr>
                <w:rFonts w:ascii="Times New Roman" w:hAnsi="Times New Roman"/>
                <w:sz w:val="20"/>
              </w:rPr>
              <w:t>Total Acquired Samples</w:t>
            </w:r>
          </w:p>
        </w:tc>
        <w:tc>
          <w:tcPr>
            <w:tcW w:type="dxa" w:w="5040"/>
            <w:shd w:fill="F7F9FC"/>
          </w:tcPr>
          <w:p>
            <w:pPr>
              <w:spacing w:before="60" w:after="60" w:line="276" w:lineRule="auto"/>
              <w:jc w:val="left"/>
            </w:pPr>
            <w:r>
              <w:rPr>
                <w:rFonts w:ascii="Times New Roman" w:hAnsi="Times New Roman"/>
                <w:sz w:val="20"/>
              </w:rPr>
              <w:t>57,250 samples</w:t>
            </w:r>
          </w:p>
        </w:tc>
      </w:tr>
      <w:tr>
        <w:trPr>
          <w:cantSplit/>
        </w:trPr>
        <w:tc>
          <w:tcPr>
            <w:tcW w:type="dxa" w:w="5040"/>
            <w:shd w:fill="FFFFFF"/>
          </w:tcPr>
          <w:p>
            <w:pPr>
              <w:spacing w:before="60" w:after="60" w:line="276" w:lineRule="auto"/>
              <w:jc w:val="left"/>
            </w:pPr>
            <w:r>
              <w:rPr>
                <w:rFonts w:ascii="Times New Roman" w:hAnsi="Times New Roman"/>
                <w:sz w:val="20"/>
              </w:rPr>
              <w:t>Session Duration</w:t>
            </w:r>
          </w:p>
        </w:tc>
        <w:tc>
          <w:tcPr>
            <w:tcW w:type="dxa" w:w="5040"/>
            <w:shd w:fill="FFFFFF"/>
          </w:tcPr>
          <w:p>
            <w:pPr>
              <w:spacing w:before="60" w:after="60" w:line="276" w:lineRule="auto"/>
              <w:jc w:val="left"/>
            </w:pPr>
            <w:r>
              <w:rPr>
                <w:rFonts w:ascii="Times New Roman" w:hAnsi="Times New Roman"/>
                <w:sz w:val="20"/>
              </w:rPr>
              <w:t>229 seconds (3 min 49 sec)</w:t>
            </w:r>
          </w:p>
        </w:tc>
      </w:tr>
      <w:tr>
        <w:trPr>
          <w:cantSplit/>
        </w:trPr>
        <w:tc>
          <w:tcPr>
            <w:tcW w:type="dxa" w:w="5040"/>
            <w:shd w:fill="F7F9FC"/>
          </w:tcPr>
          <w:p>
            <w:pPr>
              <w:spacing w:before="60" w:after="60" w:line="276" w:lineRule="auto"/>
              <w:jc w:val="left"/>
            </w:pPr>
            <w:r>
              <w:rPr>
                <w:rFonts w:ascii="Times New Roman" w:hAnsi="Times New Roman"/>
                <w:sz w:val="20"/>
              </w:rPr>
              <w:t>Number of Randomized Trials</w:t>
            </w:r>
          </w:p>
        </w:tc>
        <w:tc>
          <w:tcPr>
            <w:tcW w:type="dxa" w:w="5040"/>
            <w:shd w:fill="F7F9FC"/>
          </w:tcPr>
          <w:p>
            <w:pPr>
              <w:spacing w:before="60" w:after="60" w:line="276" w:lineRule="auto"/>
              <w:jc w:val="left"/>
            </w:pPr>
            <w:r>
              <w:rPr>
                <w:rFonts w:ascii="Times New Roman" w:hAnsi="Times New Roman"/>
                <w:sz w:val="20"/>
              </w:rPr>
              <w:t>30 complete trials</w:t>
            </w:r>
          </w:p>
        </w:tc>
      </w:tr>
      <w:tr>
        <w:trPr>
          <w:cantSplit/>
        </w:trPr>
        <w:tc>
          <w:tcPr>
            <w:tcW w:type="dxa" w:w="5040"/>
            <w:shd w:fill="FFFFFF"/>
          </w:tcPr>
          <w:p>
            <w:pPr>
              <w:spacing w:before="60" w:after="60" w:line="276" w:lineRule="auto"/>
              <w:jc w:val="left"/>
            </w:pPr>
            <w:r>
              <w:rPr>
                <w:rFonts w:ascii="Times New Roman" w:hAnsi="Times New Roman"/>
                <w:sz w:val="20"/>
              </w:rPr>
              <w:t>Motor Conditions (6-class)</w:t>
            </w:r>
          </w:p>
        </w:tc>
        <w:tc>
          <w:tcPr>
            <w:tcW w:type="dxa" w:w="5040"/>
            <w:shd w:fill="FFFFFF"/>
          </w:tcPr>
          <w:p>
            <w:pPr>
              <w:spacing w:before="60" w:after="60" w:line="276" w:lineRule="auto"/>
              <w:jc w:val="left"/>
            </w:pPr>
            <w:r>
              <w:rPr>
                <w:rFonts w:ascii="Times New Roman" w:hAnsi="Times New Roman"/>
                <w:sz w:val="20"/>
              </w:rPr>
              <w:t>REST, L-HAND, R-HAND, L-LEG, R-LEG, DOUBLE-BLINK, JAW-CLENCH</w:t>
            </w:r>
          </w:p>
        </w:tc>
      </w:tr>
      <w:tr>
        <w:trPr>
          <w:cantSplit/>
        </w:trPr>
        <w:tc>
          <w:tcPr>
            <w:tcW w:type="dxa" w:w="5040"/>
            <w:shd w:fill="F7F9FC"/>
          </w:tcPr>
          <w:p>
            <w:pPr>
              <w:spacing w:before="60" w:after="60" w:line="276" w:lineRule="auto"/>
              <w:jc w:val="left"/>
            </w:pPr>
            <w:r>
              <w:rPr>
                <w:rFonts w:ascii="Times New Roman" w:hAnsi="Times New Roman"/>
                <w:sz w:val="20"/>
              </w:rPr>
              <w:t>Active Physiological Channels</w:t>
            </w:r>
          </w:p>
        </w:tc>
        <w:tc>
          <w:tcPr>
            <w:tcW w:type="dxa" w:w="5040"/>
            <w:shd w:fill="F7F9FC"/>
          </w:tcPr>
          <w:p>
            <w:pPr>
              <w:spacing w:before="60" w:after="60" w:line="276" w:lineRule="auto"/>
              <w:jc w:val="left"/>
            </w:pPr>
            <w:r>
              <w:rPr>
                <w:rFonts w:ascii="Times New Roman" w:hAnsi="Times New Roman"/>
                <w:sz w:val="20"/>
              </w:rPr>
              <w:t>Channels 1–5 (frontal, temporal, central)</w:t>
            </w:r>
          </w:p>
        </w:tc>
      </w:tr>
      <w:tr>
        <w:trPr>
          <w:cantSplit/>
        </w:trPr>
        <w:tc>
          <w:tcPr>
            <w:tcW w:type="dxa" w:w="5040"/>
            <w:shd w:fill="FFFFFF"/>
          </w:tcPr>
          <w:p>
            <w:pPr>
              <w:spacing w:before="60" w:after="60" w:line="276" w:lineRule="auto"/>
              <w:jc w:val="left"/>
            </w:pPr>
            <w:r>
              <w:rPr>
                <w:rFonts w:ascii="Times New Roman" w:hAnsi="Times New Roman"/>
                <w:sz w:val="20"/>
              </w:rPr>
              <w:t>Rejected Noisy Channels</w:t>
            </w:r>
          </w:p>
        </w:tc>
        <w:tc>
          <w:tcPr>
            <w:tcW w:type="dxa" w:w="5040"/>
            <w:shd w:fill="FFFFFF"/>
          </w:tcPr>
          <w:p>
            <w:pPr>
              <w:spacing w:before="60" w:after="60" w:line="276" w:lineRule="auto"/>
              <w:jc w:val="left"/>
            </w:pPr>
            <w:r>
              <w:rPr>
                <w:rFonts w:ascii="Times New Roman" w:hAnsi="Times New Roman"/>
                <w:sz w:val="20"/>
              </w:rPr>
              <w:t>Channels 6–8 (high impedance / drift)</w:t>
            </w:r>
          </w:p>
        </w:tc>
      </w:tr>
      <w:tr>
        <w:trPr>
          <w:cantSplit/>
        </w:trPr>
        <w:tc>
          <w:tcPr>
            <w:tcW w:type="dxa" w:w="5040"/>
            <w:shd w:fill="F7F9FC"/>
          </w:tcPr>
          <w:p>
            <w:pPr>
              <w:spacing w:before="60" w:after="60" w:line="276" w:lineRule="auto"/>
              <w:jc w:val="left"/>
            </w:pPr>
            <w:r>
              <w:rPr>
                <w:rFonts w:ascii="Times New Roman" w:hAnsi="Times New Roman"/>
                <w:sz w:val="20"/>
              </w:rPr>
              <w:t>Calibrated EOG Blink Threshold</w:t>
            </w:r>
          </w:p>
        </w:tc>
        <w:tc>
          <w:tcPr>
            <w:tcW w:type="dxa" w:w="5040"/>
            <w:shd w:fill="F7F9FC"/>
          </w:tcPr>
          <w:p>
            <w:pPr>
              <w:spacing w:before="60" w:after="60" w:line="276" w:lineRule="auto"/>
              <w:jc w:val="left"/>
            </w:pPr>
            <w:r>
              <w:rPr>
                <w:rFonts w:ascii="Times New Roman" w:hAnsi="Times New Roman"/>
                <w:sz w:val="20"/>
              </w:rPr>
              <w:t>+40.0 µV (differential)</w:t>
            </w:r>
          </w:p>
        </w:tc>
      </w:tr>
      <w:tr>
        <w:trPr>
          <w:cantSplit/>
        </w:trPr>
        <w:tc>
          <w:tcPr>
            <w:tcW w:type="dxa" w:w="5040"/>
            <w:shd w:fill="FFFFFF"/>
          </w:tcPr>
          <w:p>
            <w:pPr>
              <w:spacing w:before="60" w:after="60" w:line="276" w:lineRule="auto"/>
              <w:jc w:val="left"/>
            </w:pPr>
            <w:r>
              <w:rPr>
                <w:rFonts w:ascii="Times New Roman" w:hAnsi="Times New Roman"/>
                <w:sz w:val="20"/>
              </w:rPr>
              <w:t>Calibrated Jaw Clench Threshold</w:t>
            </w:r>
          </w:p>
        </w:tc>
        <w:tc>
          <w:tcPr>
            <w:tcW w:type="dxa" w:w="5040"/>
            <w:shd w:fill="FFFFFF"/>
          </w:tcPr>
          <w:p>
            <w:pPr>
              <w:spacing w:before="60" w:after="60" w:line="276" w:lineRule="auto"/>
              <w:jc w:val="left"/>
            </w:pPr>
            <w:r>
              <w:rPr>
                <w:rFonts w:ascii="Times New Roman" w:hAnsi="Times New Roman"/>
                <w:sz w:val="20"/>
              </w:rPr>
              <w:t>+10.5 dB (high-gamma envelope)</w:t>
            </w:r>
          </w:p>
        </w:tc>
      </w:tr>
    </w:tbl>
    <w:p>
      <w:pPr>
        <w:spacing w:before="0" w:after="120" w:line="360" w:lineRule="auto"/>
        <w:jc w:val="both"/>
      </w:pPr>
      <w:r>
        <w:rPr>
          <w:rFonts w:ascii="Times New Roman" w:hAnsi="Times New Roman"/>
          <w:b w:val="0"/>
          <w:i w:val="0"/>
          <w:color w:val="000000"/>
          <w:sz w:val="24"/>
          <w:u w:val="none"/>
        </w:rPr>
        <w:t>Figures 5.1–5.4 present screenshots captured during the live data acquisition session, showing the real-time oscilloscope display during double-blink, jaw-clench, left-hand, and right-hand motor execution trials respectively.</w:t>
      </w:r>
    </w:p>
    <w:p>
      <w:pPr>
        <w:spacing w:before="160" w:after="80"/>
        <w:jc w:val="center"/>
      </w:pPr>
      <w:r>
        <w:drawing>
          <wp:inline xmlns:a="http://schemas.openxmlformats.org/drawingml/2006/main" xmlns:pic="http://schemas.openxmlformats.org/drawingml/2006/picture">
            <wp:extent cx="4572000" cy="4784981"/>
            <wp:docPr id="13" name="Picture 13"/>
            <wp:cNvGraphicFramePr>
              <a:graphicFrameLocks noChangeAspect="1"/>
            </wp:cNvGraphicFramePr>
            <a:graphic>
              <a:graphicData uri="http://schemas.openxmlformats.org/drawingml/2006/picture">
                <pic:pic>
                  <pic:nvPicPr>
                    <pic:cNvPr id="0" name="double_blink.png"/>
                    <pic:cNvPicPr/>
                  </pic:nvPicPr>
                  <pic:blipFill>
                    <a:blip r:embed="rId25"/>
                    <a:stretch>
                      <a:fillRect/>
                    </a:stretch>
                  </pic:blipFill>
                  <pic:spPr>
                    <a:xfrm>
                      <a:off x="0" y="0"/>
                      <a:ext cx="4572000" cy="4784981"/>
                    </a:xfrm>
                    <a:prstGeom prst="rect"/>
                  </pic:spPr>
                </pic:pic>
              </a:graphicData>
            </a:graphic>
          </wp:inline>
        </w:drawing>
      </w:r>
    </w:p>
    <w:p>
      <w:pPr>
        <w:spacing w:before="40" w:after="200"/>
        <w:jc w:val="center"/>
      </w:pPr>
      <w:r>
        <w:rPr>
          <w:rFonts w:ascii="Times New Roman" w:hAnsi="Times New Roman"/>
          <w:b/>
          <w:color w:val="000000"/>
          <w:sz w:val="20"/>
        </w:rPr>
        <w:t>Figure 5.1: Data Acquisition Screenshot — Double-Blink EOG Recording Session (real-time 8-channel oscilloscope view showing characteristic biphasic frontal dipole deflections during voluntary rapid double-blink execution)</w:t>
      </w:r>
    </w:p>
    <w:p>
      <w:pPr>
        <w:spacing w:before="160" w:after="80"/>
        <w:jc w:val="center"/>
      </w:pPr>
      <w:r>
        <w:drawing>
          <wp:inline xmlns:a="http://schemas.openxmlformats.org/drawingml/2006/main" xmlns:pic="http://schemas.openxmlformats.org/drawingml/2006/picture">
            <wp:extent cx="4572000" cy="4784981"/>
            <wp:docPr id="14" name="Picture 14"/>
            <wp:cNvGraphicFramePr>
              <a:graphicFrameLocks noChangeAspect="1"/>
            </wp:cNvGraphicFramePr>
            <a:graphic>
              <a:graphicData uri="http://schemas.openxmlformats.org/drawingml/2006/picture">
                <pic:pic>
                  <pic:nvPicPr>
                    <pic:cNvPr id="0" name="jaw_clench.png"/>
                    <pic:cNvPicPr/>
                  </pic:nvPicPr>
                  <pic:blipFill>
                    <a:blip r:embed="rId26"/>
                    <a:stretch>
                      <a:fillRect/>
                    </a:stretch>
                  </pic:blipFill>
                  <pic:spPr>
                    <a:xfrm>
                      <a:off x="0" y="0"/>
                      <a:ext cx="4572000" cy="4784981"/>
                    </a:xfrm>
                    <a:prstGeom prst="rect"/>
                  </pic:spPr>
                </pic:pic>
              </a:graphicData>
            </a:graphic>
          </wp:inline>
        </w:drawing>
      </w:r>
    </w:p>
    <w:p>
      <w:pPr>
        <w:spacing w:before="40" w:after="200"/>
        <w:jc w:val="center"/>
      </w:pPr>
      <w:r>
        <w:rPr>
          <w:rFonts w:ascii="Times New Roman" w:hAnsi="Times New Roman"/>
          <w:b/>
          <w:color w:val="000000"/>
          <w:sz w:val="20"/>
        </w:rPr>
        <w:t>Figure 5.2: Data Acquisition Screenshot — Jaw-Clench EMG Recording Session (real-time oscilloscope view showing high-amplitude temporalis EMG bursts during sustained isometric mandible clenching)</w:t>
      </w:r>
    </w:p>
    <w:p>
      <w:pPr>
        <w:spacing w:before="160" w:after="80"/>
        <w:jc w:val="center"/>
      </w:pPr>
      <w:r>
        <w:drawing>
          <wp:inline xmlns:a="http://schemas.openxmlformats.org/drawingml/2006/main" xmlns:pic="http://schemas.openxmlformats.org/drawingml/2006/picture">
            <wp:extent cx="4572000" cy="4784981"/>
            <wp:docPr id="15" name="Picture 15"/>
            <wp:cNvGraphicFramePr>
              <a:graphicFrameLocks noChangeAspect="1"/>
            </wp:cNvGraphicFramePr>
            <a:graphic>
              <a:graphicData uri="http://schemas.openxmlformats.org/drawingml/2006/picture">
                <pic:pic>
                  <pic:nvPicPr>
                    <pic:cNvPr id="0" name="left_hand.png"/>
                    <pic:cNvPicPr/>
                  </pic:nvPicPr>
                  <pic:blipFill>
                    <a:blip r:embed="rId27"/>
                    <a:stretch>
                      <a:fillRect/>
                    </a:stretch>
                  </pic:blipFill>
                  <pic:spPr>
                    <a:xfrm>
                      <a:off x="0" y="0"/>
                      <a:ext cx="4572000" cy="4784981"/>
                    </a:xfrm>
                    <a:prstGeom prst="rect"/>
                  </pic:spPr>
                </pic:pic>
              </a:graphicData>
            </a:graphic>
          </wp:inline>
        </w:drawing>
      </w:r>
    </w:p>
    <w:p>
      <w:pPr>
        <w:spacing w:before="40" w:after="200"/>
        <w:jc w:val="center"/>
      </w:pPr>
      <w:r>
        <w:rPr>
          <w:rFonts w:ascii="Times New Roman" w:hAnsi="Times New Roman"/>
          <w:b/>
          <w:color w:val="000000"/>
          <w:sz w:val="20"/>
        </w:rPr>
        <w:t>Figure 5.3: Data Acquisition Screenshot — Left-Hand Motor Execution Recording Session (real-time oscilloscope view during voluntary left-hand clenching showing sensorimotor rhythm modulation)</w:t>
      </w:r>
    </w:p>
    <w:p>
      <w:pPr>
        <w:spacing w:before="160" w:after="80"/>
        <w:jc w:val="center"/>
      </w:pPr>
      <w:r>
        <w:drawing>
          <wp:inline xmlns:a="http://schemas.openxmlformats.org/drawingml/2006/main" xmlns:pic="http://schemas.openxmlformats.org/drawingml/2006/picture">
            <wp:extent cx="4572000" cy="4784981"/>
            <wp:docPr id="16" name="Picture 16"/>
            <wp:cNvGraphicFramePr>
              <a:graphicFrameLocks noChangeAspect="1"/>
            </wp:cNvGraphicFramePr>
            <a:graphic>
              <a:graphicData uri="http://schemas.openxmlformats.org/drawingml/2006/picture">
                <pic:pic>
                  <pic:nvPicPr>
                    <pic:cNvPr id="0" name="right_hand.png"/>
                    <pic:cNvPicPr/>
                  </pic:nvPicPr>
                  <pic:blipFill>
                    <a:blip r:embed="rId28"/>
                    <a:stretch>
                      <a:fillRect/>
                    </a:stretch>
                  </pic:blipFill>
                  <pic:spPr>
                    <a:xfrm>
                      <a:off x="0" y="0"/>
                      <a:ext cx="4572000" cy="4784981"/>
                    </a:xfrm>
                    <a:prstGeom prst="rect"/>
                  </pic:spPr>
                </pic:pic>
              </a:graphicData>
            </a:graphic>
          </wp:inline>
        </w:drawing>
      </w:r>
    </w:p>
    <w:p>
      <w:pPr>
        <w:spacing w:before="40" w:after="200"/>
        <w:jc w:val="center"/>
      </w:pPr>
      <w:r>
        <w:rPr>
          <w:rFonts w:ascii="Times New Roman" w:hAnsi="Times New Roman"/>
          <w:b/>
          <w:color w:val="000000"/>
          <w:sz w:val="20"/>
        </w:rPr>
        <w:t>Figure 5.4: Data Acquisition Screenshot — Right-Hand Motor Execution Recording Session (real-time oscilloscope view during voluntary right-hand clenching with contralateral sensorimotor desynchronization)</w:t>
      </w:r>
    </w:p>
    <w:p>
      <w:pPr>
        <w:keepNext/>
        <w:spacing w:before="280" w:after="120" w:line="276" w:lineRule="auto"/>
      </w:pPr>
      <w:r>
        <w:rPr>
          <w:rFonts w:ascii="Times New Roman" w:hAnsi="Times New Roman"/>
          <w:b/>
          <w:color w:val="000000"/>
          <w:sz w:val="28"/>
        </w:rPr>
        <w:t>5.2 CONTINUOUS MULTI-CHANNEL SIGNAL CONDITIONING</w:t>
      </w:r>
    </w:p>
    <w:p>
      <w:pPr>
        <w:spacing w:before="0" w:after="120" w:line="360" w:lineRule="auto"/>
        <w:jc w:val="both"/>
      </w:pPr>
      <w:r>
        <w:rPr>
          <w:rFonts w:ascii="Times New Roman" w:hAnsi="Times New Roman"/>
          <w:b w:val="0"/>
          <w:i w:val="0"/>
          <w:color w:val="000000"/>
          <w:sz w:val="24"/>
          <w:u w:val="none"/>
        </w:rPr>
        <w:t>The raw 24-bit ADS1299 ADC output exhibited positive DC offsets (~1,070–1,260 µV) on physiological channels (Channels 1–5). The 4th-order Butterworth bandpass filter (0.5–45 Hz) and 50 Hz notch filter completely suppressed DC bias and ambient AC interference without temporal distortion. Figure 5.5 presents the continuous 8-channel comparison between raw and preprocessed waveforms.</w:t>
      </w:r>
    </w:p>
    <w:p>
      <w:pPr>
        <w:spacing w:before="160" w:after="80"/>
        <w:jc w:val="center"/>
      </w:pPr>
      <w:r>
        <w:drawing>
          <wp:inline xmlns:a="http://schemas.openxmlformats.org/drawingml/2006/main" xmlns:pic="http://schemas.openxmlformats.org/drawingml/2006/picture">
            <wp:extent cx="5486400" cy="4310743"/>
            <wp:docPr id="17" name="Picture 17"/>
            <wp:cNvGraphicFramePr>
              <a:graphicFrameLocks noChangeAspect="1"/>
            </wp:cNvGraphicFramePr>
            <a:graphic>
              <a:graphicData uri="http://schemas.openxmlformats.org/drawingml/2006/picture">
                <pic:pic>
                  <pic:nvPicPr>
                    <pic:cNvPr id="0" name="fig_5_1_qneuro_raw_vs_filtered_traces.png"/>
                    <pic:cNvPicPr/>
                  </pic:nvPicPr>
                  <pic:blipFill>
                    <a:blip r:embed="rId29"/>
                    <a:stretch>
                      <a:fillRect/>
                    </a:stretch>
                  </pic:blipFill>
                  <pic:spPr>
                    <a:xfrm>
                      <a:off x="0" y="0"/>
                      <a:ext cx="5486400" cy="4310743"/>
                    </a:xfrm>
                    <a:prstGeom prst="rect"/>
                  </pic:spPr>
                </pic:pic>
              </a:graphicData>
            </a:graphic>
          </wp:inline>
        </w:drawing>
      </w:r>
    </w:p>
    <w:p>
      <w:pPr>
        <w:spacing w:before="40" w:after="200"/>
        <w:jc w:val="center"/>
      </w:pPr>
      <w:r>
        <w:rPr>
          <w:rFonts w:ascii="Times New Roman" w:hAnsi="Times New Roman"/>
          <w:b/>
          <w:color w:val="000000"/>
          <w:sz w:val="20"/>
        </w:rPr>
        <w:t>Figure 5.5: Continuous 8-Channel EEG Comparison Showing Raw ADC Values (Left) and Zero-Phase Preprocessed Waveforms (Right)</w:t>
      </w:r>
    </w:p>
    <w:p>
      <w:pPr>
        <w:spacing w:before="0" w:after="120" w:line="360" w:lineRule="auto"/>
        <w:jc w:val="both"/>
      </w:pPr>
      <w:r>
        <w:rPr>
          <w:rFonts w:ascii="Times New Roman" w:hAnsi="Times New Roman"/>
          <w:b w:val="0"/>
          <w:i w:val="0"/>
          <w:color w:val="000000"/>
          <w:sz w:val="24"/>
          <w:u w:val="none"/>
        </w:rPr>
        <w:t>The preprocessed traces reveal clean electrophysiological oscillations in the 0.5–45 Hz passband on Channels 1–5, while Channels 6–8 show high-impedance noise floors consistent with poor electrode-skin contact. The SignalQualityMonitor module correctly identified these channels for automatic exclusion from downstream feature extraction, preventing contamination of the classification pipeline.</w:t>
      </w:r>
    </w:p>
    <w:p>
      <w:pPr>
        <w:keepNext/>
        <w:spacing w:before="280" w:after="120" w:line="276" w:lineRule="auto"/>
      </w:pPr>
      <w:r>
        <w:rPr>
          <w:rFonts w:ascii="Times New Roman" w:hAnsi="Times New Roman"/>
          <w:b/>
          <w:color w:val="000000"/>
          <w:sz w:val="28"/>
        </w:rPr>
        <w:t>5.3 SPECTRAL POWER AND TIME-FREQUENCY SIGNATURES</w:t>
      </w:r>
    </w:p>
    <w:p>
      <w:pPr>
        <w:spacing w:before="0" w:after="120" w:line="360" w:lineRule="auto"/>
        <w:jc w:val="both"/>
      </w:pPr>
      <w:r>
        <w:rPr>
          <w:rFonts w:ascii="Times New Roman" w:hAnsi="Times New Roman"/>
          <w:b w:val="0"/>
          <w:i w:val="0"/>
          <w:color w:val="000000"/>
          <w:sz w:val="24"/>
          <w:u w:val="none"/>
        </w:rPr>
        <w:t>Power spectral density (PSD) and STFT spectrograms across all 6 active conditions revealed clear physiological modulation unique to each motor paradigm:</w:t>
      </w:r>
    </w:p>
    <w:p>
      <w:pPr>
        <w:spacing w:before="0" w:after="60" w:line="360" w:lineRule="auto"/>
        <w:jc w:val="both"/>
      </w:pPr>
      <w:r>
        <w:rPr>
          <w:rFonts w:ascii="Times New Roman" w:hAnsi="Times New Roman"/>
          <w:b w:val="0"/>
          <w:i w:val="0"/>
          <w:color w:val="000000"/>
          <w:sz w:val="24"/>
          <w:u w:val="none"/>
        </w:rPr>
        <w:t>• Temporalis Jaw Clench: Exhibited a massive spectral power surge (&gt;20 dB elevation) across the 30–45 Hz high-gamma EMG band, with peak energy concentrated on temporal electrodes (Channels 1–2).</w:t>
      </w:r>
    </w:p>
    <w:p>
      <w:pPr>
        <w:spacing w:before="0" w:after="60" w:line="360" w:lineRule="auto"/>
        <w:jc w:val="both"/>
      </w:pPr>
      <w:r>
        <w:rPr>
          <w:rFonts w:ascii="Times New Roman" w:hAnsi="Times New Roman"/>
          <w:b w:val="0"/>
          <w:i w:val="0"/>
          <w:color w:val="000000"/>
          <w:sz w:val="24"/>
          <w:u w:val="none"/>
        </w:rPr>
        <w:t>• Frontal Double Blink: Produced distinct low-frequency (&lt;5 Hz) biphasic potential shifts characteristic of corneal-retinal dipole rotation, cleanly separable from EEG background activity.</w:t>
      </w:r>
    </w:p>
    <w:p>
      <w:pPr>
        <w:spacing w:before="0" w:after="120" w:line="360" w:lineRule="auto"/>
        <w:jc w:val="both"/>
      </w:pPr>
      <w:r>
        <w:rPr>
          <w:rFonts w:ascii="Times New Roman" w:hAnsi="Times New Roman"/>
          <w:b w:val="0"/>
          <w:i w:val="0"/>
          <w:color w:val="000000"/>
          <w:sz w:val="24"/>
          <w:u w:val="none"/>
        </w:rPr>
        <w:t>• Motor Execution (Hand/Leg): Showed Event-Related Desynchronization (ERD) in sensorimotor Mu (8–13 Hz) and Beta (14–30 Hz) bands over central channels (Channels 3–4), consistent with Penfield’s motor homunculus somatotopic organization.</w:t>
      </w:r>
    </w:p>
    <w:p>
      <w:pPr>
        <w:spacing w:before="160" w:after="80"/>
        <w:jc w:val="center"/>
      </w:pPr>
      <w:r>
        <w:drawing>
          <wp:inline xmlns:a="http://schemas.openxmlformats.org/drawingml/2006/main" xmlns:pic="http://schemas.openxmlformats.org/drawingml/2006/picture">
            <wp:extent cx="5486400" cy="2110154"/>
            <wp:docPr id="18" name="Picture 18"/>
            <wp:cNvGraphicFramePr>
              <a:graphicFrameLocks noChangeAspect="1"/>
            </wp:cNvGraphicFramePr>
            <a:graphic>
              <a:graphicData uri="http://schemas.openxmlformats.org/drawingml/2006/picture">
                <pic:pic>
                  <pic:nvPicPr>
                    <pic:cNvPr id="0" name="fig_5_2_qneuro_psd_by_condition.png"/>
                    <pic:cNvPicPr/>
                  </pic:nvPicPr>
                  <pic:blipFill>
                    <a:blip r:embed="rId30"/>
                    <a:stretch>
                      <a:fillRect/>
                    </a:stretch>
                  </pic:blipFill>
                  <pic:spPr>
                    <a:xfrm>
                      <a:off x="0" y="0"/>
                      <a:ext cx="5486400" cy="2110154"/>
                    </a:xfrm>
                    <a:prstGeom prst="rect"/>
                  </pic:spPr>
                </pic:pic>
              </a:graphicData>
            </a:graphic>
          </wp:inline>
        </w:drawing>
      </w:r>
    </w:p>
    <w:p>
      <w:pPr>
        <w:spacing w:before="40" w:after="200"/>
        <w:jc w:val="center"/>
      </w:pPr>
      <w:r>
        <w:rPr>
          <w:rFonts w:ascii="Times New Roman" w:hAnsi="Times New Roman"/>
          <w:b/>
          <w:color w:val="000000"/>
          <w:sz w:val="20"/>
        </w:rPr>
        <w:t>Figure 5.6: Power Spectral Density Across Experimental Conditions for Frontal/Temporal (Left) and Central Sensorimotor (Right) Channels</w:t>
      </w:r>
    </w:p>
    <w:p>
      <w:pPr>
        <w:spacing w:before="160" w:after="80"/>
        <w:jc w:val="center"/>
      </w:pPr>
      <w:r>
        <w:drawing>
          <wp:inline xmlns:a="http://schemas.openxmlformats.org/drawingml/2006/main" xmlns:pic="http://schemas.openxmlformats.org/drawingml/2006/picture">
            <wp:extent cx="5486400" cy="3798277"/>
            <wp:docPr id="19" name="Picture 19"/>
            <wp:cNvGraphicFramePr>
              <a:graphicFrameLocks noChangeAspect="1"/>
            </wp:cNvGraphicFramePr>
            <a:graphic>
              <a:graphicData uri="http://schemas.openxmlformats.org/drawingml/2006/picture">
                <pic:pic>
                  <pic:nvPicPr>
                    <pic:cNvPr id="0" name="fig_5_3_qneuro_time_frequency_spectrograms.png"/>
                    <pic:cNvPicPr/>
                  </pic:nvPicPr>
                  <pic:blipFill>
                    <a:blip r:embed="rId31"/>
                    <a:stretch>
                      <a:fillRect/>
                    </a:stretch>
                  </pic:blipFill>
                  <pic:spPr>
                    <a:xfrm>
                      <a:off x="0" y="0"/>
                      <a:ext cx="5486400" cy="3798277"/>
                    </a:xfrm>
                    <a:prstGeom prst="rect"/>
                  </pic:spPr>
                </pic:pic>
              </a:graphicData>
            </a:graphic>
          </wp:inline>
        </w:drawing>
      </w:r>
    </w:p>
    <w:p>
      <w:pPr>
        <w:spacing w:before="40" w:after="200"/>
        <w:jc w:val="center"/>
      </w:pPr>
      <w:r>
        <w:rPr>
          <w:rFonts w:ascii="Times New Roman" w:hAnsi="Times New Roman"/>
          <w:b/>
          <w:color w:val="000000"/>
          <w:sz w:val="20"/>
        </w:rPr>
        <w:t>Figure 5.7: Multi-Panel STFT Spectrograms Demonstrating Distinct Spectral Signatures for Rest, Jaw Clench, Double Blink, and Hand Clench Conditions</w:t>
      </w:r>
    </w:p>
    <w:p>
      <w:pPr>
        <w:spacing w:before="0" w:after="120" w:line="360" w:lineRule="auto"/>
        <w:jc w:val="both"/>
      </w:pPr>
      <w:r>
        <w:rPr>
          <w:rFonts w:ascii="Times New Roman" w:hAnsi="Times New Roman"/>
          <w:b w:val="0"/>
          <w:i w:val="0"/>
          <w:color w:val="000000"/>
          <w:sz w:val="24"/>
          <w:u w:val="none"/>
        </w:rPr>
        <w:t>The STFT analysis (N_perseg = 128, N_overlap = 96) clearly delineates the temporal evolution of spectral power across each condition window. Rest epochs show uniform low-power baseline across all frequencies. Jaw-clench epochs display intense broadband 30–45 Hz activation confined to the temporal channels. Double-blink epochs produce transient low-frequency bursts (&lt;5 Hz) at blink onset. Hand and leg movement epochs exhibit sustained Mu/Beta suppression patterns consistent with motor cortical engagement.</w:t>
      </w:r>
    </w:p>
    <w:p>
      <w:pPr>
        <w:keepNext/>
        <w:spacing w:before="280" w:after="120" w:line="276" w:lineRule="auto"/>
      </w:pPr>
      <w:r>
        <w:rPr>
          <w:rFonts w:ascii="Times New Roman" w:hAnsi="Times New Roman"/>
          <w:b/>
          <w:color w:val="000000"/>
          <w:sz w:val="28"/>
        </w:rPr>
        <w:t>5.4 VETO AND SAFETY INTERRUPT CALIBRATION ON HEADSET MONTAGE</w:t>
      </w:r>
    </w:p>
    <w:p>
      <w:pPr>
        <w:spacing w:before="0" w:after="120" w:line="360" w:lineRule="auto"/>
        <w:jc w:val="both"/>
      </w:pPr>
      <w:r>
        <w:rPr>
          <w:rFonts w:ascii="Times New Roman" w:hAnsi="Times New Roman"/>
          <w:b w:val="0"/>
          <w:i w:val="0"/>
          <w:color w:val="000000"/>
          <w:sz w:val="24"/>
          <w:u w:val="none"/>
        </w:rPr>
        <w:t>Empirical threshold tuning on participant data demonstrated clean artifact separation for both safety-critical biosignal channels:</w:t>
      </w:r>
    </w:p>
    <w:p>
      <w:pPr>
        <w:keepNext/>
        <w:spacing w:before="200" w:after="80" w:line="276" w:lineRule="auto"/>
      </w:pPr>
      <w:r>
        <w:rPr>
          <w:rFonts w:ascii="Times New Roman" w:hAnsi="Times New Roman"/>
          <w:b/>
          <w:i w:val="0"/>
          <w:color w:val="000000"/>
          <w:sz w:val="24"/>
        </w:rPr>
        <w:t>5.4.1 EOG DOUBLE-BLINK EMERGENCY VETO (PRIORITY 1)</w:t>
      </w:r>
    </w:p>
    <w:p>
      <w:pPr>
        <w:spacing w:before="0" w:after="120" w:line="360" w:lineRule="auto"/>
        <w:jc w:val="both"/>
      </w:pPr>
      <w:r>
        <w:rPr>
          <w:rFonts w:ascii="Times New Roman" w:hAnsi="Times New Roman"/>
          <w:b w:val="0"/>
          <w:i w:val="0"/>
          <w:color w:val="000000"/>
          <w:sz w:val="24"/>
          <w:u w:val="none"/>
        </w:rPr>
        <w:t>The differential montage (EEG_1 – EEG_2) established an optimal threshold of +40.0 µV, yielding 100% true positive blink detection with zero false activations during resting baseline. This represents a significant improvement over the benchmark threshold of +80.0 µV used in Chapter 4, attributable to the closer electrode proximity to the ocular dipole source in the Qneuro H100 montage.</w:t>
      </w:r>
    </w:p>
    <w:p>
      <w:pPr>
        <w:spacing w:before="160" w:after="80"/>
        <w:jc w:val="center"/>
      </w:pPr>
      <w:r>
        <w:drawing>
          <wp:inline xmlns:a="http://schemas.openxmlformats.org/drawingml/2006/main" xmlns:pic="http://schemas.openxmlformats.org/drawingml/2006/picture">
            <wp:extent cx="5486400" cy="3200400"/>
            <wp:docPr id="20" name="Picture 20"/>
            <wp:cNvGraphicFramePr>
              <a:graphicFrameLocks noChangeAspect="1"/>
            </wp:cNvGraphicFramePr>
            <a:graphic>
              <a:graphicData uri="http://schemas.openxmlformats.org/drawingml/2006/picture">
                <pic:pic>
                  <pic:nvPicPr>
                    <pic:cNvPr id="0" name="fig_5_4_qneuro_eog_double_blink_calibration.png"/>
                    <pic:cNvPicPr/>
                  </pic:nvPicPr>
                  <pic:blipFill>
                    <a:blip r:embed="rId32"/>
                    <a:stretch>
                      <a:fillRect/>
                    </a:stretch>
                  </pic:blipFill>
                  <pic:spPr>
                    <a:xfrm>
                      <a:off x="0" y="0"/>
                      <a:ext cx="5486400" cy="3200400"/>
                    </a:xfrm>
                    <a:prstGeom prst="rect"/>
                  </pic:spPr>
                </pic:pic>
              </a:graphicData>
            </a:graphic>
          </wp:inline>
        </w:drawing>
      </w:r>
    </w:p>
    <w:p>
      <w:pPr>
        <w:spacing w:before="40" w:after="200"/>
        <w:jc w:val="center"/>
      </w:pPr>
      <w:r>
        <w:rPr>
          <w:rFonts w:ascii="Times New Roman" w:hAnsi="Times New Roman"/>
          <w:b/>
          <w:color w:val="000000"/>
          <w:sz w:val="20"/>
        </w:rPr>
        <w:t>Figure 5.8: Continuous Differential EOG Trace (Top) and Zoomed Dual-Peak Blink Waveform with +40.0 µV Threshold Markers (Bottom)</w:t>
      </w:r>
    </w:p>
    <w:p>
      <w:pPr>
        <w:keepNext/>
        <w:spacing w:before="200" w:after="80" w:line="276" w:lineRule="auto"/>
      </w:pPr>
      <w:r>
        <w:rPr>
          <w:rFonts w:ascii="Times New Roman" w:hAnsi="Times New Roman"/>
          <w:b/>
          <w:i w:val="0"/>
          <w:color w:val="000000"/>
          <w:sz w:val="24"/>
        </w:rPr>
        <w:t>5.4.2 TEMPORALIS EMG JAW-CLENCH SAFETY INTERRUPT (PRIORITY 2)</w:t>
      </w:r>
    </w:p>
    <w:p>
      <w:pPr>
        <w:spacing w:before="0" w:after="120" w:line="360" w:lineRule="auto"/>
        <w:jc w:val="both"/>
      </w:pPr>
      <w:r>
        <w:rPr>
          <w:rFonts w:ascii="Times New Roman" w:hAnsi="Times New Roman"/>
          <w:b w:val="0"/>
          <w:i w:val="0"/>
          <w:color w:val="000000"/>
          <w:sz w:val="24"/>
          <w:u w:val="none"/>
        </w:rPr>
        <w:t>The high-gamma envelope achieved complete separation with a +10.5 dB threshold, producing 100% sensitivity and 0.0% false alarm rate over the entire 229-second recording session. The probability density distribution (Figure 5.9, bottom panel) demonstrates an unambiguous bimodal separation between resting and clench-active gamma power, with no overlapping tails.</w:t>
      </w:r>
    </w:p>
    <w:p>
      <w:pPr>
        <w:spacing w:before="160" w:after="80"/>
        <w:jc w:val="center"/>
      </w:pPr>
      <w:r>
        <w:drawing>
          <wp:inline xmlns:a="http://schemas.openxmlformats.org/drawingml/2006/main" xmlns:pic="http://schemas.openxmlformats.org/drawingml/2006/picture">
            <wp:extent cx="5486400" cy="3200400"/>
            <wp:docPr id="21" name="Picture 21"/>
            <wp:cNvGraphicFramePr>
              <a:graphicFrameLocks noChangeAspect="1"/>
            </wp:cNvGraphicFramePr>
            <a:graphic>
              <a:graphicData uri="http://schemas.openxmlformats.org/drawingml/2006/picture">
                <pic:pic>
                  <pic:nvPicPr>
                    <pic:cNvPr id="0" name="fig_5_5_qneuro_jaw_clench_emg_calibration.png"/>
                    <pic:cNvPicPr/>
                  </pic:nvPicPr>
                  <pic:blipFill>
                    <a:blip r:embed="rId33"/>
                    <a:stretch>
                      <a:fillRect/>
                    </a:stretch>
                  </pic:blipFill>
                  <pic:spPr>
                    <a:xfrm>
                      <a:off x="0" y="0"/>
                      <a:ext cx="5486400" cy="3200400"/>
                    </a:xfrm>
                    <a:prstGeom prst="rect"/>
                  </pic:spPr>
                </pic:pic>
              </a:graphicData>
            </a:graphic>
          </wp:inline>
        </w:drawing>
      </w:r>
    </w:p>
    <w:p>
      <w:pPr>
        <w:spacing w:before="40" w:after="200"/>
        <w:jc w:val="center"/>
      </w:pPr>
      <w:r>
        <w:rPr>
          <w:rFonts w:ascii="Times New Roman" w:hAnsi="Times New Roman"/>
          <w:b/>
          <w:color w:val="000000"/>
          <w:sz w:val="20"/>
        </w:rPr>
        <w:t>Figure 5.9: Continuous High-Gamma Envelope (Top) and Probability Density Distribution (Bottom) Showing Unambiguous Separation Between Rest and Jaw Clench States</w:t>
      </w:r>
    </w:p>
    <w:p>
      <w:pPr>
        <w:keepNext/>
        <w:spacing w:before="280" w:after="120" w:line="276" w:lineRule="auto"/>
      </w:pPr>
      <w:r>
        <w:rPr>
          <w:rFonts w:ascii="Times New Roman" w:hAnsi="Times New Roman"/>
          <w:b/>
          <w:color w:val="000000"/>
          <w:sz w:val="28"/>
        </w:rPr>
        <w:t>5.5 SENSORIMOTOR RHYTHM ERD AND MULTI-CLASS MOVEMENT CLASSIFICATION</w:t>
      </w:r>
    </w:p>
    <w:p>
      <w:pPr>
        <w:spacing w:before="0" w:after="120" w:line="360" w:lineRule="auto"/>
        <w:jc w:val="both"/>
      </w:pPr>
      <w:r>
        <w:rPr>
          <w:rFonts w:ascii="Times New Roman" w:hAnsi="Times New Roman"/>
          <w:b w:val="0"/>
          <w:i w:val="0"/>
          <w:color w:val="000000"/>
          <w:sz w:val="24"/>
          <w:u w:val="none"/>
        </w:rPr>
        <w:t>Evaluation of sensorimotor Mu (8–13 Hz) and Beta (14–30 Hz) bands confirmed robust Event-Related Desynchronization during active upper and lower limb movements. Figure 5.10 presents the distribution of Mu and Beta power across all 5 motor conditions, demonstrating significant power suppression during Hand Clench and Leg Extension compared to resting baseline.</w:t>
      </w:r>
    </w:p>
    <w:p>
      <w:pPr>
        <w:spacing w:before="160" w:after="80"/>
        <w:jc w:val="center"/>
      </w:pPr>
      <w:r>
        <w:drawing>
          <wp:inline xmlns:a="http://schemas.openxmlformats.org/drawingml/2006/main" xmlns:pic="http://schemas.openxmlformats.org/drawingml/2006/picture">
            <wp:extent cx="5486400" cy="2110154"/>
            <wp:docPr id="22" name="Picture 22"/>
            <wp:cNvGraphicFramePr>
              <a:graphicFrameLocks noChangeAspect="1"/>
            </wp:cNvGraphicFramePr>
            <a:graphic>
              <a:graphicData uri="http://schemas.openxmlformats.org/drawingml/2006/picture">
                <pic:pic>
                  <pic:nvPicPr>
                    <pic:cNvPr id="0" name="fig_5_6_qneuro_sensorimotor_mu_beta_erd.png"/>
                    <pic:cNvPicPr/>
                  </pic:nvPicPr>
                  <pic:blipFill>
                    <a:blip r:embed="rId34"/>
                    <a:stretch>
                      <a:fillRect/>
                    </a:stretch>
                  </pic:blipFill>
                  <pic:spPr>
                    <a:xfrm>
                      <a:off x="0" y="0"/>
                      <a:ext cx="5486400" cy="2110154"/>
                    </a:xfrm>
                    <a:prstGeom prst="rect"/>
                  </pic:spPr>
                </pic:pic>
              </a:graphicData>
            </a:graphic>
          </wp:inline>
        </w:drawing>
      </w:r>
    </w:p>
    <w:p>
      <w:pPr>
        <w:spacing w:before="40" w:after="200"/>
        <w:jc w:val="center"/>
      </w:pPr>
      <w:r>
        <w:rPr>
          <w:rFonts w:ascii="Times New Roman" w:hAnsi="Times New Roman"/>
          <w:b/>
          <w:color w:val="000000"/>
          <w:sz w:val="20"/>
        </w:rPr>
        <w:t>Figure 5.10: Distribution of Sensorimotor Mu (8–13 Hz) and Beta (14–30 Hz) Power Showing Significant Suppression (ERD) During Hand Clench and Leg Extension vs. Rest</w:t>
      </w:r>
    </w:p>
    <w:p>
      <w:pPr>
        <w:spacing w:before="0" w:after="120" w:line="360" w:lineRule="auto"/>
        <w:jc w:val="both"/>
      </w:pPr>
      <w:r>
        <w:rPr>
          <w:rFonts w:ascii="Times New Roman" w:hAnsi="Times New Roman"/>
          <w:b w:val="0"/>
          <w:i w:val="0"/>
          <w:color w:val="000000"/>
          <w:sz w:val="24"/>
          <w:u w:val="none"/>
        </w:rPr>
        <w:t>The ERD profiles reveal that hand movements produce greater desynchronization (−4.2 dB median Mu ERD) on lateral periauricular electrodes than leg movements (−3.4 dB median Mu ERD), consistent with Penfield’s motor homunculus where hand representation is located on the lateral convexity of M1 closer to the ears, whereas leg representation is mesial in the interhemispheric fissure. The consistency of ERD across left and right movements proves that the Qneuro montage captures bilateral sensorimotor rhythm modulation during real motor execution.</w:t>
      </w:r>
    </w:p>
    <w:p>
      <w:pPr>
        <w:spacing w:before="0" w:after="120" w:line="360" w:lineRule="auto"/>
        <w:jc w:val="both"/>
      </w:pPr>
      <w:r>
        <w:rPr>
          <w:rFonts w:ascii="Times New Roman" w:hAnsi="Times New Roman"/>
          <w:b w:val="0"/>
          <w:i w:val="0"/>
          <w:color w:val="000000"/>
          <w:sz w:val="24"/>
          <w:u w:val="none"/>
        </w:rPr>
        <w:t>Using 5-fold stratified cross-validation on sliding 1.5-second windows (524 augmented epochs), the following classification results were obtained:</w:t>
      </w:r>
    </w:p>
    <w:p>
      <w:pPr>
        <w:keepNext/>
        <w:spacing w:before="200" w:after="80" w:line="276" w:lineRule="auto"/>
      </w:pPr>
      <w:r>
        <w:rPr>
          <w:rFonts w:ascii="Times New Roman" w:hAnsi="Times New Roman"/>
          <w:b/>
          <w:i w:val="0"/>
          <w:color w:val="000000"/>
          <w:sz w:val="24"/>
        </w:rPr>
        <w:t>5.5.1 THREE-CLASS MOVEMENT INTENT (REST VS. HAND CLENCH VS. LEG EXTENSION)</w:t>
      </w:r>
    </w:p>
    <w:p>
      <w:pPr>
        <w:spacing w:before="0" w:after="60" w:line="360" w:lineRule="auto"/>
        <w:jc w:val="both"/>
      </w:pPr>
      <w:r>
        <w:rPr>
          <w:rFonts w:ascii="Times New Roman" w:hAnsi="Times New Roman"/>
          <w:b w:val="0"/>
          <w:i w:val="0"/>
          <w:color w:val="000000"/>
          <w:sz w:val="24"/>
          <w:u w:val="none"/>
        </w:rPr>
        <w:t>• Linear Discriminant Analysis (LDA): 75.8% accuracy (Macro F1 = 0.724, Chance = 33.3%)</w:t>
      </w:r>
    </w:p>
    <w:p>
      <w:pPr>
        <w:spacing w:before="0" w:after="120" w:line="360" w:lineRule="auto"/>
        <w:jc w:val="both"/>
      </w:pPr>
      <w:r>
        <w:rPr>
          <w:rFonts w:ascii="Times New Roman" w:hAnsi="Times New Roman"/>
          <w:b w:val="0"/>
          <w:i w:val="0"/>
          <w:color w:val="000000"/>
          <w:sz w:val="24"/>
          <w:u w:val="none"/>
        </w:rPr>
        <w:t>• Random Forest Ensemble: 87.0% accuracy (Macro F1 = 0.841, Chance = 33.3%)</w:t>
      </w:r>
    </w:p>
    <w:p>
      <w:pPr>
        <w:spacing w:before="160" w:after="80"/>
        <w:jc w:val="center"/>
      </w:pPr>
      <w:r>
        <w:drawing>
          <wp:inline xmlns:a="http://schemas.openxmlformats.org/drawingml/2006/main" xmlns:pic="http://schemas.openxmlformats.org/drawingml/2006/picture">
            <wp:extent cx="5486400" cy="2514600"/>
            <wp:docPr id="23" name="Picture 23"/>
            <wp:cNvGraphicFramePr>
              <a:graphicFrameLocks noChangeAspect="1"/>
            </wp:cNvGraphicFramePr>
            <a:graphic>
              <a:graphicData uri="http://schemas.openxmlformats.org/drawingml/2006/picture">
                <pic:pic>
                  <pic:nvPicPr>
                    <pic:cNvPr id="0" name="fig_5_7_qneuro_motor_intent_confusion_matrices.png"/>
                    <pic:cNvPicPr/>
                  </pic:nvPicPr>
                  <pic:blipFill>
                    <a:blip r:embed="rId35"/>
                    <a:stretch>
                      <a:fillRect/>
                    </a:stretch>
                  </pic:blipFill>
                  <pic:spPr>
                    <a:xfrm>
                      <a:off x="0" y="0"/>
                      <a:ext cx="5486400" cy="2514600"/>
                    </a:xfrm>
                    <a:prstGeom prst="rect"/>
                  </pic:spPr>
                </pic:pic>
              </a:graphicData>
            </a:graphic>
          </wp:inline>
        </w:drawing>
      </w:r>
    </w:p>
    <w:p>
      <w:pPr>
        <w:spacing w:before="40" w:after="200"/>
        <w:jc w:val="center"/>
      </w:pPr>
      <w:r>
        <w:rPr>
          <w:rFonts w:ascii="Times New Roman" w:hAnsi="Times New Roman"/>
          <w:b/>
          <w:color w:val="000000"/>
          <w:sz w:val="20"/>
        </w:rPr>
        <w:t>Figure 5.11: 3-Class Movement Intent Confusion Matrices for LDA (Left, 75.8%) and Random Forest (Right, 87.0%) Across 5-Fold Cross-Validation</w:t>
      </w:r>
    </w:p>
    <w:p>
      <w:pPr>
        <w:keepNext/>
        <w:spacing w:before="200" w:after="80" w:line="276" w:lineRule="auto"/>
      </w:pPr>
      <w:r>
        <w:rPr>
          <w:rFonts w:ascii="Times New Roman" w:hAnsi="Times New Roman"/>
          <w:b/>
          <w:i w:val="0"/>
          <w:color w:val="000000"/>
          <w:sz w:val="24"/>
        </w:rPr>
        <w:t>5.5.2 FIVE-CLASS LATERALIZED MOVEMENT INTENT (REST VS. L-HAND VS. R-HAND VS. L-LEG VS. R-LEG)</w:t>
      </w:r>
    </w:p>
    <w:p>
      <w:pPr>
        <w:spacing w:before="0" w:after="120" w:line="360" w:lineRule="auto"/>
        <w:jc w:val="both"/>
      </w:pPr>
      <w:r>
        <w:rPr>
          <w:rFonts w:ascii="Times New Roman" w:hAnsi="Times New Roman"/>
          <w:b w:val="0"/>
          <w:i w:val="0"/>
          <w:color w:val="000000"/>
          <w:sz w:val="24"/>
          <w:u w:val="none"/>
        </w:rPr>
        <w:t>• Random Forest: 83.8% accuracy (Cohen’s κ = 0.771, Chance = 20.0%)</w:t>
      </w:r>
    </w:p>
    <w:p>
      <w:pPr>
        <w:spacing w:before="160" w:after="80"/>
        <w:jc w:val="center"/>
      </w:pPr>
      <w:r>
        <w:drawing>
          <wp:inline xmlns:a="http://schemas.openxmlformats.org/drawingml/2006/main" xmlns:pic="http://schemas.openxmlformats.org/drawingml/2006/picture">
            <wp:extent cx="5486400" cy="4840941"/>
            <wp:docPr id="24" name="Picture 24"/>
            <wp:cNvGraphicFramePr>
              <a:graphicFrameLocks noChangeAspect="1"/>
            </wp:cNvGraphicFramePr>
            <a:graphic>
              <a:graphicData uri="http://schemas.openxmlformats.org/drawingml/2006/picture">
                <pic:pic>
                  <pic:nvPicPr>
                    <pic:cNvPr id="0" name="fig_5_8_qneuro_lateralized_5class_confusion_matrix.png"/>
                    <pic:cNvPicPr/>
                  </pic:nvPicPr>
                  <pic:blipFill>
                    <a:blip r:embed="rId36"/>
                    <a:stretch>
                      <a:fillRect/>
                    </a:stretch>
                  </pic:blipFill>
                  <pic:spPr>
                    <a:xfrm>
                      <a:off x="0" y="0"/>
                      <a:ext cx="5486400" cy="4840941"/>
                    </a:xfrm>
                    <a:prstGeom prst="rect"/>
                  </pic:spPr>
                </pic:pic>
              </a:graphicData>
            </a:graphic>
          </wp:inline>
        </w:drawing>
      </w:r>
    </w:p>
    <w:p>
      <w:pPr>
        <w:spacing w:before="40" w:after="200"/>
        <w:jc w:val="center"/>
      </w:pPr>
      <w:r>
        <w:rPr>
          <w:rFonts w:ascii="Times New Roman" w:hAnsi="Times New Roman"/>
          <w:b/>
          <w:color w:val="000000"/>
          <w:sz w:val="20"/>
        </w:rPr>
        <w:t>Figure 5.12: 5-Class Lateralized Confusion Matrix Demonstrating Strong Diagonal Dominance Across Upper and Lower Limb Motions (Random Forest, 83.8% Accuracy)</w:t>
      </w:r>
    </w:p>
    <w:p>
      <w:pPr>
        <w:spacing w:before="0" w:after="120" w:line="360" w:lineRule="auto"/>
        <w:jc w:val="both"/>
      </w:pPr>
      <w:r>
        <w:rPr>
          <w:rFonts w:ascii="Times New Roman" w:hAnsi="Times New Roman"/>
          <w:b w:val="0"/>
          <w:i w:val="0"/>
          <w:color w:val="000000"/>
          <w:sz w:val="24"/>
          <w:u w:val="none"/>
        </w:rPr>
        <w:t>The confusion matrices demonstrate strong diagonal dominance across all classes, with Hand classes achieving the highest per-class accuracy (&gt;90%) and Leg classes showing moderate but clinically meaningful separability (&gt;78%). Rest is discriminated with near-perfect accuracy, confirming the classifier’s ability to reliably distinguish voluntary motor engagement from idle resting state.</w:t>
      </w:r>
    </w:p>
    <w:p>
      <w:pPr>
        <w:spacing w:before="160" w:after="80"/>
        <w:jc w:val="center"/>
      </w:pPr>
      <w:r>
        <w:drawing>
          <wp:inline xmlns:a="http://schemas.openxmlformats.org/drawingml/2006/main" xmlns:pic="http://schemas.openxmlformats.org/drawingml/2006/picture">
            <wp:extent cx="5486400" cy="2321169"/>
            <wp:docPr id="25" name="Picture 25"/>
            <wp:cNvGraphicFramePr>
              <a:graphicFrameLocks noChangeAspect="1"/>
            </wp:cNvGraphicFramePr>
            <a:graphic>
              <a:graphicData uri="http://schemas.openxmlformats.org/drawingml/2006/picture">
                <pic:pic>
                  <pic:nvPicPr>
                    <pic:cNvPr id="0" name="fig_5_9_qneuro_roc_and_pr_curves.png"/>
                    <pic:cNvPicPr/>
                  </pic:nvPicPr>
                  <pic:blipFill>
                    <a:blip r:embed="rId37"/>
                    <a:stretch>
                      <a:fillRect/>
                    </a:stretch>
                  </pic:blipFill>
                  <pic:spPr>
                    <a:xfrm>
                      <a:off x="0" y="0"/>
                      <a:ext cx="5486400" cy="2321169"/>
                    </a:xfrm>
                    <a:prstGeom prst="rect"/>
                  </pic:spPr>
                </pic:pic>
              </a:graphicData>
            </a:graphic>
          </wp:inline>
        </w:drawing>
      </w:r>
    </w:p>
    <w:p>
      <w:pPr>
        <w:spacing w:before="40" w:after="200"/>
        <w:jc w:val="center"/>
      </w:pPr>
      <w:r>
        <w:rPr>
          <w:rFonts w:ascii="Times New Roman" w:hAnsi="Times New Roman"/>
          <w:b/>
          <w:color w:val="000000"/>
          <w:sz w:val="20"/>
        </w:rPr>
        <w:t>Figure 5.13: One-vs-Rest ROC Curves (AUC &gt; 0.95 Across All Classes) and Precision-Recall Curves for Movement Intent Classification</w:t>
      </w:r>
    </w:p>
    <w:p>
      <w:pPr>
        <w:spacing w:before="0" w:after="120" w:line="360" w:lineRule="auto"/>
        <w:jc w:val="both"/>
      </w:pPr>
      <w:r>
        <w:rPr>
          <w:rFonts w:ascii="Times New Roman" w:hAnsi="Times New Roman"/>
          <w:b w:val="0"/>
          <w:i w:val="0"/>
          <w:color w:val="000000"/>
          <w:sz w:val="24"/>
          <w:u w:val="none"/>
        </w:rPr>
        <w:t>The One-vs-Rest ROC analysis (Figure 5.13) confirms AUC values exceeding 0.95 across all 3 movement classes, demonstrating that the Random Forest classifier achieves excellent discriminative separation even under the demanding real-world wireless acquisition conditions of the Qneuro H100 headset.</w:t>
      </w:r>
    </w:p>
    <w:p>
      <w:pPr>
        <w:keepNext/>
        <w:spacing w:before="280" w:after="120" w:line="276" w:lineRule="auto"/>
      </w:pPr>
      <w:r>
        <w:rPr>
          <w:rFonts w:ascii="Times New Roman" w:hAnsi="Times New Roman"/>
          <w:b/>
          <w:color w:val="000000"/>
          <w:sz w:val="28"/>
        </w:rPr>
        <w:t>5.6 CHANNEL QUALITY DIAGNOSTICS AND FEATURE IMPORTANCE</w:t>
      </w:r>
    </w:p>
    <w:p>
      <w:pPr>
        <w:spacing w:before="0" w:after="120" w:line="360" w:lineRule="auto"/>
        <w:jc w:val="both"/>
      </w:pPr>
      <w:r>
        <w:rPr>
          <w:rFonts w:ascii="Times New Roman" w:hAnsi="Times New Roman"/>
          <w:b w:val="0"/>
          <w:i w:val="0"/>
          <w:color w:val="000000"/>
          <w:sz w:val="24"/>
          <w:u w:val="none"/>
        </w:rPr>
        <w:t>Automated Signal Quality Monitoring (SQM) accurately identified Channels 1–5 as optimal physiological channels while isolating high-impedance drift on Channels 6–8. The channel health dashboard (Figure 5.14) presents DC offset, RMS noise floor, and health classification across all 8 Qneuro channels, providing objective justification for channel selection decisions.</w:t>
      </w:r>
    </w:p>
    <w:p>
      <w:pPr>
        <w:spacing w:before="160" w:after="80"/>
        <w:jc w:val="center"/>
      </w:pPr>
      <w:r>
        <w:drawing>
          <wp:inline xmlns:a="http://schemas.openxmlformats.org/drawingml/2006/main" xmlns:pic="http://schemas.openxmlformats.org/drawingml/2006/picture">
            <wp:extent cx="5486400" cy="3376246"/>
            <wp:docPr id="26" name="Picture 26"/>
            <wp:cNvGraphicFramePr>
              <a:graphicFrameLocks noChangeAspect="1"/>
            </wp:cNvGraphicFramePr>
            <a:graphic>
              <a:graphicData uri="http://schemas.openxmlformats.org/drawingml/2006/picture">
                <pic:pic>
                  <pic:nvPicPr>
                    <pic:cNvPr id="0" name="fig_5_10_qneuro_channel_quality_dashboard.png"/>
                    <pic:cNvPicPr/>
                  </pic:nvPicPr>
                  <pic:blipFill>
                    <a:blip r:embed="rId38"/>
                    <a:stretch>
                      <a:fillRect/>
                    </a:stretch>
                  </pic:blipFill>
                  <pic:spPr>
                    <a:xfrm>
                      <a:off x="0" y="0"/>
                      <a:ext cx="5486400" cy="3376246"/>
                    </a:xfrm>
                    <a:prstGeom prst="rect"/>
                  </pic:spPr>
                </pic:pic>
              </a:graphicData>
            </a:graphic>
          </wp:inline>
        </w:drawing>
      </w:r>
    </w:p>
    <w:p>
      <w:pPr>
        <w:spacing w:before="40" w:after="200"/>
        <w:jc w:val="center"/>
      </w:pPr>
      <w:r>
        <w:rPr>
          <w:rFonts w:ascii="Times New Roman" w:hAnsi="Times New Roman"/>
          <w:b/>
          <w:color w:val="000000"/>
          <w:sz w:val="20"/>
        </w:rPr>
        <w:t>Figure 5.14: Electrode DC Offset, RMS Noise Floor, and Health Classification Matrix Across All 8 Qneuro Channels</w:t>
      </w:r>
    </w:p>
    <w:p>
      <w:pPr>
        <w:spacing w:before="0" w:after="120" w:line="360" w:lineRule="auto"/>
        <w:jc w:val="both"/>
      </w:pPr>
      <w:r>
        <w:rPr>
          <w:rFonts w:ascii="Times New Roman" w:hAnsi="Times New Roman"/>
          <w:b w:val="0"/>
          <w:i w:val="0"/>
          <w:color w:val="000000"/>
          <w:sz w:val="24"/>
          <w:u w:val="none"/>
        </w:rPr>
        <w:t>Gini feature importance analysis from the trained Random Forest classifier confirmed that central sensorimotor Beta and Mu power contributed over 68% of the total discriminative information. Figure 5.15 presents the top 12 spatial-frequency features ranked by relative Gini importance, demonstrating that Channels 3–4 (central sensorimotor position) in the Mu and Beta frequency bands provide the primary discriminative substrate for motor intent classification.</w:t>
      </w:r>
    </w:p>
    <w:p>
      <w:pPr>
        <w:spacing w:before="160" w:after="80"/>
        <w:jc w:val="center"/>
      </w:pPr>
      <w:r>
        <w:drawing>
          <wp:inline xmlns:a="http://schemas.openxmlformats.org/drawingml/2006/main" xmlns:pic="http://schemas.openxmlformats.org/drawingml/2006/picture">
            <wp:extent cx="5486400" cy="2992582"/>
            <wp:docPr id="27" name="Picture 27"/>
            <wp:cNvGraphicFramePr>
              <a:graphicFrameLocks noChangeAspect="1"/>
            </wp:cNvGraphicFramePr>
            <a:graphic>
              <a:graphicData uri="http://schemas.openxmlformats.org/drawingml/2006/picture">
                <pic:pic>
                  <pic:nvPicPr>
                    <pic:cNvPr id="0" name="fig_5_11_qneuro_feature_importance_weights.png"/>
                    <pic:cNvPicPr/>
                  </pic:nvPicPr>
                  <pic:blipFill>
                    <a:blip r:embed="rId39"/>
                    <a:stretch>
                      <a:fillRect/>
                    </a:stretch>
                  </pic:blipFill>
                  <pic:spPr>
                    <a:xfrm>
                      <a:off x="0" y="0"/>
                      <a:ext cx="5486400" cy="2992582"/>
                    </a:xfrm>
                    <a:prstGeom prst="rect"/>
                  </pic:spPr>
                </pic:pic>
              </a:graphicData>
            </a:graphic>
          </wp:inline>
        </w:drawing>
      </w:r>
    </w:p>
    <w:p>
      <w:pPr>
        <w:spacing w:before="40" w:after="200"/>
        <w:jc w:val="center"/>
      </w:pPr>
      <w:r>
        <w:rPr>
          <w:rFonts w:ascii="Times New Roman" w:hAnsi="Times New Roman"/>
          <w:b/>
          <w:color w:val="000000"/>
          <w:sz w:val="20"/>
        </w:rPr>
        <w:t>Figure 5.15: Top 12 Spatial-Frequency Features Ranked by Relative Gini Importance (Sensorimotor Beta and Mu Power Contributing &gt;68% Total Weight)</w:t>
      </w:r>
    </w:p>
    <w:p>
      <w:pPr>
        <w:keepNext/>
        <w:spacing w:before="280" w:after="120" w:line="276" w:lineRule="auto"/>
      </w:pPr>
      <w:r>
        <w:rPr>
          <w:rFonts w:ascii="Times New Roman" w:hAnsi="Times New Roman"/>
          <w:b/>
          <w:color w:val="000000"/>
          <w:sz w:val="28"/>
        </w:rPr>
        <w:t>5.7 REAL-TIME ACTUATOR ARBITRATION PROGRESSION</w:t>
      </w:r>
    </w:p>
    <w:p>
      <w:pPr>
        <w:spacing w:before="0" w:after="120" w:line="360" w:lineRule="auto"/>
        <w:jc w:val="both"/>
      </w:pPr>
      <w:r>
        <w:rPr>
          <w:rFonts w:ascii="Times New Roman" w:hAnsi="Times New Roman"/>
          <w:b w:val="0"/>
          <w:i w:val="0"/>
          <w:color w:val="000000"/>
          <w:sz w:val="24"/>
          <w:u w:val="none"/>
        </w:rPr>
        <w:t>Tracing the full 229-second session through the multi-tier Arbitrator demonstrated zero false activations, immediate safety lockout during blinks and clenches, and synchronized dispatch of Arm (0x01, 0x30) and Leg (0x02, 0x30) UART command packets. Figure 5.16 presents the complete arbitration state trajectory including ground truth stimulus cues, detected safety interrupts, classified motor intents, and the resulting actuator UART command stream.</w:t>
      </w:r>
    </w:p>
    <w:p>
      <w:pPr>
        <w:spacing w:before="160" w:after="80"/>
        <w:jc w:val="center"/>
      </w:pPr>
      <w:r>
        <w:drawing>
          <wp:inline xmlns:a="http://schemas.openxmlformats.org/drawingml/2006/main" xmlns:pic="http://schemas.openxmlformats.org/drawingml/2006/picture">
            <wp:extent cx="5486400" cy="3135086"/>
            <wp:docPr id="28" name="Picture 28"/>
            <wp:cNvGraphicFramePr>
              <a:graphicFrameLocks noChangeAspect="1"/>
            </wp:cNvGraphicFramePr>
            <a:graphic>
              <a:graphicData uri="http://schemas.openxmlformats.org/drawingml/2006/picture">
                <pic:pic>
                  <pic:nvPicPr>
                    <pic:cNvPr id="0" name="fig_5_12_qneuro_full_session_arbitration_timeline.png"/>
                    <pic:cNvPicPr/>
                  </pic:nvPicPr>
                  <pic:blipFill>
                    <a:blip r:embed="rId40"/>
                    <a:stretch>
                      <a:fillRect/>
                    </a:stretch>
                  </pic:blipFill>
                  <pic:spPr>
                    <a:xfrm>
                      <a:off x="0" y="0"/>
                      <a:ext cx="5486400" cy="3135086"/>
                    </a:xfrm>
                    <a:prstGeom prst="rect"/>
                  </pic:spPr>
                </pic:pic>
              </a:graphicData>
            </a:graphic>
          </wp:inline>
        </w:drawing>
      </w:r>
    </w:p>
    <w:p>
      <w:pPr>
        <w:spacing w:before="40" w:after="200"/>
        <w:jc w:val="center"/>
      </w:pPr>
      <w:r>
        <w:rPr>
          <w:rFonts w:ascii="Times New Roman" w:hAnsi="Times New Roman"/>
          <w:b/>
          <w:color w:val="000000"/>
          <w:sz w:val="20"/>
        </w:rPr>
        <w:t>Figure 5.16: Full 229-Second Real-Time Arbitration Timeline Showing Ground Truth Cues (Top), Safety Interrupts (Middle), and Dispatched UART Actuator Commands (Bottom)</w:t>
      </w:r>
    </w:p>
    <w:p>
      <w:pPr>
        <w:spacing w:before="0" w:after="120" w:line="360" w:lineRule="auto"/>
        <w:jc w:val="both"/>
      </w:pPr>
      <w:r>
        <w:rPr>
          <w:rFonts w:ascii="Times New Roman" w:hAnsi="Times New Roman"/>
          <w:b w:val="0"/>
          <w:i w:val="0"/>
          <w:color w:val="000000"/>
          <w:sz w:val="24"/>
          <w:u w:val="none"/>
        </w:rPr>
        <w:t>The timeline demonstrates that: (1) all double-blink veto events are immediately detected and produce E-Stop packets (0x99) with 500 ms lockout; (2) jaw-clench bursts correctly trigger Hand Close commands (0x20) after 300 ms dwell confirmation; (3) motor intent classifications correctly route to appropriate limb modules (Hand = 0x01, Leg = 0x02); and (4) rest periods produce zero spurious actuator commands, confirming the safety and reliability of the arbitration engine under real-world conditions.</w:t>
      </w:r>
    </w:p>
    <w:p>
      <w:pPr>
        <w:keepNext/>
        <w:spacing w:before="280" w:after="120" w:line="276" w:lineRule="auto"/>
      </w:pPr>
      <w:r>
        <w:rPr>
          <w:rFonts w:ascii="Times New Roman" w:hAnsi="Times New Roman"/>
          <w:b/>
          <w:color w:val="000000"/>
          <w:sz w:val="28"/>
        </w:rPr>
        <w:t>5.8 IN-VIVO PERFORMANCE SUMMARY MATRIX</w:t>
      </w:r>
    </w:p>
    <w:p>
      <w:pPr>
        <w:spacing w:before="0" w:after="120" w:line="360" w:lineRule="auto"/>
        <w:jc w:val="both"/>
      </w:pPr>
      <w:r>
        <w:rPr>
          <w:rFonts w:ascii="Times New Roman" w:hAnsi="Times New Roman"/>
          <w:b w:val="0"/>
          <w:i w:val="0"/>
          <w:color w:val="000000"/>
          <w:sz w:val="24"/>
          <w:u w:val="none"/>
        </w:rPr>
        <w:t>Table 5.2 consolidates the comprehensive in-vivo performance metrics achieved on the Qneuro H100 headset:</w:t>
      </w:r>
    </w:p>
    <w:p>
      <w:pPr>
        <w:keepNext/>
        <w:spacing w:before="160" w:after="80"/>
        <w:jc w:val="left"/>
      </w:pPr>
      <w:r>
        <w:rPr>
          <w:rFonts w:ascii="Times New Roman" w:hAnsi="Times New Roman"/>
          <w:b/>
          <w:color w:val="000000"/>
          <w:sz w:val="20"/>
        </w:rPr>
        <w:t>Table 5.2: Real-World Qneuro H100 Headset Performance Summary Matrix (57,250 In-Vivo Samples)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923"/>
        <w:gridCol w:w="923"/>
        <w:gridCol w:w="923"/>
        <w:gridCol w:w="923"/>
        <w:gridCol w:w="923"/>
        <w:gridCol w:w="923"/>
        <w:gridCol w:w="923"/>
        <w:gridCol w:w="923"/>
        <w:gridCol w:w="923"/>
      </w:tblGrid>
      <w:tr>
        <w:trPr>
          <w:tblHeader/>
          <w:cantSplit/>
        </w:trPr>
        <w:tc>
          <w:tcPr>
            <w:tcW w:type="dxa" w:w="1728"/>
            <w:shd w:fill="002060"/>
          </w:tcPr>
          <w:p>
            <w:pPr>
              <w:spacing w:before="80" w:after="80"/>
              <w:jc w:val="center"/>
            </w:pPr>
            <w:r>
              <w:rPr>
                <w:rFonts w:ascii="Times New Roman" w:hAnsi="Times New Roman"/>
                <w:b/>
                <w:color w:val="FFFFFF"/>
                <w:sz w:val="21"/>
              </w:rPr>
              <w:t>Task / Subsystem</w:t>
            </w:r>
          </w:p>
        </w:tc>
        <w:tc>
          <w:tcPr>
            <w:tcW w:type="dxa" w:w="1296"/>
            <w:shd w:fill="002060"/>
          </w:tcPr>
          <w:p>
            <w:pPr>
              <w:spacing w:before="80" w:after="80"/>
              <w:jc w:val="center"/>
            </w:pPr>
            <w:r>
              <w:rPr>
                <w:rFonts w:ascii="Times New Roman" w:hAnsi="Times New Roman"/>
                <w:b/>
                <w:color w:val="FFFFFF"/>
                <w:sz w:val="21"/>
              </w:rPr>
              <w:t>Target Classes</w:t>
            </w:r>
          </w:p>
        </w:tc>
        <w:tc>
          <w:tcPr>
            <w:tcW w:type="dxa" w:w="1296"/>
            <w:shd w:fill="002060"/>
          </w:tcPr>
          <w:p>
            <w:pPr>
              <w:spacing w:before="80" w:after="80"/>
              <w:jc w:val="center"/>
            </w:pPr>
            <w:r>
              <w:rPr>
                <w:rFonts w:ascii="Times New Roman" w:hAnsi="Times New Roman"/>
                <w:b/>
                <w:color w:val="FFFFFF"/>
                <w:sz w:val="21"/>
              </w:rPr>
              <w:t>Algorithm / Method</w:t>
            </w:r>
          </w:p>
        </w:tc>
        <w:tc>
          <w:tcPr>
            <w:tcW w:type="dxa" w:w="1008"/>
            <w:shd w:fill="002060"/>
          </w:tcPr>
          <w:p>
            <w:pPr>
              <w:spacing w:before="80" w:after="80"/>
              <w:jc w:val="center"/>
            </w:pPr>
            <w:r>
              <w:rPr>
                <w:rFonts w:ascii="Times New Roman" w:hAnsi="Times New Roman"/>
                <w:b/>
                <w:color w:val="FFFFFF"/>
                <w:sz w:val="21"/>
              </w:rPr>
              <w:t>Accuracy (%)</w:t>
            </w:r>
          </w:p>
        </w:tc>
        <w:tc>
          <w:tcPr>
            <w:tcW w:type="dxa" w:w="1008"/>
            <w:shd w:fill="002060"/>
          </w:tcPr>
          <w:p>
            <w:pPr>
              <w:spacing w:before="80" w:after="80"/>
              <w:jc w:val="center"/>
            </w:pPr>
            <w:r>
              <w:rPr>
                <w:rFonts w:ascii="Times New Roman" w:hAnsi="Times New Roman"/>
                <w:b/>
                <w:color w:val="FFFFFF"/>
                <w:sz w:val="21"/>
              </w:rPr>
              <w:t>Precision</w:t>
            </w:r>
          </w:p>
        </w:tc>
        <w:tc>
          <w:tcPr>
            <w:tcW w:type="dxa" w:w="864"/>
            <w:shd w:fill="002060"/>
          </w:tcPr>
          <w:p>
            <w:pPr>
              <w:spacing w:before="80" w:after="80"/>
              <w:jc w:val="center"/>
            </w:pPr>
            <w:r>
              <w:rPr>
                <w:rFonts w:ascii="Times New Roman" w:hAnsi="Times New Roman"/>
                <w:b/>
                <w:color w:val="FFFFFF"/>
                <w:sz w:val="21"/>
              </w:rPr>
              <w:t>Recall</w:t>
            </w:r>
          </w:p>
        </w:tc>
        <w:tc>
          <w:tcPr>
            <w:tcW w:type="dxa" w:w="864"/>
            <w:shd w:fill="002060"/>
          </w:tcPr>
          <w:p>
            <w:pPr>
              <w:spacing w:before="80" w:after="80"/>
              <w:jc w:val="center"/>
            </w:pPr>
            <w:r>
              <w:rPr>
                <w:rFonts w:ascii="Times New Roman" w:hAnsi="Times New Roman"/>
                <w:b/>
                <w:color w:val="FFFFFF"/>
                <w:sz w:val="21"/>
              </w:rPr>
              <w:t>F1-Score</w:t>
            </w:r>
          </w:p>
        </w:tc>
        <w:tc>
          <w:tcPr>
            <w:tcW w:type="dxa" w:w="864"/>
            <w:shd w:fill="002060"/>
          </w:tcPr>
          <w:p>
            <w:pPr>
              <w:spacing w:before="80" w:after="80"/>
              <w:jc w:val="center"/>
            </w:pPr>
            <w:r>
              <w:rPr>
                <w:rFonts w:ascii="Times New Roman" w:hAnsi="Times New Roman"/>
                <w:b/>
                <w:color w:val="FFFFFF"/>
                <w:sz w:val="21"/>
              </w:rPr>
              <w:t>AUC-ROC</w:t>
            </w:r>
          </w:p>
        </w:tc>
        <w:tc>
          <w:tcPr>
            <w:tcW w:type="dxa" w:w="864"/>
            <w:shd w:fill="002060"/>
          </w:tcPr>
          <w:p>
            <w:pPr>
              <w:spacing w:before="80" w:after="80"/>
              <w:jc w:val="center"/>
            </w:pPr>
            <w:r>
              <w:rPr>
                <w:rFonts w:ascii="Times New Roman" w:hAnsi="Times New Roman"/>
                <w:b/>
                <w:color w:val="FFFFFF"/>
                <w:sz w:val="21"/>
              </w:rPr>
              <w:t>Cohen’s κ</w:t>
            </w:r>
          </w:p>
        </w:tc>
      </w:tr>
      <w:tr>
        <w:trPr>
          <w:cantSplit/>
        </w:trPr>
        <w:tc>
          <w:tcPr>
            <w:tcW w:type="dxa" w:w="1728"/>
            <w:shd w:fill="FFFFFF"/>
          </w:tcPr>
          <w:p>
            <w:pPr>
              <w:spacing w:before="60" w:after="60" w:line="276" w:lineRule="auto"/>
              <w:jc w:val="left"/>
            </w:pPr>
            <w:r>
              <w:rPr>
                <w:rFonts w:ascii="Times New Roman" w:hAnsi="Times New Roman"/>
                <w:sz w:val="20"/>
              </w:rPr>
              <w:t>Motor Intent (3-Class)</w:t>
            </w:r>
          </w:p>
        </w:tc>
        <w:tc>
          <w:tcPr>
            <w:tcW w:type="dxa" w:w="1296"/>
            <w:shd w:fill="FFFFFF"/>
          </w:tcPr>
          <w:p>
            <w:pPr>
              <w:spacing w:before="60" w:after="60" w:line="276" w:lineRule="auto"/>
              <w:jc w:val="left"/>
            </w:pPr>
            <w:r>
              <w:rPr>
                <w:rFonts w:ascii="Times New Roman" w:hAnsi="Times New Roman"/>
                <w:sz w:val="20"/>
              </w:rPr>
              <w:t>Rest, Hand, Leg</w:t>
            </w:r>
          </w:p>
        </w:tc>
        <w:tc>
          <w:tcPr>
            <w:tcW w:type="dxa" w:w="1296"/>
            <w:shd w:fill="FFFFFF"/>
          </w:tcPr>
          <w:p>
            <w:pPr>
              <w:spacing w:before="60" w:after="60" w:line="276" w:lineRule="auto"/>
              <w:jc w:val="left"/>
            </w:pPr>
            <w:r>
              <w:rPr>
                <w:rFonts w:ascii="Times New Roman" w:hAnsi="Times New Roman"/>
                <w:sz w:val="20"/>
              </w:rPr>
              <w:t>Random Forest</w:t>
            </w:r>
          </w:p>
        </w:tc>
        <w:tc>
          <w:tcPr>
            <w:tcW w:type="dxa" w:w="1008"/>
            <w:shd w:fill="FFFFFF"/>
          </w:tcPr>
          <w:p>
            <w:pPr>
              <w:spacing w:before="60" w:after="60" w:line="276" w:lineRule="auto"/>
              <w:jc w:val="right"/>
            </w:pPr>
            <w:r>
              <w:rPr>
                <w:rFonts w:ascii="Times New Roman" w:hAnsi="Times New Roman"/>
                <w:sz w:val="20"/>
              </w:rPr>
              <w:t>87.0%</w:t>
            </w:r>
          </w:p>
        </w:tc>
        <w:tc>
          <w:tcPr>
            <w:tcW w:type="dxa" w:w="1008"/>
            <w:shd w:fill="FFFFFF"/>
          </w:tcPr>
          <w:p>
            <w:pPr>
              <w:spacing w:before="60" w:after="60" w:line="276" w:lineRule="auto"/>
              <w:jc w:val="right"/>
            </w:pPr>
            <w:r>
              <w:rPr>
                <w:rFonts w:ascii="Times New Roman" w:hAnsi="Times New Roman"/>
                <w:sz w:val="20"/>
              </w:rPr>
              <w:t>0.852</w:t>
            </w:r>
          </w:p>
        </w:tc>
        <w:tc>
          <w:tcPr>
            <w:tcW w:type="dxa" w:w="864"/>
            <w:shd w:fill="FFFFFF"/>
          </w:tcPr>
          <w:p>
            <w:pPr>
              <w:spacing w:before="60" w:after="60" w:line="276" w:lineRule="auto"/>
              <w:jc w:val="right"/>
            </w:pPr>
            <w:r>
              <w:rPr>
                <w:rFonts w:ascii="Times New Roman" w:hAnsi="Times New Roman"/>
                <w:sz w:val="20"/>
              </w:rPr>
              <w:t>0.838</w:t>
            </w:r>
          </w:p>
        </w:tc>
        <w:tc>
          <w:tcPr>
            <w:tcW w:type="dxa" w:w="864"/>
            <w:shd w:fill="FFFFFF"/>
          </w:tcPr>
          <w:p>
            <w:pPr>
              <w:spacing w:before="60" w:after="60" w:line="276" w:lineRule="auto"/>
              <w:jc w:val="right"/>
            </w:pPr>
            <w:r>
              <w:rPr>
                <w:rFonts w:ascii="Times New Roman" w:hAnsi="Times New Roman"/>
                <w:sz w:val="20"/>
              </w:rPr>
              <w:t>0.841</w:t>
            </w:r>
          </w:p>
        </w:tc>
        <w:tc>
          <w:tcPr>
            <w:tcW w:type="dxa" w:w="864"/>
            <w:shd w:fill="FFFFFF"/>
          </w:tcPr>
          <w:p>
            <w:pPr>
              <w:spacing w:before="60" w:after="60" w:line="276" w:lineRule="auto"/>
              <w:jc w:val="right"/>
            </w:pPr>
            <w:r>
              <w:rPr>
                <w:rFonts w:ascii="Times New Roman" w:hAnsi="Times New Roman"/>
                <w:sz w:val="20"/>
              </w:rPr>
              <w:t>0.962</w:t>
            </w:r>
          </w:p>
        </w:tc>
        <w:tc>
          <w:tcPr>
            <w:tcW w:type="dxa" w:w="864"/>
            <w:shd w:fill="FFFFFF"/>
          </w:tcPr>
          <w:p>
            <w:pPr>
              <w:spacing w:before="60" w:after="60" w:line="276" w:lineRule="auto"/>
              <w:jc w:val="right"/>
            </w:pPr>
            <w:r>
              <w:rPr>
                <w:rFonts w:ascii="Times New Roman" w:hAnsi="Times New Roman"/>
                <w:sz w:val="20"/>
              </w:rPr>
              <w:t>0.782</w:t>
            </w:r>
          </w:p>
        </w:tc>
      </w:tr>
      <w:tr>
        <w:trPr>
          <w:cantSplit/>
        </w:trPr>
        <w:tc>
          <w:tcPr>
            <w:tcW w:type="dxa" w:w="1728"/>
            <w:shd w:fill="F7F9FC"/>
          </w:tcPr>
          <w:p>
            <w:pPr>
              <w:spacing w:before="60" w:after="60" w:line="276" w:lineRule="auto"/>
              <w:jc w:val="left"/>
            </w:pPr>
            <w:r>
              <w:rPr>
                <w:rFonts w:ascii="Times New Roman" w:hAnsi="Times New Roman"/>
                <w:sz w:val="20"/>
              </w:rPr>
              <w:t>Motor Intent (3-Class)</w:t>
            </w:r>
          </w:p>
        </w:tc>
        <w:tc>
          <w:tcPr>
            <w:tcW w:type="dxa" w:w="1296"/>
            <w:shd w:fill="F7F9FC"/>
          </w:tcPr>
          <w:p>
            <w:pPr>
              <w:spacing w:before="60" w:after="60" w:line="276" w:lineRule="auto"/>
              <w:jc w:val="left"/>
            </w:pPr>
            <w:r>
              <w:rPr>
                <w:rFonts w:ascii="Times New Roman" w:hAnsi="Times New Roman"/>
                <w:sz w:val="20"/>
              </w:rPr>
              <w:t>Rest, Hand, Leg</w:t>
            </w:r>
          </w:p>
        </w:tc>
        <w:tc>
          <w:tcPr>
            <w:tcW w:type="dxa" w:w="1296"/>
            <w:shd w:fill="F7F9FC"/>
          </w:tcPr>
          <w:p>
            <w:pPr>
              <w:spacing w:before="60" w:after="60" w:line="276" w:lineRule="auto"/>
              <w:jc w:val="left"/>
            </w:pPr>
            <w:r>
              <w:rPr>
                <w:rFonts w:ascii="Times New Roman" w:hAnsi="Times New Roman"/>
                <w:sz w:val="20"/>
              </w:rPr>
              <w:t>LDA</w:t>
            </w:r>
          </w:p>
        </w:tc>
        <w:tc>
          <w:tcPr>
            <w:tcW w:type="dxa" w:w="1008"/>
            <w:shd w:fill="F7F9FC"/>
          </w:tcPr>
          <w:p>
            <w:pPr>
              <w:spacing w:before="60" w:after="60" w:line="276" w:lineRule="auto"/>
              <w:jc w:val="right"/>
            </w:pPr>
            <w:r>
              <w:rPr>
                <w:rFonts w:ascii="Times New Roman" w:hAnsi="Times New Roman"/>
                <w:sz w:val="20"/>
              </w:rPr>
              <w:t>75.8%</w:t>
            </w:r>
          </w:p>
        </w:tc>
        <w:tc>
          <w:tcPr>
            <w:tcW w:type="dxa" w:w="1008"/>
            <w:shd w:fill="F7F9FC"/>
          </w:tcPr>
          <w:p>
            <w:pPr>
              <w:spacing w:before="60" w:after="60" w:line="276" w:lineRule="auto"/>
              <w:jc w:val="right"/>
            </w:pPr>
            <w:r>
              <w:rPr>
                <w:rFonts w:ascii="Times New Roman" w:hAnsi="Times New Roman"/>
                <w:sz w:val="20"/>
              </w:rPr>
              <w:t>0.741</w:t>
            </w:r>
          </w:p>
        </w:tc>
        <w:tc>
          <w:tcPr>
            <w:tcW w:type="dxa" w:w="864"/>
            <w:shd w:fill="F7F9FC"/>
          </w:tcPr>
          <w:p>
            <w:pPr>
              <w:spacing w:before="60" w:after="60" w:line="276" w:lineRule="auto"/>
              <w:jc w:val="right"/>
            </w:pPr>
            <w:r>
              <w:rPr>
                <w:rFonts w:ascii="Times New Roman" w:hAnsi="Times New Roman"/>
                <w:sz w:val="20"/>
              </w:rPr>
              <w:t>0.718</w:t>
            </w:r>
          </w:p>
        </w:tc>
        <w:tc>
          <w:tcPr>
            <w:tcW w:type="dxa" w:w="864"/>
            <w:shd w:fill="F7F9FC"/>
          </w:tcPr>
          <w:p>
            <w:pPr>
              <w:spacing w:before="60" w:after="60" w:line="276" w:lineRule="auto"/>
              <w:jc w:val="right"/>
            </w:pPr>
            <w:r>
              <w:rPr>
                <w:rFonts w:ascii="Times New Roman" w:hAnsi="Times New Roman"/>
                <w:sz w:val="20"/>
              </w:rPr>
              <w:t>0.724</w:t>
            </w:r>
          </w:p>
        </w:tc>
        <w:tc>
          <w:tcPr>
            <w:tcW w:type="dxa" w:w="864"/>
            <w:shd w:fill="F7F9FC"/>
          </w:tcPr>
          <w:p>
            <w:pPr>
              <w:spacing w:before="60" w:after="60" w:line="276" w:lineRule="auto"/>
              <w:jc w:val="right"/>
            </w:pPr>
            <w:r>
              <w:rPr>
                <w:rFonts w:ascii="Times New Roman" w:hAnsi="Times New Roman"/>
                <w:sz w:val="20"/>
              </w:rPr>
              <w:t>0.891</w:t>
            </w:r>
          </w:p>
        </w:tc>
        <w:tc>
          <w:tcPr>
            <w:tcW w:type="dxa" w:w="864"/>
            <w:shd w:fill="F7F9FC"/>
          </w:tcPr>
          <w:p>
            <w:pPr>
              <w:spacing w:before="60" w:after="60" w:line="276" w:lineRule="auto"/>
              <w:jc w:val="right"/>
            </w:pPr>
            <w:r>
              <w:rPr>
                <w:rFonts w:ascii="Times New Roman" w:hAnsi="Times New Roman"/>
                <w:sz w:val="20"/>
              </w:rPr>
              <w:t>0.625</w:t>
            </w:r>
          </w:p>
        </w:tc>
      </w:tr>
      <w:tr>
        <w:trPr>
          <w:cantSplit/>
        </w:trPr>
        <w:tc>
          <w:tcPr>
            <w:tcW w:type="dxa" w:w="1728"/>
            <w:shd w:fill="FFFFFF"/>
          </w:tcPr>
          <w:p>
            <w:pPr>
              <w:spacing w:before="60" w:after="60" w:line="276" w:lineRule="auto"/>
              <w:jc w:val="left"/>
            </w:pPr>
            <w:r>
              <w:rPr>
                <w:rFonts w:ascii="Times New Roman" w:hAnsi="Times New Roman"/>
                <w:sz w:val="20"/>
              </w:rPr>
              <w:t>Lateralized (5-Class)</w:t>
            </w:r>
          </w:p>
        </w:tc>
        <w:tc>
          <w:tcPr>
            <w:tcW w:type="dxa" w:w="1296"/>
            <w:shd w:fill="FFFFFF"/>
          </w:tcPr>
          <w:p>
            <w:pPr>
              <w:spacing w:before="60" w:after="60" w:line="276" w:lineRule="auto"/>
              <w:jc w:val="left"/>
            </w:pPr>
            <w:r>
              <w:rPr>
                <w:rFonts w:ascii="Times New Roman" w:hAnsi="Times New Roman"/>
                <w:sz w:val="20"/>
              </w:rPr>
              <w:t>Rest, L/R Hand, L/R Leg</w:t>
            </w:r>
          </w:p>
        </w:tc>
        <w:tc>
          <w:tcPr>
            <w:tcW w:type="dxa" w:w="1296"/>
            <w:shd w:fill="FFFFFF"/>
          </w:tcPr>
          <w:p>
            <w:pPr>
              <w:spacing w:before="60" w:after="60" w:line="276" w:lineRule="auto"/>
              <w:jc w:val="left"/>
            </w:pPr>
            <w:r>
              <w:rPr>
                <w:rFonts w:ascii="Times New Roman" w:hAnsi="Times New Roman"/>
                <w:sz w:val="20"/>
              </w:rPr>
              <w:t>Random Forest</w:t>
            </w:r>
          </w:p>
        </w:tc>
        <w:tc>
          <w:tcPr>
            <w:tcW w:type="dxa" w:w="1008"/>
            <w:shd w:fill="FFFFFF"/>
          </w:tcPr>
          <w:p>
            <w:pPr>
              <w:spacing w:before="60" w:after="60" w:line="276" w:lineRule="auto"/>
              <w:jc w:val="right"/>
            </w:pPr>
            <w:r>
              <w:rPr>
                <w:rFonts w:ascii="Times New Roman" w:hAnsi="Times New Roman"/>
                <w:sz w:val="20"/>
              </w:rPr>
              <w:t>83.8%</w:t>
            </w:r>
          </w:p>
        </w:tc>
        <w:tc>
          <w:tcPr>
            <w:tcW w:type="dxa" w:w="1008"/>
            <w:shd w:fill="FFFFFF"/>
          </w:tcPr>
          <w:p>
            <w:pPr>
              <w:spacing w:before="60" w:after="60" w:line="276" w:lineRule="auto"/>
              <w:jc w:val="right"/>
            </w:pPr>
            <w:r>
              <w:rPr>
                <w:rFonts w:ascii="Times New Roman" w:hAnsi="Times New Roman"/>
                <w:sz w:val="20"/>
              </w:rPr>
              <w:t>0.829</w:t>
            </w:r>
          </w:p>
        </w:tc>
        <w:tc>
          <w:tcPr>
            <w:tcW w:type="dxa" w:w="864"/>
            <w:shd w:fill="FFFFFF"/>
          </w:tcPr>
          <w:p>
            <w:pPr>
              <w:spacing w:before="60" w:after="60" w:line="276" w:lineRule="auto"/>
              <w:jc w:val="right"/>
            </w:pPr>
            <w:r>
              <w:rPr>
                <w:rFonts w:ascii="Times New Roman" w:hAnsi="Times New Roman"/>
                <w:sz w:val="20"/>
              </w:rPr>
              <w:t>0.814</w:t>
            </w:r>
          </w:p>
        </w:tc>
        <w:tc>
          <w:tcPr>
            <w:tcW w:type="dxa" w:w="864"/>
            <w:shd w:fill="FFFFFF"/>
          </w:tcPr>
          <w:p>
            <w:pPr>
              <w:spacing w:before="60" w:after="60" w:line="276" w:lineRule="auto"/>
              <w:jc w:val="right"/>
            </w:pPr>
            <w:r>
              <w:rPr>
                <w:rFonts w:ascii="Times New Roman" w:hAnsi="Times New Roman"/>
                <w:sz w:val="20"/>
              </w:rPr>
              <w:t>0.819</w:t>
            </w:r>
          </w:p>
        </w:tc>
        <w:tc>
          <w:tcPr>
            <w:tcW w:type="dxa" w:w="864"/>
            <w:shd w:fill="FFFFFF"/>
          </w:tcPr>
          <w:p>
            <w:pPr>
              <w:spacing w:before="60" w:after="60" w:line="276" w:lineRule="auto"/>
              <w:jc w:val="right"/>
            </w:pPr>
            <w:r>
              <w:rPr>
                <w:rFonts w:ascii="Times New Roman" w:hAnsi="Times New Roman"/>
                <w:sz w:val="20"/>
              </w:rPr>
              <w:t>0.948</w:t>
            </w:r>
          </w:p>
        </w:tc>
        <w:tc>
          <w:tcPr>
            <w:tcW w:type="dxa" w:w="864"/>
            <w:shd w:fill="FFFFFF"/>
          </w:tcPr>
          <w:p>
            <w:pPr>
              <w:spacing w:before="60" w:after="60" w:line="276" w:lineRule="auto"/>
              <w:jc w:val="right"/>
            </w:pPr>
            <w:r>
              <w:rPr>
                <w:rFonts w:ascii="Times New Roman" w:hAnsi="Times New Roman"/>
                <w:sz w:val="20"/>
              </w:rPr>
              <w:t>0.771</w:t>
            </w:r>
          </w:p>
        </w:tc>
      </w:tr>
      <w:tr>
        <w:trPr>
          <w:cantSplit/>
        </w:trPr>
        <w:tc>
          <w:tcPr>
            <w:tcW w:type="dxa" w:w="1728"/>
            <w:shd w:fill="F7F9FC"/>
          </w:tcPr>
          <w:p>
            <w:pPr>
              <w:spacing w:before="60" w:after="60" w:line="276" w:lineRule="auto"/>
              <w:jc w:val="left"/>
            </w:pPr>
            <w:r>
              <w:rPr>
                <w:rFonts w:ascii="Times New Roman" w:hAnsi="Times New Roman"/>
                <w:sz w:val="20"/>
              </w:rPr>
              <w:t>Emergency Veto (P1)</w:t>
            </w:r>
          </w:p>
        </w:tc>
        <w:tc>
          <w:tcPr>
            <w:tcW w:type="dxa" w:w="1296"/>
            <w:shd w:fill="F7F9FC"/>
          </w:tcPr>
          <w:p>
            <w:pPr>
              <w:spacing w:before="60" w:after="60" w:line="276" w:lineRule="auto"/>
              <w:jc w:val="left"/>
            </w:pPr>
            <w:r>
              <w:rPr>
                <w:rFonts w:ascii="Times New Roman" w:hAnsi="Times New Roman"/>
                <w:sz w:val="20"/>
              </w:rPr>
              <w:t>Double-Blink</w:t>
            </w:r>
          </w:p>
        </w:tc>
        <w:tc>
          <w:tcPr>
            <w:tcW w:type="dxa" w:w="1296"/>
            <w:shd w:fill="F7F9FC"/>
          </w:tcPr>
          <w:p>
            <w:pPr>
              <w:spacing w:before="60" w:after="60" w:line="276" w:lineRule="auto"/>
              <w:jc w:val="left"/>
            </w:pPr>
            <w:r>
              <w:rPr>
                <w:rFonts w:ascii="Times New Roman" w:hAnsi="Times New Roman"/>
                <w:sz w:val="20"/>
              </w:rPr>
              <w:t>Diff. Peak (+40µV)</w:t>
            </w:r>
          </w:p>
        </w:tc>
        <w:tc>
          <w:tcPr>
            <w:tcW w:type="dxa" w:w="1008"/>
            <w:shd w:fill="F7F9FC"/>
          </w:tcPr>
          <w:p>
            <w:pPr>
              <w:spacing w:before="60" w:after="60" w:line="276" w:lineRule="auto"/>
              <w:jc w:val="right"/>
            </w:pPr>
            <w:r>
              <w:rPr>
                <w:rFonts w:ascii="Times New Roman" w:hAnsi="Times New Roman"/>
                <w:sz w:val="20"/>
              </w:rPr>
              <w:t>100.0%</w:t>
            </w:r>
          </w:p>
        </w:tc>
        <w:tc>
          <w:tcPr>
            <w:tcW w:type="dxa" w:w="1008"/>
            <w:shd w:fill="F7F9FC"/>
          </w:tcPr>
          <w:p>
            <w:pPr>
              <w:spacing w:before="60" w:after="60" w:line="276" w:lineRule="auto"/>
              <w:jc w:val="right"/>
            </w:pPr>
            <w:r>
              <w:rPr>
                <w:rFonts w:ascii="Times New Roman" w:hAnsi="Times New Roman"/>
                <w:sz w:val="20"/>
              </w:rPr>
              <w:t>1.000</w:t>
            </w:r>
          </w:p>
        </w:tc>
        <w:tc>
          <w:tcPr>
            <w:tcW w:type="dxa" w:w="864"/>
            <w:shd w:fill="F7F9FC"/>
          </w:tcPr>
          <w:p>
            <w:pPr>
              <w:spacing w:before="60" w:after="60" w:line="276" w:lineRule="auto"/>
              <w:jc w:val="right"/>
            </w:pPr>
            <w:r>
              <w:rPr>
                <w:rFonts w:ascii="Times New Roman" w:hAnsi="Times New Roman"/>
                <w:sz w:val="20"/>
              </w:rPr>
              <w:t>1.000</w:t>
            </w:r>
          </w:p>
        </w:tc>
        <w:tc>
          <w:tcPr>
            <w:tcW w:type="dxa" w:w="864"/>
            <w:shd w:fill="F7F9FC"/>
          </w:tcPr>
          <w:p>
            <w:pPr>
              <w:spacing w:before="60" w:after="60" w:line="276" w:lineRule="auto"/>
              <w:jc w:val="right"/>
            </w:pPr>
            <w:r>
              <w:rPr>
                <w:rFonts w:ascii="Times New Roman" w:hAnsi="Times New Roman"/>
                <w:sz w:val="20"/>
              </w:rPr>
              <w:t>1.000</w:t>
            </w:r>
          </w:p>
        </w:tc>
        <w:tc>
          <w:tcPr>
            <w:tcW w:type="dxa" w:w="864"/>
            <w:shd w:fill="F7F9FC"/>
          </w:tcPr>
          <w:p>
            <w:pPr>
              <w:spacing w:before="60" w:after="60" w:line="276" w:lineRule="auto"/>
              <w:jc w:val="right"/>
            </w:pPr>
            <w:r>
              <w:rPr>
                <w:rFonts w:ascii="Times New Roman" w:hAnsi="Times New Roman"/>
                <w:sz w:val="20"/>
              </w:rPr>
              <w:t>—</w:t>
            </w:r>
          </w:p>
        </w:tc>
        <w:tc>
          <w:tcPr>
            <w:tcW w:type="dxa" w:w="864"/>
            <w:shd w:fill="F7F9FC"/>
          </w:tcPr>
          <w:p>
            <w:pPr>
              <w:spacing w:before="60" w:after="60" w:line="276" w:lineRule="auto"/>
              <w:jc w:val="right"/>
            </w:pPr>
            <w:r>
              <w:rPr>
                <w:rFonts w:ascii="Times New Roman" w:hAnsi="Times New Roman"/>
                <w:sz w:val="20"/>
              </w:rPr>
              <w:t>1.000</w:t>
            </w:r>
          </w:p>
        </w:tc>
      </w:tr>
      <w:tr>
        <w:trPr>
          <w:cantSplit/>
        </w:trPr>
        <w:tc>
          <w:tcPr>
            <w:tcW w:type="dxa" w:w="1728"/>
            <w:shd w:fill="FFFFFF"/>
          </w:tcPr>
          <w:p>
            <w:pPr>
              <w:spacing w:before="60" w:after="60" w:line="276" w:lineRule="auto"/>
              <w:jc w:val="left"/>
            </w:pPr>
            <w:r>
              <w:rPr>
                <w:rFonts w:ascii="Times New Roman" w:hAnsi="Times New Roman"/>
                <w:sz w:val="20"/>
              </w:rPr>
              <w:t>Safety (P2)</w:t>
            </w:r>
          </w:p>
        </w:tc>
        <w:tc>
          <w:tcPr>
            <w:tcW w:type="dxa" w:w="1296"/>
            <w:shd w:fill="FFFFFF"/>
          </w:tcPr>
          <w:p>
            <w:pPr>
              <w:spacing w:before="60" w:after="60" w:line="276" w:lineRule="auto"/>
              <w:jc w:val="left"/>
            </w:pPr>
            <w:r>
              <w:rPr>
                <w:rFonts w:ascii="Times New Roman" w:hAnsi="Times New Roman"/>
                <w:sz w:val="20"/>
              </w:rPr>
              <w:t>Jaw-Clench</w:t>
            </w:r>
          </w:p>
        </w:tc>
        <w:tc>
          <w:tcPr>
            <w:tcW w:type="dxa" w:w="1296"/>
            <w:shd w:fill="FFFFFF"/>
          </w:tcPr>
          <w:p>
            <w:pPr>
              <w:spacing w:before="60" w:after="60" w:line="276" w:lineRule="auto"/>
              <w:jc w:val="left"/>
            </w:pPr>
            <w:r>
              <w:rPr>
                <w:rFonts w:ascii="Times New Roman" w:hAnsi="Times New Roman"/>
                <w:sz w:val="20"/>
              </w:rPr>
              <w:t>Gamma Env. (+10.5dB)</w:t>
            </w:r>
          </w:p>
        </w:tc>
        <w:tc>
          <w:tcPr>
            <w:tcW w:type="dxa" w:w="1008"/>
            <w:shd w:fill="FFFFFF"/>
          </w:tcPr>
          <w:p>
            <w:pPr>
              <w:spacing w:before="60" w:after="60" w:line="276" w:lineRule="auto"/>
              <w:jc w:val="right"/>
            </w:pPr>
            <w:r>
              <w:rPr>
                <w:rFonts w:ascii="Times New Roman" w:hAnsi="Times New Roman"/>
                <w:sz w:val="20"/>
              </w:rPr>
              <w:t>100.0%</w:t>
            </w:r>
          </w:p>
        </w:tc>
        <w:tc>
          <w:tcPr>
            <w:tcW w:type="dxa" w:w="1008"/>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c>
          <w:tcPr>
            <w:tcW w:type="dxa" w:w="864"/>
            <w:shd w:fill="FFFFFF"/>
          </w:tcPr>
          <w:p>
            <w:pPr>
              <w:spacing w:before="60" w:after="60" w:line="276" w:lineRule="auto"/>
              <w:jc w:val="right"/>
            </w:pPr>
            <w:r>
              <w:rPr>
                <w:rFonts w:ascii="Times New Roman" w:hAnsi="Times New Roman"/>
                <w:sz w:val="20"/>
              </w:rPr>
              <w:t>1.000</w:t>
            </w:r>
          </w:p>
        </w:tc>
      </w:tr>
    </w:tbl>
    <w:p>
      <w:pPr>
        <w:keepNext/>
        <w:spacing w:before="280" w:after="120" w:line="276" w:lineRule="auto"/>
      </w:pPr>
      <w:r>
        <w:rPr>
          <w:rFonts w:ascii="Times New Roman" w:hAnsi="Times New Roman"/>
          <w:b/>
          <w:color w:val="000000"/>
          <w:sz w:val="28"/>
        </w:rPr>
        <w:t>5.9 CHAPTER SUMMARY</w:t>
      </w:r>
    </w:p>
    <w:p>
      <w:pPr>
        <w:spacing w:before="0" w:after="120" w:line="360" w:lineRule="auto"/>
        <w:jc w:val="both"/>
      </w:pPr>
      <w:r>
        <w:rPr>
          <w:rFonts w:ascii="Times New Roman" w:hAnsi="Times New Roman"/>
          <w:b w:val="0"/>
          <w:i w:val="0"/>
          <w:color w:val="000000"/>
          <w:sz w:val="24"/>
          <w:u w:val="none"/>
        </w:rPr>
        <w:t>This chapter presented the comprehensive in-vivo empirical validation of the neurorehabilitation platform on a healthy human participant using the wireless 8-channel Qneuro H100 NeuroState headset (57,250 samples over 229 seconds). The zero-phase signal conditioning engine successfully eliminated large DC offsets and powerline interference across active physiological channels (Channels 1–5). Calibrated differential EOG veto (+40 µV) and temporalis EMG (+10.5 dB) achieved 100% sensitivity with zero false alarms. Significant sensorimotor Mu/Beta desynchronization was recorded during hand clench and leg extension, enabling a Random Forest classifier to achieve 87.0% accuracy in 3-class movement intent decoding and 83.8% in 5-class lateralized decoding. Automated Signal Quality Monitoring correctly isolated noisy channels, and real-time arbitration executed without a single spurious trigger throughout the 229-second session.</w:t>
      </w:r>
    </w:p>
    <w:p>
      <w:r>
        <w:br w:type="page"/>
      </w:r>
    </w:p>
    <w:p>
      <w:pPr>
        <w:keepNext/>
        <w:spacing w:before="400" w:after="240" w:line="276" w:lineRule="auto"/>
        <w:jc w:val="center"/>
      </w:pPr>
      <w:r>
        <w:rPr>
          <w:rFonts w:ascii="Times New Roman" w:hAnsi="Times New Roman"/>
          <w:b/>
          <w:color w:val="000000"/>
          <w:sz w:val="32"/>
        </w:rPr>
        <w:t>CHAPTER 6</w:t>
        <w:br/>
        <w:t>CONCLUSION AND FUTURE SCOPE</w:t>
      </w:r>
    </w:p>
    <w:p>
      <w:pPr>
        <w:keepNext/>
        <w:spacing w:before="280" w:after="120" w:line="276" w:lineRule="auto"/>
      </w:pPr>
      <w:r>
        <w:rPr>
          <w:rFonts w:ascii="Times New Roman" w:hAnsi="Times New Roman"/>
          <w:b/>
          <w:color w:val="000000"/>
          <w:sz w:val="28"/>
        </w:rPr>
        <w:t>6.1 SUMMARY OF CONTRIBUTIONS</w:t>
      </w:r>
    </w:p>
    <w:p>
      <w:pPr>
        <w:spacing w:before="0" w:after="120" w:line="360" w:lineRule="auto"/>
        <w:jc w:val="both"/>
      </w:pPr>
      <w:r>
        <w:rPr>
          <w:rFonts w:ascii="Times New Roman" w:hAnsi="Times New Roman"/>
          <w:b w:val="0"/>
          <w:i w:val="0"/>
          <w:color w:val="000000"/>
          <w:sz w:val="24"/>
          <w:u w:val="none"/>
        </w:rPr>
        <w:t>This project successfully demonstrated the feasibility and real-time execution of an end-to-end BCI exoskeleton control system utilizing discreet periauricular electrode arrays. The key contributions include:</w:t>
      </w:r>
    </w:p>
    <w:p>
      <w:pPr>
        <w:spacing w:before="0" w:after="60" w:line="360" w:lineRule="auto"/>
        <w:jc w:val="both"/>
      </w:pPr>
      <w:r>
        <w:rPr>
          <w:rFonts w:ascii="Times New Roman" w:hAnsi="Times New Roman"/>
          <w:b w:val="0"/>
          <w:i w:val="0"/>
          <w:color w:val="000000"/>
          <w:sz w:val="24"/>
          <w:u w:val="none"/>
        </w:rPr>
        <w:t>1. Complete elimination of cumbersome wet-electrode scalp caps, reducing subject preparation time from &gt;30 minutes to under 3 minutes using the cEEGrid periauricular array and Qneuro H100 wireless headset.</w:t>
      </w:r>
    </w:p>
    <w:p>
      <w:pPr>
        <w:spacing w:before="0" w:after="60" w:line="360" w:lineRule="auto"/>
        <w:jc w:val="both"/>
      </w:pPr>
      <w:r>
        <w:rPr>
          <w:rFonts w:ascii="Times New Roman" w:hAnsi="Times New Roman"/>
          <w:b w:val="0"/>
          <w:i w:val="0"/>
          <w:color w:val="000000"/>
          <w:sz w:val="24"/>
          <w:u w:val="none"/>
        </w:rPr>
        <w:t>2. Formulation of a hybrid multi-modality feature extraction pipeline that concurrently tracks P300 ERP intent, temporalis jaw-clench EMG, cognitive alpha workload, sensorimotor Mu/Beta motor intent, and periauricular EOG blinks.</w:t>
      </w:r>
    </w:p>
    <w:p>
      <w:pPr>
        <w:spacing w:before="0" w:after="60" w:line="360" w:lineRule="auto"/>
        <w:jc w:val="both"/>
      </w:pPr>
      <w:r>
        <w:rPr>
          <w:rFonts w:ascii="Times New Roman" w:hAnsi="Times New Roman"/>
          <w:b w:val="0"/>
          <w:i w:val="0"/>
          <w:color w:val="000000"/>
          <w:sz w:val="24"/>
          <w:u w:val="none"/>
        </w:rPr>
        <w:t>3. Mathematical derivation and export of lightweight Stepwise LDA and Random Forest classifiers achieving 86.0% P300 accuracy (benchmark) and 87.0% motor intent accuracy (in-vivo) with sub-100µs edge inference latency.</w:t>
      </w:r>
    </w:p>
    <w:p>
      <w:pPr>
        <w:spacing w:before="0" w:after="60" w:line="360" w:lineRule="auto"/>
        <w:jc w:val="both"/>
      </w:pPr>
      <w:r>
        <w:rPr>
          <w:rFonts w:ascii="Times New Roman" w:hAnsi="Times New Roman"/>
          <w:b w:val="0"/>
          <w:i w:val="0"/>
          <w:color w:val="000000"/>
          <w:sz w:val="24"/>
          <w:u w:val="none"/>
        </w:rPr>
        <w:t>4. Design of a robust 7-byte binary UART protocol with CRC-8/MAXIM error detection and FreeRTOS firmware driving physical hand and leg prototypes via dual limb module routing (MODULE_HAND = 0x01, MODULE_LEG = 0x02).</w:t>
      </w:r>
    </w:p>
    <w:p>
      <w:pPr>
        <w:spacing w:before="0" w:after="60" w:line="360" w:lineRule="auto"/>
        <w:jc w:val="both"/>
      </w:pPr>
      <w:r>
        <w:rPr>
          <w:rFonts w:ascii="Times New Roman" w:hAnsi="Times New Roman"/>
          <w:b w:val="0"/>
          <w:i w:val="0"/>
          <w:color w:val="000000"/>
          <w:sz w:val="24"/>
          <w:u w:val="none"/>
        </w:rPr>
        <w:t>5. Verification of a layered 5-tier safety architecture providing sub-15ms emergency double-blink veto (100% detection, 0% false alarm) and suppressing false triggers to 1.8% over 10-minute resting trials.</w:t>
      </w:r>
    </w:p>
    <w:p>
      <w:pPr>
        <w:spacing w:before="0" w:after="120" w:line="360" w:lineRule="auto"/>
        <w:jc w:val="both"/>
      </w:pPr>
      <w:r>
        <w:rPr>
          <w:rFonts w:ascii="Times New Roman" w:hAnsi="Times New Roman"/>
          <w:b w:val="0"/>
          <w:i w:val="0"/>
          <w:color w:val="000000"/>
          <w:sz w:val="24"/>
          <w:u w:val="none"/>
        </w:rPr>
        <w:t>6. Comprehensive in-vivo empirical validation on 57,250 real human EEG samples from the wireless Qneuro H100 headset, achieving 87.0% 3-class motor intent accuracy, 83.8% 5-class lateralized accuracy (Cohen’s κ = 0.771), and 100% safety interrupt reliability.</w:t>
      </w:r>
    </w:p>
    <w:p>
      <w:pPr>
        <w:keepNext/>
        <w:spacing w:before="280" w:after="120" w:line="276" w:lineRule="auto"/>
      </w:pPr>
      <w:r>
        <w:rPr>
          <w:rFonts w:ascii="Times New Roman" w:hAnsi="Times New Roman"/>
          <w:b/>
          <w:color w:val="000000"/>
          <w:sz w:val="28"/>
        </w:rPr>
        <w:t>6.2 MILESTONE VERIFICATION AGAINST ROADMAP TARGETS</w:t>
      </w:r>
    </w:p>
    <w:p>
      <w:pPr>
        <w:spacing w:before="0" w:after="120" w:line="360" w:lineRule="auto"/>
        <w:jc w:val="both"/>
      </w:pPr>
      <w:r>
        <w:rPr>
          <w:rFonts w:ascii="Times New Roman" w:hAnsi="Times New Roman"/>
          <w:b w:val="0"/>
          <w:i w:val="0"/>
          <w:color w:val="000000"/>
          <w:sz w:val="24"/>
          <w:u w:val="none"/>
        </w:rPr>
        <w:t>Table 6.1 details the quantitative verification of the implemented system against the initial engineering milestones established in the project roadmap.</w:t>
      </w:r>
    </w:p>
    <w:p>
      <w:pPr>
        <w:keepNext/>
        <w:spacing w:before="160" w:after="80"/>
        <w:jc w:val="left"/>
      </w:pPr>
      <w:r>
        <w:rPr>
          <w:rFonts w:ascii="Times New Roman" w:hAnsi="Times New Roman"/>
          <w:b/>
          <w:color w:val="000000"/>
          <w:sz w:val="20"/>
        </w:rPr>
        <w:t>Table 6.1: Comprehensive Verification Matrix Against Project Roadmap Targets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662"/>
        <w:gridCol w:w="1662"/>
        <w:gridCol w:w="1662"/>
        <w:gridCol w:w="1662"/>
        <w:gridCol w:w="1662"/>
      </w:tblGrid>
      <w:tr>
        <w:trPr>
          <w:tblHeader/>
          <w:cantSplit/>
        </w:trPr>
        <w:tc>
          <w:tcPr>
            <w:tcW w:type="dxa" w:w="2304"/>
            <w:shd w:fill="002060"/>
          </w:tcPr>
          <w:p>
            <w:pPr>
              <w:spacing w:before="80" w:after="80"/>
              <w:jc w:val="center"/>
            </w:pPr>
            <w:r>
              <w:rPr>
                <w:rFonts w:ascii="Times New Roman" w:hAnsi="Times New Roman"/>
                <w:b/>
                <w:color w:val="FFFFFF"/>
                <w:sz w:val="21"/>
              </w:rPr>
              <w:t>Metric / Specification</w:t>
            </w:r>
          </w:p>
        </w:tc>
        <w:tc>
          <w:tcPr>
            <w:tcW w:type="dxa" w:w="1584"/>
            <w:shd w:fill="002060"/>
          </w:tcPr>
          <w:p>
            <w:pPr>
              <w:spacing w:before="80" w:after="80"/>
              <w:jc w:val="center"/>
            </w:pPr>
            <w:r>
              <w:rPr>
                <w:rFonts w:ascii="Times New Roman" w:hAnsi="Times New Roman"/>
                <w:b/>
                <w:color w:val="FFFFFF"/>
                <w:sz w:val="21"/>
              </w:rPr>
              <w:t>Roadmap Target</w:t>
            </w:r>
          </w:p>
        </w:tc>
        <w:tc>
          <w:tcPr>
            <w:tcW w:type="dxa" w:w="1584"/>
            <w:shd w:fill="002060"/>
          </w:tcPr>
          <w:p>
            <w:pPr>
              <w:spacing w:before="80" w:after="80"/>
              <w:jc w:val="center"/>
            </w:pPr>
            <w:r>
              <w:rPr>
                <w:rFonts w:ascii="Times New Roman" w:hAnsi="Times New Roman"/>
                <w:b/>
                <w:color w:val="FFFFFF"/>
                <w:sz w:val="21"/>
              </w:rPr>
              <w:t>Achieved (Benchmark)</w:t>
            </w:r>
          </w:p>
        </w:tc>
        <w:tc>
          <w:tcPr>
            <w:tcW w:type="dxa" w:w="1584"/>
            <w:shd w:fill="002060"/>
          </w:tcPr>
          <w:p>
            <w:pPr>
              <w:spacing w:before="80" w:after="80"/>
              <w:jc w:val="center"/>
            </w:pPr>
            <w:r>
              <w:rPr>
                <w:rFonts w:ascii="Times New Roman" w:hAnsi="Times New Roman"/>
                <w:b/>
                <w:color w:val="FFFFFF"/>
                <w:sz w:val="21"/>
              </w:rPr>
              <w:t>Achieved (In-Vivo)</w:t>
            </w:r>
          </w:p>
        </w:tc>
        <w:tc>
          <w:tcPr>
            <w:tcW w:type="dxa" w:w="1584"/>
            <w:shd w:fill="002060"/>
          </w:tcPr>
          <w:p>
            <w:pPr>
              <w:spacing w:before="80" w:after="80"/>
              <w:jc w:val="center"/>
            </w:pPr>
            <w:r>
              <w:rPr>
                <w:rFonts w:ascii="Times New Roman" w:hAnsi="Times New Roman"/>
                <w:b/>
                <w:color w:val="FFFFFF"/>
                <w:sz w:val="21"/>
              </w:rPr>
              <w:t>Compliance</w:t>
            </w:r>
          </w:p>
        </w:tc>
      </w:tr>
      <w:tr>
        <w:trPr>
          <w:cantSplit/>
        </w:trPr>
        <w:tc>
          <w:tcPr>
            <w:tcW w:type="dxa" w:w="2304"/>
            <w:shd w:fill="FFFFFF"/>
          </w:tcPr>
          <w:p>
            <w:pPr>
              <w:spacing w:before="60" w:after="60" w:line="276" w:lineRule="auto"/>
              <w:jc w:val="left"/>
            </w:pPr>
            <w:r>
              <w:rPr>
                <w:rFonts w:ascii="Times New Roman" w:hAnsi="Times New Roman"/>
                <w:sz w:val="20"/>
              </w:rPr>
              <w:t>P300 Intent Classification</w:t>
            </w:r>
          </w:p>
        </w:tc>
        <w:tc>
          <w:tcPr>
            <w:tcW w:type="dxa" w:w="1584"/>
            <w:shd w:fill="FFFFFF"/>
          </w:tcPr>
          <w:p>
            <w:pPr>
              <w:spacing w:before="60" w:after="60" w:line="276" w:lineRule="auto"/>
              <w:jc w:val="right"/>
            </w:pPr>
            <w:r>
              <w:rPr>
                <w:rFonts w:ascii="Times New Roman" w:hAnsi="Times New Roman"/>
                <w:sz w:val="20"/>
              </w:rPr>
              <w:t>&gt; 75.0% Acc</w:t>
            </w:r>
          </w:p>
        </w:tc>
        <w:tc>
          <w:tcPr>
            <w:tcW w:type="dxa" w:w="1584"/>
            <w:shd w:fill="FFFFFF"/>
          </w:tcPr>
          <w:p>
            <w:pPr>
              <w:spacing w:before="60" w:after="60" w:line="276" w:lineRule="auto"/>
              <w:jc w:val="right"/>
            </w:pPr>
            <w:r>
              <w:rPr>
                <w:rFonts w:ascii="Times New Roman" w:hAnsi="Times New Roman"/>
                <w:sz w:val="20"/>
              </w:rPr>
              <w:t>86.0% Acc</w:t>
            </w:r>
          </w:p>
        </w:tc>
        <w:tc>
          <w:tcPr>
            <w:tcW w:type="dxa" w:w="1584"/>
            <w:shd w:fill="FFFFFF"/>
          </w:tcPr>
          <w:p>
            <w:pPr>
              <w:spacing w:before="60" w:after="60" w:line="276" w:lineRule="auto"/>
              <w:jc w:val="right"/>
            </w:pPr>
            <w:r>
              <w:rPr>
                <w:rFonts w:ascii="Times New Roman" w:hAnsi="Times New Roman"/>
                <w:sz w:val="20"/>
              </w:rPr>
              <w:t>— (P300 not in Qneuro protocol)</w:t>
            </w:r>
          </w:p>
        </w:tc>
        <w:tc>
          <w:tcPr>
            <w:tcW w:type="dxa" w:w="1584"/>
            <w:shd w:fill="FFFFFF"/>
          </w:tcPr>
          <w:p>
            <w:pPr>
              <w:spacing w:before="60" w:after="60" w:line="276" w:lineRule="auto"/>
              <w:jc w:val="center"/>
            </w:pPr>
            <w:r>
              <w:rPr>
                <w:rFonts w:ascii="Times New Roman" w:hAnsi="Times New Roman"/>
                <w:sz w:val="20"/>
              </w:rPr>
              <w:t>Compliant</w:t>
            </w:r>
          </w:p>
        </w:tc>
      </w:tr>
      <w:tr>
        <w:trPr>
          <w:cantSplit/>
        </w:trPr>
        <w:tc>
          <w:tcPr>
            <w:tcW w:type="dxa" w:w="2304"/>
            <w:shd w:fill="F7F9FC"/>
          </w:tcPr>
          <w:p>
            <w:pPr>
              <w:spacing w:before="60" w:after="60" w:line="276" w:lineRule="auto"/>
              <w:jc w:val="left"/>
            </w:pPr>
            <w:r>
              <w:rPr>
                <w:rFonts w:ascii="Times New Roman" w:hAnsi="Times New Roman"/>
                <w:sz w:val="20"/>
              </w:rPr>
              <w:t>Motor Intent (3-Class)</w:t>
            </w:r>
          </w:p>
        </w:tc>
        <w:tc>
          <w:tcPr>
            <w:tcW w:type="dxa" w:w="1584"/>
            <w:shd w:fill="F7F9FC"/>
          </w:tcPr>
          <w:p>
            <w:pPr>
              <w:spacing w:before="60" w:after="60" w:line="276" w:lineRule="auto"/>
              <w:jc w:val="right"/>
            </w:pPr>
            <w:r>
              <w:rPr>
                <w:rFonts w:ascii="Times New Roman" w:hAnsi="Times New Roman"/>
                <w:sz w:val="20"/>
              </w:rPr>
              <w:t>&gt; 80.0% Acc</w:t>
            </w:r>
          </w:p>
        </w:tc>
        <w:tc>
          <w:tcPr>
            <w:tcW w:type="dxa" w:w="1584"/>
            <w:shd w:fill="F7F9FC"/>
          </w:tcPr>
          <w:p>
            <w:pPr>
              <w:spacing w:before="60" w:after="60" w:line="276" w:lineRule="auto"/>
              <w:jc w:val="right"/>
            </w:pPr>
            <w:r>
              <w:rPr>
                <w:rFonts w:ascii="Times New Roman" w:hAnsi="Times New Roman"/>
                <w:sz w:val="20"/>
              </w:rPr>
              <w:t>—</w:t>
            </w:r>
          </w:p>
        </w:tc>
        <w:tc>
          <w:tcPr>
            <w:tcW w:type="dxa" w:w="1584"/>
            <w:shd w:fill="F7F9FC"/>
          </w:tcPr>
          <w:p>
            <w:pPr>
              <w:spacing w:before="60" w:after="60" w:line="276" w:lineRule="auto"/>
              <w:jc w:val="right"/>
            </w:pPr>
            <w:r>
              <w:rPr>
                <w:rFonts w:ascii="Times New Roman" w:hAnsi="Times New Roman"/>
                <w:sz w:val="20"/>
              </w:rPr>
              <w:t>87.0% Acc (RF)</w:t>
            </w:r>
          </w:p>
        </w:tc>
        <w:tc>
          <w:tcPr>
            <w:tcW w:type="dxa" w:w="1584"/>
            <w:shd w:fill="F7F9FC"/>
          </w:tcPr>
          <w:p>
            <w:pPr>
              <w:spacing w:before="60" w:after="60" w:line="276" w:lineRule="auto"/>
              <w:jc w:val="center"/>
            </w:pPr>
            <w:r>
              <w:rPr>
                <w:rFonts w:ascii="Times New Roman" w:hAnsi="Times New Roman"/>
                <w:sz w:val="20"/>
              </w:rPr>
              <w:t>Compliant</w:t>
            </w:r>
          </w:p>
        </w:tc>
      </w:tr>
      <w:tr>
        <w:trPr>
          <w:cantSplit/>
        </w:trPr>
        <w:tc>
          <w:tcPr>
            <w:tcW w:type="dxa" w:w="2304"/>
            <w:shd w:fill="FFFFFF"/>
          </w:tcPr>
          <w:p>
            <w:pPr>
              <w:spacing w:before="60" w:after="60" w:line="276" w:lineRule="auto"/>
              <w:jc w:val="left"/>
            </w:pPr>
            <w:r>
              <w:rPr>
                <w:rFonts w:ascii="Times New Roman" w:hAnsi="Times New Roman"/>
                <w:sz w:val="20"/>
              </w:rPr>
              <w:t>Motor Intent (5-Class)</w:t>
            </w:r>
          </w:p>
        </w:tc>
        <w:tc>
          <w:tcPr>
            <w:tcW w:type="dxa" w:w="1584"/>
            <w:shd w:fill="FFFFFF"/>
          </w:tcPr>
          <w:p>
            <w:pPr>
              <w:spacing w:before="60" w:after="60" w:line="276" w:lineRule="auto"/>
              <w:jc w:val="right"/>
            </w:pPr>
            <w:r>
              <w:rPr>
                <w:rFonts w:ascii="Times New Roman" w:hAnsi="Times New Roman"/>
                <w:sz w:val="20"/>
              </w:rPr>
              <w:t>&gt; 75.0% Acc</w:t>
            </w:r>
          </w:p>
        </w:tc>
        <w:tc>
          <w:tcPr>
            <w:tcW w:type="dxa" w:w="1584"/>
            <w:shd w:fill="FFFFFF"/>
          </w:tcPr>
          <w:p>
            <w:pPr>
              <w:spacing w:before="60" w:after="60" w:line="276" w:lineRule="auto"/>
              <w:jc w:val="right"/>
            </w:pPr>
            <w:r>
              <w:rPr>
                <w:rFonts w:ascii="Times New Roman" w:hAnsi="Times New Roman"/>
                <w:sz w:val="20"/>
              </w:rPr>
              <w:t>—</w:t>
            </w:r>
          </w:p>
        </w:tc>
        <w:tc>
          <w:tcPr>
            <w:tcW w:type="dxa" w:w="1584"/>
            <w:shd w:fill="FFFFFF"/>
          </w:tcPr>
          <w:p>
            <w:pPr>
              <w:spacing w:before="60" w:after="60" w:line="276" w:lineRule="auto"/>
              <w:jc w:val="right"/>
            </w:pPr>
            <w:r>
              <w:rPr>
                <w:rFonts w:ascii="Times New Roman" w:hAnsi="Times New Roman"/>
                <w:sz w:val="20"/>
              </w:rPr>
              <w:t>83.8% Acc (RF)</w:t>
            </w:r>
          </w:p>
        </w:tc>
        <w:tc>
          <w:tcPr>
            <w:tcW w:type="dxa" w:w="1584"/>
            <w:shd w:fill="FFFFFF"/>
          </w:tcPr>
          <w:p>
            <w:pPr>
              <w:spacing w:before="60" w:after="60" w:line="276" w:lineRule="auto"/>
              <w:jc w:val="center"/>
            </w:pPr>
            <w:r>
              <w:rPr>
                <w:rFonts w:ascii="Times New Roman" w:hAnsi="Times New Roman"/>
                <w:sz w:val="20"/>
              </w:rPr>
              <w:t>Compliant</w:t>
            </w:r>
          </w:p>
        </w:tc>
      </w:tr>
      <w:tr>
        <w:trPr>
          <w:cantSplit/>
        </w:trPr>
        <w:tc>
          <w:tcPr>
            <w:tcW w:type="dxa" w:w="2304"/>
            <w:shd w:fill="F7F9FC"/>
          </w:tcPr>
          <w:p>
            <w:pPr>
              <w:spacing w:before="60" w:after="60" w:line="276" w:lineRule="auto"/>
              <w:jc w:val="left"/>
            </w:pPr>
            <w:r>
              <w:rPr>
                <w:rFonts w:ascii="Times New Roman" w:hAnsi="Times New Roman"/>
                <w:sz w:val="20"/>
              </w:rPr>
              <w:t>Jaw-Clench Detection</w:t>
            </w:r>
          </w:p>
        </w:tc>
        <w:tc>
          <w:tcPr>
            <w:tcW w:type="dxa" w:w="1584"/>
            <w:shd w:fill="F7F9FC"/>
          </w:tcPr>
          <w:p>
            <w:pPr>
              <w:spacing w:before="60" w:after="60" w:line="276" w:lineRule="auto"/>
              <w:jc w:val="right"/>
            </w:pPr>
            <w:r>
              <w:rPr>
                <w:rFonts w:ascii="Times New Roman" w:hAnsi="Times New Roman"/>
                <w:sz w:val="20"/>
              </w:rPr>
              <w:t>&gt; 92.0% Acc</w:t>
            </w:r>
          </w:p>
        </w:tc>
        <w:tc>
          <w:tcPr>
            <w:tcW w:type="dxa" w:w="1584"/>
            <w:shd w:fill="F7F9FC"/>
          </w:tcPr>
          <w:p>
            <w:pPr>
              <w:spacing w:before="60" w:after="60" w:line="276" w:lineRule="auto"/>
              <w:jc w:val="right"/>
            </w:pPr>
            <w:r>
              <w:rPr>
                <w:rFonts w:ascii="Times New Roman" w:hAnsi="Times New Roman"/>
                <w:sz w:val="20"/>
              </w:rPr>
              <w:t>96.5% Acc</w:t>
            </w:r>
          </w:p>
        </w:tc>
        <w:tc>
          <w:tcPr>
            <w:tcW w:type="dxa" w:w="1584"/>
            <w:shd w:fill="F7F9FC"/>
          </w:tcPr>
          <w:p>
            <w:pPr>
              <w:spacing w:before="60" w:after="60" w:line="276" w:lineRule="auto"/>
              <w:jc w:val="right"/>
            </w:pPr>
            <w:r>
              <w:rPr>
                <w:rFonts w:ascii="Times New Roman" w:hAnsi="Times New Roman"/>
                <w:sz w:val="20"/>
              </w:rPr>
              <w:t>100.0% (0% FA)</w:t>
            </w:r>
          </w:p>
        </w:tc>
        <w:tc>
          <w:tcPr>
            <w:tcW w:type="dxa" w:w="1584"/>
            <w:shd w:fill="F7F9FC"/>
          </w:tcPr>
          <w:p>
            <w:pPr>
              <w:spacing w:before="60" w:after="60" w:line="276" w:lineRule="auto"/>
              <w:jc w:val="center"/>
            </w:pPr>
            <w:r>
              <w:rPr>
                <w:rFonts w:ascii="Times New Roman" w:hAnsi="Times New Roman"/>
                <w:sz w:val="20"/>
              </w:rPr>
              <w:t>Compliant</w:t>
            </w:r>
          </w:p>
        </w:tc>
      </w:tr>
      <w:tr>
        <w:trPr>
          <w:cantSplit/>
        </w:trPr>
        <w:tc>
          <w:tcPr>
            <w:tcW w:type="dxa" w:w="2304"/>
            <w:shd w:fill="FFFFFF"/>
          </w:tcPr>
          <w:p>
            <w:pPr>
              <w:spacing w:before="60" w:after="60" w:line="276" w:lineRule="auto"/>
              <w:jc w:val="left"/>
            </w:pPr>
            <w:r>
              <w:rPr>
                <w:rFonts w:ascii="Times New Roman" w:hAnsi="Times New Roman"/>
                <w:sz w:val="20"/>
              </w:rPr>
              <w:t>Double-Blink Veto</w:t>
            </w:r>
          </w:p>
        </w:tc>
        <w:tc>
          <w:tcPr>
            <w:tcW w:type="dxa" w:w="1584"/>
            <w:shd w:fill="FFFFFF"/>
          </w:tcPr>
          <w:p>
            <w:pPr>
              <w:spacing w:before="60" w:after="60" w:line="276" w:lineRule="auto"/>
              <w:jc w:val="right"/>
            </w:pPr>
            <w:r>
              <w:rPr>
                <w:rFonts w:ascii="Times New Roman" w:hAnsi="Times New Roman"/>
                <w:sz w:val="20"/>
              </w:rPr>
              <w:t>100% Detection</w:t>
            </w:r>
          </w:p>
        </w:tc>
        <w:tc>
          <w:tcPr>
            <w:tcW w:type="dxa" w:w="1584"/>
            <w:shd w:fill="FFFFFF"/>
          </w:tcPr>
          <w:p>
            <w:pPr>
              <w:spacing w:before="60" w:after="60" w:line="276" w:lineRule="auto"/>
              <w:jc w:val="right"/>
            </w:pPr>
            <w:r>
              <w:rPr>
                <w:rFonts w:ascii="Times New Roman" w:hAnsi="Times New Roman"/>
                <w:sz w:val="20"/>
              </w:rPr>
              <w:t>98.5%</w:t>
            </w:r>
          </w:p>
        </w:tc>
        <w:tc>
          <w:tcPr>
            <w:tcW w:type="dxa" w:w="1584"/>
            <w:shd w:fill="FFFFFF"/>
          </w:tcPr>
          <w:p>
            <w:pPr>
              <w:spacing w:before="60" w:after="60" w:line="276" w:lineRule="auto"/>
              <w:jc w:val="right"/>
            </w:pPr>
            <w:r>
              <w:rPr>
                <w:rFonts w:ascii="Times New Roman" w:hAnsi="Times New Roman"/>
                <w:sz w:val="20"/>
              </w:rPr>
              <w:t>100.0% (0% FA)</w:t>
            </w:r>
          </w:p>
        </w:tc>
        <w:tc>
          <w:tcPr>
            <w:tcW w:type="dxa" w:w="1584"/>
            <w:shd w:fill="FFFFFF"/>
          </w:tcPr>
          <w:p>
            <w:pPr>
              <w:spacing w:before="60" w:after="60" w:line="276" w:lineRule="auto"/>
              <w:jc w:val="center"/>
            </w:pPr>
            <w:r>
              <w:rPr>
                <w:rFonts w:ascii="Times New Roman" w:hAnsi="Times New Roman"/>
                <w:sz w:val="20"/>
              </w:rPr>
              <w:t>Compliant</w:t>
            </w:r>
          </w:p>
        </w:tc>
      </w:tr>
      <w:tr>
        <w:trPr>
          <w:cantSplit/>
        </w:trPr>
        <w:tc>
          <w:tcPr>
            <w:tcW w:type="dxa" w:w="2304"/>
            <w:shd w:fill="F7F9FC"/>
          </w:tcPr>
          <w:p>
            <w:pPr>
              <w:spacing w:before="60" w:after="60" w:line="276" w:lineRule="auto"/>
              <w:jc w:val="left"/>
            </w:pPr>
            <w:r>
              <w:rPr>
                <w:rFonts w:ascii="Times New Roman" w:hAnsi="Times New Roman"/>
                <w:sz w:val="20"/>
              </w:rPr>
              <w:t>False Positive Rate</w:t>
            </w:r>
          </w:p>
        </w:tc>
        <w:tc>
          <w:tcPr>
            <w:tcW w:type="dxa" w:w="1584"/>
            <w:shd w:fill="F7F9FC"/>
          </w:tcPr>
          <w:p>
            <w:pPr>
              <w:spacing w:before="60" w:after="60" w:line="276" w:lineRule="auto"/>
              <w:jc w:val="right"/>
            </w:pPr>
            <w:r>
              <w:rPr>
                <w:rFonts w:ascii="Times New Roman" w:hAnsi="Times New Roman"/>
                <w:sz w:val="20"/>
              </w:rPr>
              <w:t>&lt; 3.0% / min</w:t>
            </w:r>
          </w:p>
        </w:tc>
        <w:tc>
          <w:tcPr>
            <w:tcW w:type="dxa" w:w="1584"/>
            <w:shd w:fill="F7F9FC"/>
          </w:tcPr>
          <w:p>
            <w:pPr>
              <w:spacing w:before="60" w:after="60" w:line="276" w:lineRule="auto"/>
              <w:jc w:val="right"/>
            </w:pPr>
            <w:r>
              <w:rPr>
                <w:rFonts w:ascii="Times New Roman" w:hAnsi="Times New Roman"/>
                <w:sz w:val="20"/>
              </w:rPr>
              <w:t>1.8% (0.45/min)</w:t>
            </w:r>
          </w:p>
        </w:tc>
        <w:tc>
          <w:tcPr>
            <w:tcW w:type="dxa" w:w="1584"/>
            <w:shd w:fill="F7F9FC"/>
          </w:tcPr>
          <w:p>
            <w:pPr>
              <w:spacing w:before="60" w:after="60" w:line="276" w:lineRule="auto"/>
              <w:jc w:val="right"/>
            </w:pPr>
            <w:r>
              <w:rPr>
                <w:rFonts w:ascii="Times New Roman" w:hAnsi="Times New Roman"/>
                <w:sz w:val="20"/>
              </w:rPr>
              <w:t>0.0% (229s session)</w:t>
            </w:r>
          </w:p>
        </w:tc>
        <w:tc>
          <w:tcPr>
            <w:tcW w:type="dxa" w:w="1584"/>
            <w:shd w:fill="F7F9FC"/>
          </w:tcPr>
          <w:p>
            <w:pPr>
              <w:spacing w:before="60" w:after="60" w:line="276" w:lineRule="auto"/>
              <w:jc w:val="center"/>
            </w:pPr>
            <w:r>
              <w:rPr>
                <w:rFonts w:ascii="Times New Roman" w:hAnsi="Times New Roman"/>
                <w:sz w:val="20"/>
              </w:rPr>
              <w:t>Compliant</w:t>
            </w:r>
          </w:p>
        </w:tc>
      </w:tr>
      <w:tr>
        <w:trPr>
          <w:cantSplit/>
        </w:trPr>
        <w:tc>
          <w:tcPr>
            <w:tcW w:type="dxa" w:w="2304"/>
            <w:shd w:fill="FFFFFF"/>
          </w:tcPr>
          <w:p>
            <w:pPr>
              <w:spacing w:before="60" w:after="60" w:line="276" w:lineRule="auto"/>
              <w:jc w:val="left"/>
            </w:pPr>
            <w:r>
              <w:rPr>
                <w:rFonts w:ascii="Times New Roman" w:hAnsi="Times New Roman"/>
                <w:sz w:val="20"/>
              </w:rPr>
              <w:t>Veto Reaction Latency</w:t>
            </w:r>
          </w:p>
        </w:tc>
        <w:tc>
          <w:tcPr>
            <w:tcW w:type="dxa" w:w="1584"/>
            <w:shd w:fill="FFFFFF"/>
          </w:tcPr>
          <w:p>
            <w:pPr>
              <w:spacing w:before="60" w:after="60" w:line="276" w:lineRule="auto"/>
              <w:jc w:val="right"/>
            </w:pPr>
            <w:r>
              <w:rPr>
                <w:rFonts w:ascii="Times New Roman" w:hAnsi="Times New Roman"/>
                <w:sz w:val="20"/>
              </w:rPr>
              <w:t>&lt; 100 ms</w:t>
            </w:r>
          </w:p>
        </w:tc>
        <w:tc>
          <w:tcPr>
            <w:tcW w:type="dxa" w:w="1584"/>
            <w:shd w:fill="FFFFFF"/>
          </w:tcPr>
          <w:p>
            <w:pPr>
              <w:spacing w:before="60" w:after="60" w:line="276" w:lineRule="auto"/>
              <w:jc w:val="right"/>
            </w:pPr>
            <w:r>
              <w:rPr>
                <w:rFonts w:ascii="Times New Roman" w:hAnsi="Times New Roman"/>
                <w:sz w:val="20"/>
              </w:rPr>
              <w:t>12.5 ms</w:t>
            </w:r>
          </w:p>
        </w:tc>
        <w:tc>
          <w:tcPr>
            <w:tcW w:type="dxa" w:w="1584"/>
            <w:shd w:fill="FFFFFF"/>
          </w:tcPr>
          <w:p>
            <w:pPr>
              <w:spacing w:before="60" w:after="60" w:line="276" w:lineRule="auto"/>
              <w:jc w:val="right"/>
            </w:pPr>
            <w:r>
              <w:rPr>
                <w:rFonts w:ascii="Times New Roman" w:hAnsi="Times New Roman"/>
                <w:sz w:val="20"/>
              </w:rPr>
              <w:t>&lt; 15 ms</w:t>
            </w:r>
          </w:p>
        </w:tc>
        <w:tc>
          <w:tcPr>
            <w:tcW w:type="dxa" w:w="1584"/>
            <w:shd w:fill="FFFFFF"/>
          </w:tcPr>
          <w:p>
            <w:pPr>
              <w:spacing w:before="60" w:after="60" w:line="276" w:lineRule="auto"/>
              <w:jc w:val="center"/>
            </w:pPr>
            <w:r>
              <w:rPr>
                <w:rFonts w:ascii="Times New Roman" w:hAnsi="Times New Roman"/>
                <w:sz w:val="20"/>
              </w:rPr>
              <w:t>Compliant</w:t>
            </w:r>
          </w:p>
        </w:tc>
      </w:tr>
      <w:tr>
        <w:trPr>
          <w:cantSplit/>
        </w:trPr>
        <w:tc>
          <w:tcPr>
            <w:tcW w:type="dxa" w:w="2304"/>
            <w:shd w:fill="F7F9FC"/>
          </w:tcPr>
          <w:p>
            <w:pPr>
              <w:spacing w:before="60" w:after="60" w:line="276" w:lineRule="auto"/>
              <w:jc w:val="left"/>
            </w:pPr>
            <w:r>
              <w:rPr>
                <w:rFonts w:ascii="Times New Roman" w:hAnsi="Times New Roman"/>
                <w:sz w:val="20"/>
              </w:rPr>
              <w:t>Pipeline Latency</w:t>
            </w:r>
          </w:p>
        </w:tc>
        <w:tc>
          <w:tcPr>
            <w:tcW w:type="dxa" w:w="1584"/>
            <w:shd w:fill="F7F9FC"/>
          </w:tcPr>
          <w:p>
            <w:pPr>
              <w:spacing w:before="60" w:after="60" w:line="276" w:lineRule="auto"/>
              <w:jc w:val="right"/>
            </w:pPr>
            <w:r>
              <w:rPr>
                <w:rFonts w:ascii="Times New Roman" w:hAnsi="Times New Roman"/>
                <w:sz w:val="20"/>
              </w:rPr>
              <w:t>&lt; 100 ms</w:t>
            </w:r>
          </w:p>
        </w:tc>
        <w:tc>
          <w:tcPr>
            <w:tcW w:type="dxa" w:w="1584"/>
            <w:shd w:fill="F7F9FC"/>
          </w:tcPr>
          <w:p>
            <w:pPr>
              <w:spacing w:before="60" w:after="60" w:line="276" w:lineRule="auto"/>
              <w:jc w:val="right"/>
            </w:pPr>
            <w:r>
              <w:rPr>
                <w:rFonts w:ascii="Times New Roman" w:hAnsi="Times New Roman"/>
                <w:sz w:val="20"/>
              </w:rPr>
              <w:t>9.81 ms</w:t>
            </w:r>
          </w:p>
        </w:tc>
        <w:tc>
          <w:tcPr>
            <w:tcW w:type="dxa" w:w="1584"/>
            <w:shd w:fill="F7F9FC"/>
          </w:tcPr>
          <w:p>
            <w:pPr>
              <w:spacing w:before="60" w:after="60" w:line="276" w:lineRule="auto"/>
              <w:jc w:val="right"/>
            </w:pPr>
            <w:r>
              <w:rPr>
                <w:rFonts w:ascii="Times New Roman" w:hAnsi="Times New Roman"/>
                <w:sz w:val="20"/>
              </w:rPr>
              <w:t>9.81 ms</w:t>
            </w:r>
          </w:p>
        </w:tc>
        <w:tc>
          <w:tcPr>
            <w:tcW w:type="dxa" w:w="1584"/>
            <w:shd w:fill="F7F9FC"/>
          </w:tcPr>
          <w:p>
            <w:pPr>
              <w:spacing w:before="60" w:after="60" w:line="276" w:lineRule="auto"/>
              <w:jc w:val="center"/>
            </w:pPr>
            <w:r>
              <w:rPr>
                <w:rFonts w:ascii="Times New Roman" w:hAnsi="Times New Roman"/>
                <w:sz w:val="20"/>
              </w:rPr>
              <w:t>Compliant</w:t>
            </w:r>
          </w:p>
        </w:tc>
      </w:tr>
      <w:tr>
        <w:trPr>
          <w:cantSplit/>
        </w:trPr>
        <w:tc>
          <w:tcPr>
            <w:tcW w:type="dxa" w:w="2304"/>
            <w:shd w:fill="FFFFFF"/>
          </w:tcPr>
          <w:p>
            <w:pPr>
              <w:spacing w:before="60" w:after="60" w:line="276" w:lineRule="auto"/>
              <w:jc w:val="left"/>
            </w:pPr>
            <w:r>
              <w:rPr>
                <w:rFonts w:ascii="Times New Roman" w:hAnsi="Times New Roman"/>
                <w:sz w:val="20"/>
              </w:rPr>
              <w:t>UART Reliability</w:t>
            </w:r>
          </w:p>
        </w:tc>
        <w:tc>
          <w:tcPr>
            <w:tcW w:type="dxa" w:w="1584"/>
            <w:shd w:fill="FFFFFF"/>
          </w:tcPr>
          <w:p>
            <w:pPr>
              <w:spacing w:before="60" w:after="60" w:line="276" w:lineRule="auto"/>
              <w:jc w:val="right"/>
            </w:pPr>
            <w:r>
              <w:rPr>
                <w:rFonts w:ascii="Times New Roman" w:hAnsi="Times New Roman"/>
                <w:sz w:val="20"/>
              </w:rPr>
              <w:t>100% CRC Pass</w:t>
            </w:r>
          </w:p>
        </w:tc>
        <w:tc>
          <w:tcPr>
            <w:tcW w:type="dxa" w:w="1584"/>
            <w:shd w:fill="FFFFFF"/>
          </w:tcPr>
          <w:p>
            <w:pPr>
              <w:spacing w:before="60" w:after="60" w:line="276" w:lineRule="auto"/>
              <w:jc w:val="right"/>
            </w:pPr>
            <w:r>
              <w:rPr>
                <w:rFonts w:ascii="Times New Roman" w:hAnsi="Times New Roman"/>
                <w:sz w:val="20"/>
              </w:rPr>
              <w:t>100%</w:t>
            </w:r>
          </w:p>
        </w:tc>
        <w:tc>
          <w:tcPr>
            <w:tcW w:type="dxa" w:w="1584"/>
            <w:shd w:fill="FFFFFF"/>
          </w:tcPr>
          <w:p>
            <w:pPr>
              <w:spacing w:before="60" w:after="60" w:line="276" w:lineRule="auto"/>
              <w:jc w:val="right"/>
            </w:pPr>
            <w:r>
              <w:rPr>
                <w:rFonts w:ascii="Times New Roman" w:hAnsi="Times New Roman"/>
                <w:sz w:val="20"/>
              </w:rPr>
              <w:t>100%</w:t>
            </w:r>
          </w:p>
        </w:tc>
        <w:tc>
          <w:tcPr>
            <w:tcW w:type="dxa" w:w="1584"/>
            <w:shd w:fill="FFFFFF"/>
          </w:tcPr>
          <w:p>
            <w:pPr>
              <w:spacing w:before="60" w:after="60" w:line="276" w:lineRule="auto"/>
              <w:jc w:val="center"/>
            </w:pPr>
            <w:r>
              <w:rPr>
                <w:rFonts w:ascii="Times New Roman" w:hAnsi="Times New Roman"/>
                <w:sz w:val="20"/>
              </w:rPr>
              <w:t>Compliant</w:t>
            </w:r>
          </w:p>
        </w:tc>
      </w:tr>
    </w:tbl>
    <w:p>
      <w:pPr>
        <w:keepNext/>
        <w:spacing w:before="280" w:after="120" w:line="276" w:lineRule="auto"/>
      </w:pPr>
      <w:r>
        <w:rPr>
          <w:rFonts w:ascii="Times New Roman" w:hAnsi="Times New Roman"/>
          <w:b/>
          <w:color w:val="000000"/>
          <w:sz w:val="28"/>
        </w:rPr>
        <w:t>6.3 CURRENT TECHNICAL LIMITATIONS</w:t>
      </w:r>
    </w:p>
    <w:p>
      <w:pPr>
        <w:spacing w:before="0" w:after="60" w:line="360" w:lineRule="auto"/>
        <w:jc w:val="both"/>
      </w:pPr>
      <w:r>
        <w:rPr>
          <w:rFonts w:ascii="Times New Roman" w:hAnsi="Times New Roman"/>
          <w:b w:val="0"/>
          <w:i w:val="0"/>
          <w:color w:val="000000"/>
          <w:sz w:val="24"/>
          <w:u w:val="none"/>
        </w:rPr>
        <w:t>1. Synthetic Prototype Testbed: Physical testing was conducted on benchtop 3D-printed anthropomorphic hand and leg linkages; formal clinical trials on stroke patients require medical electrical isolation certification (IEC 60601-1).</w:t>
      </w:r>
    </w:p>
    <w:p>
      <w:pPr>
        <w:spacing w:before="0" w:after="60" w:line="360" w:lineRule="auto"/>
        <w:jc w:val="both"/>
      </w:pPr>
      <w:r>
        <w:rPr>
          <w:rFonts w:ascii="Times New Roman" w:hAnsi="Times New Roman"/>
          <w:b w:val="0"/>
          <w:i w:val="0"/>
          <w:color w:val="000000"/>
          <w:sz w:val="24"/>
          <w:u w:val="none"/>
        </w:rPr>
        <w:t>2. Fixed Powerline Notch: The current notch filter is fixed at 50 Hz (India mains), requiring software switching to 60 Hz when processing international US datasets.</w:t>
      </w:r>
    </w:p>
    <w:p>
      <w:pPr>
        <w:spacing w:before="0" w:after="60" w:line="360" w:lineRule="auto"/>
        <w:jc w:val="both"/>
      </w:pPr>
      <w:r>
        <w:rPr>
          <w:rFonts w:ascii="Times New Roman" w:hAnsi="Times New Roman"/>
          <w:b w:val="0"/>
          <w:i w:val="0"/>
          <w:color w:val="000000"/>
          <w:sz w:val="24"/>
          <w:u w:val="none"/>
        </w:rPr>
        <w:t>3. Single-Session Calibration: The current SWLDA weights require brief session calibration; cross-session transfer learning will be needed for long-term daily use.</w:t>
      </w:r>
    </w:p>
    <w:p>
      <w:pPr>
        <w:spacing w:before="0" w:after="60" w:line="360" w:lineRule="auto"/>
        <w:jc w:val="both"/>
      </w:pPr>
      <w:r>
        <w:rPr>
          <w:rFonts w:ascii="Times New Roman" w:hAnsi="Times New Roman"/>
          <w:b w:val="0"/>
          <w:i w:val="0"/>
          <w:color w:val="000000"/>
          <w:sz w:val="24"/>
          <w:u w:val="none"/>
        </w:rPr>
        <w:t>4. Limited Participant Pool: In-vivo validation was conducted with a single healthy participant (sub-01). Multi-subject trials with stroke survivors are essential to establish clinical generalizability.</w:t>
      </w:r>
    </w:p>
    <w:p>
      <w:pPr>
        <w:spacing w:before="0" w:after="120" w:line="360" w:lineRule="auto"/>
        <w:jc w:val="both"/>
      </w:pPr>
      <w:r>
        <w:rPr>
          <w:rFonts w:ascii="Times New Roman" w:hAnsi="Times New Roman"/>
          <w:b w:val="0"/>
          <w:i w:val="0"/>
          <w:color w:val="000000"/>
          <w:sz w:val="24"/>
          <w:u w:val="none"/>
        </w:rPr>
        <w:t>5. Qneuro Channel Limitations: The Qneuro H100 provides 8 EEG channels compared to 16 on the cEEGrid, and 3 of 8 channels exhibited high-impedance noise, limiting effective spatial coverage to 5 channels.</w:t>
      </w:r>
    </w:p>
    <w:p>
      <w:pPr>
        <w:keepNext/>
        <w:spacing w:before="280" w:after="120" w:line="276" w:lineRule="auto"/>
      </w:pPr>
      <w:r>
        <w:rPr>
          <w:rFonts w:ascii="Times New Roman" w:hAnsi="Times New Roman"/>
          <w:b/>
          <w:color w:val="000000"/>
          <w:sz w:val="28"/>
        </w:rPr>
        <w:t>6.4 FUTURE CLINICAL AND DEEP LEARNING ROADMAP</w:t>
      </w:r>
    </w:p>
    <w:p>
      <w:pPr>
        <w:spacing w:before="0" w:after="120" w:line="360" w:lineRule="auto"/>
        <w:jc w:val="both"/>
      </w:pPr>
      <w:r>
        <w:rPr>
          <w:rFonts w:ascii="Times New Roman" w:hAnsi="Times New Roman"/>
          <w:b w:val="0"/>
          <w:i w:val="0"/>
          <w:color w:val="000000"/>
          <w:sz w:val="24"/>
          <w:u w:val="none"/>
        </w:rPr>
        <w:t>Future developmental phases will focus on:</w:t>
      </w:r>
    </w:p>
    <w:p>
      <w:pPr>
        <w:spacing w:before="0" w:after="60" w:line="360" w:lineRule="auto"/>
        <w:jc w:val="both"/>
      </w:pPr>
      <w:r>
        <w:rPr>
          <w:rFonts w:ascii="Times New Roman" w:hAnsi="Times New Roman"/>
          <w:b w:val="0"/>
          <w:i w:val="0"/>
          <w:color w:val="000000"/>
          <w:sz w:val="24"/>
          <w:u w:val="none"/>
        </w:rPr>
        <w:t>• Clinical Hemiparetic Patient Trials: Conduct closed-loop rehabilitation trials with stroke survivors using custom 3D-printed orthotic hand and lower-limb braces driven by the ESP32-P4 actuator bridge.</w:t>
      </w:r>
    </w:p>
    <w:p>
      <w:pPr>
        <w:spacing w:before="0" w:after="60" w:line="360" w:lineRule="auto"/>
        <w:jc w:val="both"/>
      </w:pPr>
      <w:r>
        <w:rPr>
          <w:rFonts w:ascii="Times New Roman" w:hAnsi="Times New Roman"/>
          <w:b w:val="0"/>
          <w:i w:val="0"/>
          <w:color w:val="000000"/>
          <w:sz w:val="24"/>
          <w:u w:val="none"/>
        </w:rPr>
        <w:t>• Adaptive Continuous Thresholding: Implement recursive background EMG tracking to dynamically adjust clench thresholds across multi-day fatigue and sweat impedance variations.</w:t>
      </w:r>
    </w:p>
    <w:p>
      <w:pPr>
        <w:spacing w:before="0" w:after="60" w:line="360" w:lineRule="auto"/>
        <w:jc w:val="both"/>
      </w:pPr>
      <w:r>
        <w:rPr>
          <w:rFonts w:ascii="Times New Roman" w:hAnsi="Times New Roman"/>
          <w:b w:val="0"/>
          <w:i w:val="0"/>
          <w:color w:val="000000"/>
          <w:sz w:val="24"/>
          <w:u w:val="none"/>
        </w:rPr>
        <w:t>• Edge Deep Learning Integration: Port lightweight 1D-CNN temporal models (CTNet / Compact EEGNet) using NVIDIA TensorRT to enable adaptive continuous trajectory prediction.</w:t>
      </w:r>
    </w:p>
    <w:p>
      <w:pPr>
        <w:spacing w:before="0" w:after="60" w:line="360" w:lineRule="auto"/>
        <w:jc w:val="both"/>
      </w:pPr>
      <w:r>
        <w:rPr>
          <w:rFonts w:ascii="Times New Roman" w:hAnsi="Times New Roman"/>
          <w:b w:val="0"/>
          <w:i w:val="0"/>
          <w:color w:val="000000"/>
          <w:sz w:val="24"/>
          <w:u w:val="none"/>
        </w:rPr>
        <w:t>• Closed-Loop Auditory/Haptic P300 Oddball: Integrate spatial audio and vibrotactile feedback to enable BCI control for patients with impaired visual fixation.</w:t>
      </w:r>
    </w:p>
    <w:p>
      <w:pPr>
        <w:spacing w:before="0" w:after="60" w:line="360" w:lineRule="auto"/>
        <w:jc w:val="both"/>
      </w:pPr>
      <w:r>
        <w:rPr>
          <w:rFonts w:ascii="Times New Roman" w:hAnsi="Times New Roman"/>
          <w:b w:val="0"/>
          <w:i w:val="0"/>
          <w:color w:val="000000"/>
          <w:sz w:val="24"/>
          <w:u w:val="none"/>
        </w:rPr>
        <w:t>• Closed-Loop Functional Electrical Stimulation (FES): Synchronizing exoskeleton mechanical actuation with transcutaneous electrical nerve stimulation to accelerate neuromuscular recovery.</w:t>
      </w:r>
    </w:p>
    <w:p>
      <w:pPr>
        <w:spacing w:before="0" w:after="120" w:line="360" w:lineRule="auto"/>
        <w:jc w:val="both"/>
      </w:pPr>
      <w:r>
        <w:rPr>
          <w:rFonts w:ascii="Times New Roman" w:hAnsi="Times New Roman"/>
          <w:b w:val="0"/>
          <w:i w:val="0"/>
          <w:color w:val="000000"/>
          <w:sz w:val="24"/>
          <w:u w:val="none"/>
        </w:rPr>
        <w:t>• On-Chip Neuromorphic Spiking Encoders: Explore ultra-low-power spiking neural network (SNN) representations on edge microcontrollers for sub-milliwatt wearable neurorehab implants.</w:t>
      </w:r>
    </w:p>
    <w:p>
      <w:pPr>
        <w:keepNext/>
        <w:spacing w:before="280" w:after="120" w:line="276" w:lineRule="auto"/>
      </w:pPr>
      <w:r>
        <w:rPr>
          <w:rFonts w:ascii="Times New Roman" w:hAnsi="Times New Roman"/>
          <w:b/>
          <w:color w:val="000000"/>
          <w:sz w:val="28"/>
        </w:rPr>
        <w:t>6.5 CHAPTER SUMMARY</w:t>
      </w:r>
    </w:p>
    <w:p>
      <w:pPr>
        <w:spacing w:before="0" w:after="120" w:line="360" w:lineRule="auto"/>
        <w:jc w:val="both"/>
      </w:pPr>
      <w:r>
        <w:rPr>
          <w:rFonts w:ascii="Times New Roman" w:hAnsi="Times New Roman"/>
          <w:b w:val="0"/>
          <w:i w:val="0"/>
          <w:color w:val="000000"/>
          <w:sz w:val="24"/>
          <w:u w:val="none"/>
        </w:rPr>
        <w:t>This concluding chapter consolidated the core achievements of the project, including the elimination of wet scalp caps, formulation of hybrid multi-biosignal feature extractors, sub-100µs edge classifier inference, sub-15ms biological veto safety interlocks, and empirical in-vivo validation on 57,250 real human electrophysiological samples. Quantitative milestone verification confirmed 100% compliance across all 9 engineering targets. Key technical limitations of the benchtop prototype were documented, and a structured multi-year development roadmap was established covering clinical trials with hemiparetic stroke patients, continuous adaptive thresholding, edge deep learning via TensorRT, closed-loop functional electrical stimulation (FES), and neuromorphic spiking neural network encoders.</w:t>
      </w:r>
    </w:p>
    <w:p>
      <w:r>
        <w:br w:type="page"/>
      </w:r>
    </w:p>
    <w:p>
      <w:pPr>
        <w:keepNext/>
        <w:spacing w:before="400" w:after="240" w:line="276" w:lineRule="auto"/>
        <w:jc w:val="center"/>
      </w:pPr>
      <w:r>
        <w:rPr>
          <w:rFonts w:ascii="Times New Roman" w:hAnsi="Times New Roman"/>
          <w:b/>
          <w:color w:val="000000"/>
          <w:sz w:val="32"/>
        </w:rPr>
        <w:t>REFERENCES</w:t>
      </w:r>
    </w:p>
    <w:p>
      <w:pPr>
        <w:spacing w:before="0" w:after="120" w:line="276" w:lineRule="auto"/>
        <w:ind w:left="720" w:hanging="720"/>
      </w:pPr>
      <w:r>
        <w:rPr>
          <w:rFonts w:ascii="Times New Roman" w:hAnsi="Times New Roman"/>
          <w:sz w:val="21"/>
        </w:rPr>
        <w:t>Araujo, F. V. D. O., Silva, C. A. D., Netto, S. P., Morya, E., &amp; Brasil, F. L. (2021). Development of a low-cost EEG-controlled hand exoskeleton 3D printed on textiles (HERO). Frontiers in Neuroscience, 15, 661556. https://doi.org/10.3389/fnins.2021.661556</w:t>
      </w:r>
    </w:p>
    <w:p>
      <w:pPr>
        <w:spacing w:before="0" w:after="120" w:line="276" w:lineRule="auto"/>
        <w:ind w:left="720" w:hanging="720"/>
      </w:pPr>
      <w:r>
        <w:rPr>
          <w:rFonts w:ascii="Times New Roman" w:hAnsi="Times New Roman"/>
          <w:sz w:val="21"/>
        </w:rPr>
        <w:t>Birbaumer, N., Murguialday, A. R., &amp; Cohen, L. (2008). Brain-computer interface in post-stroke motor rehabilitation. FEBS Letters, 582(15), 2229–2236. https://doi.org/10.1016/j.febslet.2008.04.036</w:t>
      </w:r>
    </w:p>
    <w:p>
      <w:pPr>
        <w:spacing w:before="0" w:after="120" w:line="276" w:lineRule="auto"/>
        <w:ind w:left="720" w:hanging="720"/>
      </w:pPr>
      <w:r>
        <w:rPr>
          <w:rFonts w:ascii="Times New Roman" w:hAnsi="Times New Roman"/>
          <w:sz w:val="21"/>
        </w:rPr>
        <w:t>Bleichner, M. G., &amp; Debener, S. (2017). Concealed, unobtrusive ear-centered EEG acquisition: cEEGrids for transparent EEG. Frontiers in Human Neuroscience, 11, 163. https://doi.org/10.3389/fnhum.2017.00163</w:t>
      </w:r>
    </w:p>
    <w:p>
      <w:pPr>
        <w:spacing w:before="0" w:after="120" w:line="276" w:lineRule="auto"/>
        <w:ind w:left="720" w:hanging="720"/>
      </w:pPr>
      <w:r>
        <w:rPr>
          <w:rFonts w:ascii="Times New Roman" w:hAnsi="Times New Roman"/>
          <w:sz w:val="21"/>
        </w:rPr>
        <w:t>De la Cruz-Sánchez, E., Arias-Montiel, M., Lugo-González, E., et al. (2025). Hand rehabilitation exoskeleton system based on EEG spatiotemporal characteristics. Expert Systems with Applications, 245, 123196. https://doi.org/10.1016/j.eswa.2025.123196</w:t>
      </w:r>
    </w:p>
    <w:p>
      <w:pPr>
        <w:spacing w:before="0" w:after="120" w:line="276" w:lineRule="auto"/>
        <w:ind w:left="720" w:hanging="720"/>
      </w:pPr>
      <w:r>
        <w:rPr>
          <w:rFonts w:ascii="Times New Roman" w:hAnsi="Times New Roman"/>
          <w:sz w:val="21"/>
        </w:rPr>
        <w:t>Debener, S., Emkes, R., De Vos, M., &amp; Bleichner, M. (2015). Unobtrusive ambulatory EEG using a smartphone and flexible printed around-the-ear grid electrodes (cEEGrids). European Journal of Neuroscience, 42(4), 2123–2130. https://doi.org/10.1111/ejn.12997</w:t>
      </w:r>
    </w:p>
    <w:p>
      <w:pPr>
        <w:spacing w:before="0" w:after="120" w:line="276" w:lineRule="auto"/>
        <w:ind w:left="720" w:hanging="720"/>
      </w:pPr>
      <w:r>
        <w:rPr>
          <w:rFonts w:ascii="Times New Roman" w:hAnsi="Times New Roman"/>
          <w:sz w:val="21"/>
        </w:rPr>
        <w:t>Eidel, M., Pfeiffer, C., Ziebell, P., &amp; Kübler, A. (2024). Recording the tactile P300 with the cEEGrid for potential use in a brain-computer interface. Frontiers in Human Neuroscience, 18, 1374521. https://doi.org/10.3389/fnhum.2024.1374521</w:t>
      </w:r>
    </w:p>
    <w:p>
      <w:pPr>
        <w:spacing w:before="0" w:after="120" w:line="276" w:lineRule="auto"/>
        <w:ind w:left="720" w:hanging="720"/>
      </w:pPr>
      <w:r>
        <w:rPr>
          <w:rFonts w:ascii="Times New Roman" w:hAnsi="Times New Roman"/>
          <w:sz w:val="21"/>
        </w:rPr>
        <w:t>King, R., Knierim, M. T., Lepold, M., Clarke, C., Gellersen, H., Beigl, M., &amp; Röddiger, T. (2025). earEOG via periauricular electrodes to facilitate eye tracking in a natural headphone form factor. Scientific Reports, 15(1), 16839. https://doi.org/10.1038/s41598-025-16839-z</w:t>
      </w:r>
    </w:p>
    <w:p>
      <w:pPr>
        <w:spacing w:before="0" w:after="120" w:line="276" w:lineRule="auto"/>
        <w:ind w:left="720" w:hanging="720"/>
      </w:pPr>
      <w:r>
        <w:rPr>
          <w:rFonts w:ascii="Times New Roman" w:hAnsi="Times New Roman"/>
          <w:sz w:val="21"/>
        </w:rPr>
        <w:t>Knierim, M. T., Berger, C., &amp; Reali, P. (2021). Open-source concealed EEG data collection for brain-computer-interfaces: Real-world neural observation through OpenBCI amplifiers with around-the-ear cEEGrid electrodes. arXiv preprint arXiv:2102.00414.</w:t>
      </w:r>
    </w:p>
    <w:p>
      <w:pPr>
        <w:spacing w:before="0" w:after="120" w:line="276" w:lineRule="auto"/>
        <w:ind w:left="720" w:hanging="720"/>
      </w:pPr>
      <w:r>
        <w:rPr>
          <w:rFonts w:ascii="Times New Roman" w:hAnsi="Times New Roman"/>
          <w:sz w:val="21"/>
        </w:rPr>
        <w:t>Knierim, M. T., Schemmer, M., &amp; Bauer, V. (2022). A simplified design of a cEEGrid ear-electrode adapter for the OpenBCI biosensing platform. HardwareX, 12, e00345. https://doi.org/10.1016/j.ohx.2022.e00345</w:t>
      </w:r>
    </w:p>
    <w:p>
      <w:pPr>
        <w:spacing w:before="0" w:after="120" w:line="276" w:lineRule="auto"/>
        <w:ind w:left="720" w:hanging="720"/>
      </w:pPr>
      <w:r>
        <w:rPr>
          <w:rFonts w:ascii="Times New Roman" w:hAnsi="Times New Roman"/>
          <w:sz w:val="21"/>
        </w:rPr>
        <w:t>Ma, Y., Chen, X., Pei, Z., &amp; Zhang, L. (2024). An attention-based motor imagery brain-computer interface system for lower limb exoskeletons. Review of Scientific Instruments, 95(12), 125113. https://doi.org/10.1063/5.0215487</w:t>
      </w:r>
    </w:p>
    <w:p>
      <w:pPr>
        <w:spacing w:before="0" w:after="120" w:line="276" w:lineRule="auto"/>
        <w:ind w:left="720" w:hanging="720"/>
      </w:pPr>
      <w:r>
        <w:rPr>
          <w:rFonts w:ascii="Times New Roman" w:hAnsi="Times New Roman"/>
          <w:sz w:val="21"/>
        </w:rPr>
        <w:t>Massardi, S., Pinto-Fernandez, D., Babič, J., et al. (2023). Relevance of hazards in exoskeleton applications: A survey-based enquiry. Journal of NeuroEngineering and Rehabilitation, 20(1), 119. https://doi.org/10.1186/s12984-023-01191-y</w:t>
      </w:r>
    </w:p>
    <w:p>
      <w:pPr>
        <w:spacing w:before="0" w:after="120" w:line="276" w:lineRule="auto"/>
        <w:ind w:left="720" w:hanging="720"/>
      </w:pPr>
      <w:r>
        <w:rPr>
          <w:rFonts w:ascii="Times New Roman" w:hAnsi="Times New Roman"/>
          <w:sz w:val="21"/>
        </w:rPr>
        <w:t>Park, J., Park, S., Yoon, J., Kim, K., Shin, J., &amp; Lee, B. (2025). Effects of robot-assisted therapy for upper limb rehabilitation after stroke: An umbrella review of systematic reviews. Stroke, 56(2), 412–424. https://doi.org/10.1161/STROKEAHA.124.048183</w:t>
      </w:r>
    </w:p>
    <w:p>
      <w:pPr>
        <w:spacing w:before="0" w:after="120" w:line="276" w:lineRule="auto"/>
        <w:ind w:left="720" w:hanging="720"/>
      </w:pPr>
      <w:r>
        <w:rPr>
          <w:rFonts w:ascii="Times New Roman" w:hAnsi="Times New Roman"/>
          <w:sz w:val="21"/>
        </w:rPr>
        <w:t>Pfurtscheller, G., Allison, B. Z., Bauernfeind, G., Brunner, C., Solis Escalante, T., Scherer, R., ... &amp; Neuper, C. (2006). The hybrid BCI. Frontiers in Neuroscience, 4, 30. https://doi.org/10.3389/fnpro.2010.00003</w:t>
      </w:r>
    </w:p>
    <w:p>
      <w:pPr>
        <w:spacing w:before="0" w:after="120" w:line="276" w:lineRule="auto"/>
        <w:ind w:left="720" w:hanging="720"/>
      </w:pPr>
      <w:r>
        <w:rPr>
          <w:rFonts w:ascii="Times New Roman" w:hAnsi="Times New Roman"/>
          <w:sz w:val="21"/>
        </w:rPr>
        <w:t>Sieghartsleitner, S., Sebastián-Romagosa, M., Cho, W., Grünwald, J., Ortner, R., Scharinger, C., Kamada, K., &amp; Guger, C. (2024). Upper extremity training followed by lower extremity training with a brain-computer interface rehabilitation system (recoveriX). Frontiers in Neuroscience, 18, 1346607. https://doi.org/10.3389/fnins.2024.1346607</w:t>
      </w:r>
    </w:p>
    <w:p>
      <w:pPr>
        <w:spacing w:before="0" w:after="120" w:line="276" w:lineRule="auto"/>
        <w:ind w:left="720" w:hanging="720"/>
      </w:pPr>
      <w:r>
        <w:rPr>
          <w:rFonts w:ascii="Times New Roman" w:hAnsi="Times New Roman"/>
          <w:sz w:val="21"/>
        </w:rPr>
        <w:t>Triwiyanto, T., Luthfiyah, L., Pawana, I. P. A., Ahmed, M. S., &amp; Andrian, R. (2023). Bilateral mode exoskeleton for hand rehabilitation with wireless control using 3D printing technology based on IMU sensor. HardwareX, 14, e00421. https://doi.org/10.1016/j.ohx.2023.e00421</w:t>
      </w:r>
    </w:p>
    <w:p>
      <w:pPr>
        <w:spacing w:before="0" w:after="120" w:line="276" w:lineRule="auto"/>
        <w:ind w:left="720" w:hanging="720"/>
      </w:pPr>
      <w:r>
        <w:rPr>
          <w:rFonts w:ascii="Times New Roman" w:hAnsi="Times New Roman"/>
          <w:sz w:val="21"/>
        </w:rPr>
        <w:t>Triwiyanto, T., Wakidi, W., &amp; Pawana, I. P. A. (2025). Exoskeleton for upper limb rehabilitation (EULR) with 3D printing technology based on force sensor. HardwareX, 17, e00562. https://doi.org/10.1016/j.ohx.2025.e00562</w:t>
      </w:r>
    </w:p>
    <w:p>
      <w:pPr>
        <w:spacing w:before="0" w:after="120" w:line="276" w:lineRule="auto"/>
        <w:ind w:left="720" w:hanging="720"/>
      </w:pPr>
      <w:r>
        <w:rPr>
          <w:rFonts w:ascii="Times New Roman" w:hAnsi="Times New Roman"/>
          <w:sz w:val="21"/>
        </w:rPr>
        <w:t>Wang, X., He, Y., Li, Z., Li, Y., Liu, C., &amp; Wu, X. (2023). Digital twin rehabilitation system based on self-balancing lower limb exoskeleton. Technology and Health Care, 31(S1), 187–198. https://doi.org/10.3233/THC-220087</w:t>
      </w:r>
    </w:p>
    <w:p>
      <w:pPr>
        <w:spacing w:before="0" w:after="120" w:line="276" w:lineRule="auto"/>
        <w:ind w:left="720" w:hanging="720"/>
      </w:pPr>
      <w:r>
        <w:rPr>
          <w:rFonts w:ascii="Times New Roman" w:hAnsi="Times New Roman"/>
          <w:sz w:val="21"/>
        </w:rPr>
        <w:t>Wolpaw, J. R., Birbaumer, N., McFarland, D. J., Pfurtscheller, G., &amp; Vaughan, T. M. (2002). Brain-computer interfaces for communication and control. Clinical Neurophysiology, 113(6), 767–791. https://doi.org/10.1016/S1388-2457(02)00057-3</w:t>
      </w:r>
    </w:p>
    <w:p>
      <w:pPr>
        <w:spacing w:before="0" w:after="120" w:line="276" w:lineRule="auto"/>
        <w:ind w:left="720" w:hanging="720"/>
      </w:pPr>
      <w:r>
        <w:rPr>
          <w:rFonts w:ascii="Times New Roman" w:hAnsi="Times New Roman"/>
          <w:sz w:val="21"/>
        </w:rPr>
        <w:t>Yedukondalu, M., Sharma, L. D., &amp; Sharma, K. (2024). Subject-wise cognitive load detection using time–frequency EEG and Bi-LSTM. Arabian Journal for Science and Engineering, 49(5), 6541–6554. https://doi.org/10.1007/s13369-023-08494-1</w:t>
      </w:r>
    </w:p>
    <w:p>
      <w:pPr>
        <w:spacing w:before="0" w:after="120" w:line="276" w:lineRule="auto"/>
        <w:ind w:left="720" w:hanging="720"/>
      </w:pPr>
      <w:r>
        <w:rPr>
          <w:rFonts w:ascii="Times New Roman" w:hAnsi="Times New Roman"/>
          <w:sz w:val="21"/>
        </w:rPr>
        <w:t>Zare, M., Beaber, J., &amp; Sun, Y. (2025). NeuroFlex: Feasibility of EEG-based motor imagery control of a soft glove for hand rehabilitation. Sensors, 25(3), 610. https://doi.org/10.3390/s25030610</w:t>
      </w:r>
    </w:p>
    <w:p>
      <w:pPr>
        <w:spacing w:before="0" w:after="120" w:line="276" w:lineRule="auto"/>
        <w:ind w:left="720" w:hanging="720"/>
      </w:pPr>
      <w:r>
        <w:rPr>
          <w:rFonts w:ascii="Times New Roman" w:hAnsi="Times New Roman"/>
          <w:sz w:val="21"/>
        </w:rPr>
        <w:t>Zhao, Y., Jiang, Y., Zhang, X., Xiao, J., &amp; Weng, Y. (2024). CTNet: A convolutional transformer network for EEG-based motor imagery classification. Scientific Reports, 14(1), 21118. https://doi.org/10.1038/s41598-024-71118-7</w:t>
      </w:r>
    </w:p>
    <w:p>
      <w:pPr>
        <w:spacing w:before="0" w:after="120" w:line="276" w:lineRule="auto"/>
        <w:ind w:left="720" w:hanging="720"/>
      </w:pPr>
      <w:r>
        <w:rPr>
          <w:rFonts w:ascii="Times New Roman" w:hAnsi="Times New Roman"/>
          <w:sz w:val="21"/>
        </w:rPr>
        <w:t>Zhu, Y., Li, Y., Lu, J., &amp; Li, P. (2020). A hybrid BCI based on SSVEP and EOG for robotic arm control. Frontiers in Neurorobotics, 14, 583641. https://doi.org/10.3389/fnbot.2020.583641</w:t>
      </w:r>
    </w:p>
    <w:p>
      <w:r>
        <w:br w:type="page"/>
      </w:r>
    </w:p>
    <w:p>
      <w:pPr>
        <w:keepNext/>
        <w:spacing w:before="400" w:after="240" w:line="276" w:lineRule="auto"/>
        <w:jc w:val="center"/>
      </w:pPr>
      <w:r>
        <w:rPr>
          <w:rFonts w:ascii="Times New Roman" w:hAnsi="Times New Roman"/>
          <w:b/>
          <w:color w:val="000000"/>
          <w:sz w:val="32"/>
        </w:rPr>
        <w:t>APPENDIX A</w:t>
        <w:br/>
        <w:t>INDIVIDUAL CONTRIBUTION STATEMENT AND GUIDE FEEDBACK INCORPORATION</w:t>
      </w:r>
    </w:p>
    <w:p>
      <w:pPr>
        <w:spacing w:before="0" w:after="120" w:line="360" w:lineRule="auto"/>
        <w:jc w:val="both"/>
      </w:pPr>
      <w:r>
        <w:rPr>
          <w:rFonts w:ascii="Times New Roman" w:hAnsi="Times New Roman"/>
          <w:b w:val="0"/>
          <w:i w:val="0"/>
          <w:color w:val="000000"/>
          <w:sz w:val="24"/>
          <w:u w:val="none"/>
        </w:rPr>
        <w:t>This appendix documents the division of engineering responsibilities between project partners and tracks the systematic incorporation of review committee and guide feedback, directly fulfilling the Draft/Report Review Evaluation Rubric (5 Marks, CO1, CO3, CO4).</w:t>
      </w:r>
    </w:p>
    <w:p>
      <w:pPr>
        <w:keepNext/>
        <w:spacing w:before="280" w:after="120" w:line="276" w:lineRule="auto"/>
      </w:pPr>
      <w:r>
        <w:rPr>
          <w:rFonts w:ascii="Times New Roman" w:hAnsi="Times New Roman"/>
          <w:b/>
          <w:color w:val="000000"/>
          <w:sz w:val="28"/>
        </w:rPr>
        <w:t>A.1 INDIVIDUAL CONTRIBUTION BREAKDOWN</w:t>
      </w:r>
    </w:p>
    <w:p>
      <w:pPr>
        <w:spacing w:before="0" w:after="120" w:line="360" w:lineRule="auto"/>
        <w:jc w:val="both"/>
      </w:pPr>
      <w:r>
        <w:rPr>
          <w:rFonts w:ascii="Times New Roman" w:hAnsi="Times New Roman"/>
          <w:b w:val="0"/>
          <w:i w:val="0"/>
          <w:color w:val="000000"/>
          <w:sz w:val="24"/>
          <w:u w:val="none"/>
        </w:rPr>
        <w:t>Table A.1 specifies the distribution of architectural, software, and experimental tasks between team members.</w:t>
      </w:r>
    </w:p>
    <w:p>
      <w:pPr>
        <w:keepNext/>
        <w:spacing w:before="160" w:after="80"/>
        <w:jc w:val="left"/>
      </w:pPr>
      <w:r>
        <w:rPr>
          <w:rFonts w:ascii="Times New Roman" w:hAnsi="Times New Roman"/>
          <w:b/>
          <w:color w:val="000000"/>
          <w:sz w:val="20"/>
        </w:rPr>
        <w:t>Table A.1: Detailed Individual Contribution Breakdown (Pardeep Singh vs Aastha Kumari)</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770"/>
        <w:gridCol w:w="2770"/>
        <w:gridCol w:w="2770"/>
      </w:tblGrid>
      <w:tr>
        <w:trPr>
          <w:tblHeader/>
          <w:cantSplit/>
        </w:trPr>
        <w:tc>
          <w:tcPr>
            <w:tcW w:type="dxa" w:w="2592"/>
            <w:shd w:fill="002060"/>
          </w:tcPr>
          <w:p>
            <w:pPr>
              <w:spacing w:before="80" w:after="80"/>
              <w:jc w:val="center"/>
            </w:pPr>
            <w:r>
              <w:rPr>
                <w:rFonts w:ascii="Times New Roman" w:hAnsi="Times New Roman"/>
                <w:b/>
                <w:color w:val="FFFFFF"/>
                <w:sz w:val="21"/>
              </w:rPr>
              <w:t>Project Member</w:t>
            </w:r>
          </w:p>
        </w:tc>
        <w:tc>
          <w:tcPr>
            <w:tcW w:type="dxa" w:w="3600"/>
            <w:shd w:fill="002060"/>
          </w:tcPr>
          <w:p>
            <w:pPr>
              <w:spacing w:before="80" w:after="80"/>
              <w:jc w:val="center"/>
            </w:pPr>
            <w:r>
              <w:rPr>
                <w:rFonts w:ascii="Times New Roman" w:hAnsi="Times New Roman"/>
                <w:b/>
                <w:color w:val="FFFFFF"/>
                <w:sz w:val="21"/>
              </w:rPr>
              <w:t>Assigned Work Packages &amp; Responsibilities</w:t>
            </w:r>
          </w:p>
        </w:tc>
        <w:tc>
          <w:tcPr>
            <w:tcW w:type="dxa" w:w="3600"/>
            <w:shd w:fill="002060"/>
          </w:tcPr>
          <w:p>
            <w:pPr>
              <w:spacing w:before="80" w:after="80"/>
              <w:jc w:val="center"/>
            </w:pPr>
            <w:r>
              <w:rPr>
                <w:rFonts w:ascii="Times New Roman" w:hAnsi="Times New Roman"/>
                <w:b/>
                <w:color w:val="FFFFFF"/>
                <w:sz w:val="21"/>
              </w:rPr>
              <w:t>Specific Software &amp; Hardware Deliverables</w:t>
            </w:r>
          </w:p>
        </w:tc>
      </w:tr>
      <w:tr>
        <w:trPr>
          <w:cantSplit/>
        </w:trPr>
        <w:tc>
          <w:tcPr>
            <w:tcW w:type="dxa" w:w="2592"/>
            <w:shd w:fill="FFFFFF"/>
          </w:tcPr>
          <w:p>
            <w:pPr>
              <w:spacing w:before="60" w:after="60" w:line="276" w:lineRule="auto"/>
              <w:jc w:val="left"/>
            </w:pPr>
            <w:r>
              <w:rPr>
                <w:rFonts w:ascii="Times New Roman" w:hAnsi="Times New Roman"/>
                <w:sz w:val="20"/>
              </w:rPr>
              <w:t>Pardeep Singh</w:t>
              <w:br/>
              <w:t>(23BRS1123)</w:t>
              <w:br/>
              <w:t>[Candidate &amp; Lead]</w:t>
            </w:r>
          </w:p>
        </w:tc>
        <w:tc>
          <w:tcPr>
            <w:tcW w:type="dxa" w:w="3600"/>
            <w:shd w:fill="FFFFFF"/>
          </w:tcPr>
          <w:p>
            <w:pPr>
              <w:spacing w:before="60" w:after="60" w:line="276" w:lineRule="auto"/>
              <w:jc w:val="left"/>
            </w:pPr>
            <w:r>
              <w:rPr>
                <w:rFonts w:ascii="Times New Roman" w:hAnsi="Times New Roman"/>
                <w:sz w:val="20"/>
              </w:rPr>
              <w:t>• System Architecture &amp; OpenBCI cEEGrid Integration</w:t>
              <w:br/>
              <w:t>• Tier 1 Biosignal Streamer &amp; Circular Ring Buffer</w:t>
              <w:br/>
              <w:t>• Tier 2 Butterworth Bandpass &amp; 50Hz Notch Filters</w:t>
              <w:br/>
              <w:t>• P300 ERP Extractor &amp; Stepwise LDA Classifier</w:t>
              <w:br/>
              <w:t>• Qneuro H100 Pipeline &amp; Live Data Acquisition</w:t>
              <w:br/>
              <w:t>• Jetson Orin Nano Edge Inference Engine</w:t>
              <w:br/>
              <w:t>• Master Report Authoring &amp; Figure Generation</w:t>
            </w:r>
          </w:p>
        </w:tc>
        <w:tc>
          <w:tcPr>
            <w:tcW w:type="dxa" w:w="3600"/>
            <w:shd w:fill="FFFFFF"/>
          </w:tcPr>
          <w:p>
            <w:pPr>
              <w:spacing w:before="60" w:after="60" w:line="276" w:lineRule="auto"/>
              <w:jc w:val="left"/>
            </w:pPr>
            <w:r>
              <w:rPr>
                <w:rFonts w:ascii="Times New Roman" w:hAnsi="Times New Roman"/>
                <w:sz w:val="20"/>
              </w:rPr>
              <w:t>• src/acquisition/brainflow_streamer.py</w:t>
              <w:br/>
              <w:t>• src/acquisition/ring_buffer.py</w:t>
              <w:br/>
              <w:t>• src/acquisition/qneuro_pipeline.py</w:t>
              <w:br/>
              <w:t>• src/preprocessing/filters.py</w:t>
              <w:br/>
              <w:t>• src/features/p300_extractor.py</w:t>
              <w:br/>
              <w:t>• src/classifiers/swlda_p300.py</w:t>
              <w:br/>
              <w:t>• src/edge/jetson_edge_runner.py</w:t>
              <w:br/>
              <w:t>• src/analysis/generate_report_figures.py</w:t>
              <w:br/>
              <w:t>• src/analysis/generate_qneuro_dataset_figures.py</w:t>
              <w:br/>
              <w:t>• Full BCSE497J Project Report Document</w:t>
            </w:r>
          </w:p>
        </w:tc>
      </w:tr>
      <w:tr>
        <w:trPr>
          <w:cantSplit/>
        </w:trPr>
        <w:tc>
          <w:tcPr>
            <w:tcW w:type="dxa" w:w="2592"/>
            <w:shd w:fill="F7F9FC"/>
          </w:tcPr>
          <w:p>
            <w:pPr>
              <w:spacing w:before="60" w:after="60" w:line="276" w:lineRule="auto"/>
              <w:jc w:val="left"/>
            </w:pPr>
            <w:r>
              <w:rPr>
                <w:rFonts w:ascii="Times New Roman" w:hAnsi="Times New Roman"/>
                <w:sz w:val="20"/>
              </w:rPr>
              <w:t>Aastha Kumari</w:t>
              <w:br/>
              <w:t>(23BRS1040)</w:t>
              <w:br/>
              <w:t>[Co-Candidate]</w:t>
            </w:r>
          </w:p>
        </w:tc>
        <w:tc>
          <w:tcPr>
            <w:tcW w:type="dxa" w:w="3600"/>
            <w:shd w:fill="F7F9FC"/>
          </w:tcPr>
          <w:p>
            <w:pPr>
              <w:spacing w:before="60" w:after="60" w:line="276" w:lineRule="auto"/>
              <w:jc w:val="left"/>
            </w:pPr>
            <w:r>
              <w:rPr>
                <w:rFonts w:ascii="Times New Roman" w:hAnsi="Times New Roman"/>
                <w:sz w:val="20"/>
              </w:rPr>
              <w:t>• Tier 2 Temporalis Jaw-Clench High-Gamma Detector</w:t>
              <w:br/>
              <w:t>• Tier 2 Periauricular EOG Double-Blink Veto Engine</w:t>
              <w:br/>
              <w:t>• Cognitive Alpha Workload LDA Classifier</w:t>
              <w:br/>
              <w:t>• Priority Arbitrator State Machine &amp; Dwell Timer</w:t>
              <w:br/>
              <w:t>• Tier 3 UART Binary Packet Encoder &amp; CRC-8</w:t>
              <w:br/>
              <w:t>• FreeRTOS ESP32-P4 Firmware State Machine</w:t>
            </w:r>
          </w:p>
        </w:tc>
        <w:tc>
          <w:tcPr>
            <w:tcW w:type="dxa" w:w="3600"/>
            <w:shd w:fill="F7F9FC"/>
          </w:tcPr>
          <w:p>
            <w:pPr>
              <w:spacing w:before="60" w:after="60" w:line="276" w:lineRule="auto"/>
              <w:jc w:val="left"/>
            </w:pPr>
            <w:r>
              <w:rPr>
                <w:rFonts w:ascii="Times New Roman" w:hAnsi="Times New Roman"/>
                <w:sz w:val="20"/>
              </w:rPr>
              <w:t>• src/features/jaw_clench_detector.py</w:t>
              <w:br/>
              <w:t>• src/features/eog_blink_detector.py</w:t>
              <w:br/>
              <w:t>• src/classifiers/workload_lda.py</w:t>
              <w:br/>
              <w:t>• src/communication/arbitrator.py</w:t>
              <w:br/>
              <w:t>• src/communication/packet_encoder.py</w:t>
              <w:br/>
              <w:t>• src/communication/serial_manager.py</w:t>
              <w:br/>
              <w:t>• firmware/esp32_main/ (PWM &amp; safety state)</w:t>
            </w:r>
          </w:p>
        </w:tc>
      </w:tr>
    </w:tbl>
    <w:p>
      <w:pPr>
        <w:keepNext/>
        <w:spacing w:before="280" w:after="120" w:line="276" w:lineRule="auto"/>
      </w:pPr>
      <w:r>
        <w:rPr>
          <w:rFonts w:ascii="Times New Roman" w:hAnsi="Times New Roman"/>
          <w:b/>
          <w:color w:val="000000"/>
          <w:sz w:val="28"/>
        </w:rPr>
        <w:t>A.2 GUIDE FEEDBACK INCORPORATION TRACKING MATRIX</w:t>
      </w:r>
    </w:p>
    <w:p>
      <w:pPr>
        <w:spacing w:before="0" w:after="120" w:line="360" w:lineRule="auto"/>
        <w:jc w:val="both"/>
      </w:pPr>
      <w:r>
        <w:rPr>
          <w:rFonts w:ascii="Times New Roman" w:hAnsi="Times New Roman"/>
          <w:b w:val="0"/>
          <w:i w:val="0"/>
          <w:color w:val="000000"/>
          <w:sz w:val="24"/>
          <w:u w:val="none"/>
        </w:rPr>
        <w:t>Table A.2 details the specific technical feedback received during preliminary Zero Reviews and Guide advisory sessions, along with the precise remediation actions implemented in the codebase and report.</w:t>
      </w:r>
    </w:p>
    <w:p>
      <w:pPr>
        <w:keepNext/>
        <w:spacing w:before="160" w:after="80"/>
        <w:jc w:val="left"/>
      </w:pPr>
      <w:r>
        <w:rPr>
          <w:rFonts w:ascii="Times New Roman" w:hAnsi="Times New Roman"/>
          <w:b/>
          <w:color w:val="000000"/>
          <w:sz w:val="20"/>
        </w:rPr>
        <w:t>Table A.2: Review Committee and Guide Feedback Incorporation Tracking Matrix</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rPr>
          <w:tblHeader/>
          <w:cantSplit/>
        </w:trPr>
        <w:tc>
          <w:tcPr>
            <w:tcW w:type="dxa" w:w="1728"/>
            <w:shd w:fill="002060"/>
          </w:tcPr>
          <w:p>
            <w:pPr>
              <w:spacing w:before="80" w:after="80"/>
              <w:jc w:val="center"/>
            </w:pPr>
            <w:r>
              <w:rPr>
                <w:rFonts w:ascii="Times New Roman" w:hAnsi="Times New Roman"/>
                <w:b/>
                <w:color w:val="FFFFFF"/>
                <w:sz w:val="21"/>
              </w:rPr>
              <w:t>Review Stage</w:t>
            </w:r>
          </w:p>
        </w:tc>
        <w:tc>
          <w:tcPr>
            <w:tcW w:type="dxa" w:w="2592"/>
            <w:shd w:fill="002060"/>
          </w:tcPr>
          <w:p>
            <w:pPr>
              <w:spacing w:before="80" w:after="80"/>
              <w:jc w:val="center"/>
            </w:pPr>
            <w:r>
              <w:rPr>
                <w:rFonts w:ascii="Times New Roman" w:hAnsi="Times New Roman"/>
                <w:b/>
                <w:color w:val="FFFFFF"/>
                <w:sz w:val="21"/>
              </w:rPr>
              <w:t>Guide / Examiner Feedback Remark</w:t>
            </w:r>
          </w:p>
        </w:tc>
        <w:tc>
          <w:tcPr>
            <w:tcW w:type="dxa" w:w="3888"/>
            <w:shd w:fill="002060"/>
          </w:tcPr>
          <w:p>
            <w:pPr>
              <w:spacing w:before="80" w:after="80"/>
              <w:jc w:val="center"/>
            </w:pPr>
            <w:r>
              <w:rPr>
                <w:rFonts w:ascii="Times New Roman" w:hAnsi="Times New Roman"/>
                <w:b/>
                <w:color w:val="FFFFFF"/>
                <w:sz w:val="21"/>
              </w:rPr>
              <w:t>Action Taken &amp; Implementation Resolution</w:t>
            </w:r>
          </w:p>
        </w:tc>
        <w:tc>
          <w:tcPr>
            <w:tcW w:type="dxa" w:w="1584"/>
            <w:shd w:fill="002060"/>
          </w:tcPr>
          <w:p>
            <w:pPr>
              <w:spacing w:before="80" w:after="80"/>
              <w:jc w:val="center"/>
            </w:pPr>
            <w:r>
              <w:rPr>
                <w:rFonts w:ascii="Times New Roman" w:hAnsi="Times New Roman"/>
                <w:b/>
                <w:color w:val="FFFFFF"/>
                <w:sz w:val="21"/>
              </w:rPr>
              <w:t>Verification Section</w:t>
            </w:r>
          </w:p>
        </w:tc>
      </w:tr>
      <w:tr>
        <w:trPr>
          <w:cantSplit/>
        </w:trPr>
        <w:tc>
          <w:tcPr>
            <w:tcW w:type="dxa" w:w="1728"/>
            <w:shd w:fill="FFFFFF"/>
          </w:tcPr>
          <w:p>
            <w:pPr>
              <w:spacing w:before="60" w:after="60" w:line="276" w:lineRule="auto"/>
              <w:jc w:val="left"/>
            </w:pPr>
            <w:r>
              <w:rPr>
                <w:rFonts w:ascii="Times New Roman" w:hAnsi="Times New Roman"/>
                <w:sz w:val="20"/>
              </w:rPr>
              <w:t>Zero Review</w:t>
            </w:r>
          </w:p>
        </w:tc>
        <w:tc>
          <w:tcPr>
            <w:tcW w:type="dxa" w:w="2592"/>
            <w:shd w:fill="FFFFFF"/>
          </w:tcPr>
          <w:p>
            <w:pPr>
              <w:spacing w:before="60" w:after="60" w:line="276" w:lineRule="auto"/>
              <w:jc w:val="left"/>
            </w:pPr>
            <w:r>
              <w:rPr>
                <w:rFonts w:ascii="Times New Roman" w:hAnsi="Times New Roman"/>
                <w:sz w:val="20"/>
              </w:rPr>
              <w:t>Motor Imagery cannot be detected around the ear; justify how cEEGrid can control hand and leg.</w:t>
            </w:r>
          </w:p>
        </w:tc>
        <w:tc>
          <w:tcPr>
            <w:tcW w:type="dxa" w:w="3888"/>
            <w:shd w:fill="FFFFFF"/>
          </w:tcPr>
          <w:p>
            <w:pPr>
              <w:spacing w:before="60" w:after="60" w:line="276" w:lineRule="auto"/>
              <w:jc w:val="left"/>
            </w:pPr>
            <w:r>
              <w:rPr>
                <w:rFonts w:ascii="Times New Roman" w:hAnsi="Times New Roman"/>
                <w:sz w:val="20"/>
              </w:rPr>
              <w:t>Shifted paradigm from MI to discrete Event-Triggered control: P300 oddballs for hand open, temporalis high-gamma EMG for hand close, and workload alpha for session gating. Cited Eidel (2024) and Knierim (2021).</w:t>
            </w:r>
          </w:p>
        </w:tc>
        <w:tc>
          <w:tcPr>
            <w:tcW w:type="dxa" w:w="1584"/>
            <w:shd w:fill="FFFFFF"/>
          </w:tcPr>
          <w:p>
            <w:pPr>
              <w:spacing w:before="60" w:after="60" w:line="276" w:lineRule="auto"/>
              <w:jc w:val="left"/>
            </w:pPr>
            <w:r>
              <w:rPr>
                <w:rFonts w:ascii="Times New Roman" w:hAnsi="Times New Roman"/>
                <w:sz w:val="20"/>
              </w:rPr>
              <w:t>Section 1.5</w:t>
              <w:br/>
              <w:t>Section 2.2</w:t>
              <w:br/>
              <w:t>Section 3.4</w:t>
            </w:r>
          </w:p>
        </w:tc>
      </w:tr>
      <w:tr>
        <w:trPr>
          <w:cantSplit/>
        </w:trPr>
        <w:tc>
          <w:tcPr>
            <w:tcW w:type="dxa" w:w="1728"/>
            <w:shd w:fill="F7F9FC"/>
          </w:tcPr>
          <w:p>
            <w:pPr>
              <w:spacing w:before="60" w:after="60" w:line="276" w:lineRule="auto"/>
              <w:jc w:val="left"/>
            </w:pPr>
            <w:r>
              <w:rPr>
                <w:rFonts w:ascii="Times New Roman" w:hAnsi="Times New Roman"/>
                <w:sz w:val="20"/>
              </w:rPr>
              <w:t>Guide Advisory 1</w:t>
            </w:r>
          </w:p>
        </w:tc>
        <w:tc>
          <w:tcPr>
            <w:tcW w:type="dxa" w:w="2592"/>
            <w:shd w:fill="F7F9FC"/>
          </w:tcPr>
          <w:p>
            <w:pPr>
              <w:spacing w:before="60" w:after="60" w:line="276" w:lineRule="auto"/>
              <w:jc w:val="left"/>
            </w:pPr>
            <w:r>
              <w:rPr>
                <w:rFonts w:ascii="Times New Roman" w:hAnsi="Times New Roman"/>
                <w:sz w:val="20"/>
              </w:rPr>
              <w:t>Real-time communication to ESP32 must be fail-safe; plain text serial will corrupt.</w:t>
            </w:r>
          </w:p>
        </w:tc>
        <w:tc>
          <w:tcPr>
            <w:tcW w:type="dxa" w:w="3888"/>
            <w:shd w:fill="F7F9FC"/>
          </w:tcPr>
          <w:p>
            <w:pPr>
              <w:spacing w:before="60" w:after="60" w:line="276" w:lineRule="auto"/>
              <w:jc w:val="left"/>
            </w:pPr>
            <w:r>
              <w:rPr>
                <w:rFonts w:ascii="Times New Roman" w:hAnsi="Times New Roman"/>
                <w:sz w:val="20"/>
              </w:rPr>
              <w:t>Designed a fixed 7-byte binary UART protocol with sync header (0xAA) and CRC-8/MAXIM checksum. Added timeout retries (3x) and automatic motor hold.</w:t>
            </w:r>
          </w:p>
        </w:tc>
        <w:tc>
          <w:tcPr>
            <w:tcW w:type="dxa" w:w="1584"/>
            <w:shd w:fill="F7F9FC"/>
          </w:tcPr>
          <w:p>
            <w:pPr>
              <w:spacing w:before="60" w:after="60" w:line="276" w:lineRule="auto"/>
              <w:jc w:val="left"/>
            </w:pPr>
            <w:r>
              <w:rPr>
                <w:rFonts w:ascii="Times New Roman" w:hAnsi="Times New Roman"/>
                <w:sz w:val="20"/>
              </w:rPr>
              <w:t>Section 3.7</w:t>
              <w:br/>
              <w:t>Table 3.1</w:t>
              <w:br/>
              <w:t>Appendix B.2</w:t>
            </w:r>
          </w:p>
        </w:tc>
      </w:tr>
      <w:tr>
        <w:trPr>
          <w:cantSplit/>
        </w:trPr>
        <w:tc>
          <w:tcPr>
            <w:tcW w:type="dxa" w:w="1728"/>
            <w:shd w:fill="FFFFFF"/>
          </w:tcPr>
          <w:p>
            <w:pPr>
              <w:spacing w:before="60" w:after="60" w:line="276" w:lineRule="auto"/>
              <w:jc w:val="left"/>
            </w:pPr>
            <w:r>
              <w:rPr>
                <w:rFonts w:ascii="Times New Roman" w:hAnsi="Times New Roman"/>
                <w:sz w:val="20"/>
              </w:rPr>
              <w:t>Guide Advisory 2</w:t>
            </w:r>
          </w:p>
        </w:tc>
        <w:tc>
          <w:tcPr>
            <w:tcW w:type="dxa" w:w="2592"/>
            <w:shd w:fill="FFFFFF"/>
          </w:tcPr>
          <w:p>
            <w:pPr>
              <w:spacing w:before="60" w:after="60" w:line="276" w:lineRule="auto"/>
              <w:jc w:val="left"/>
            </w:pPr>
            <w:r>
              <w:rPr>
                <w:rFonts w:ascii="Times New Roman" w:hAnsi="Times New Roman"/>
                <w:sz w:val="20"/>
              </w:rPr>
              <w:t>Safety is critical; what stops accidental motor actuation during user coughing or blinking?</w:t>
            </w:r>
          </w:p>
        </w:tc>
        <w:tc>
          <w:tcPr>
            <w:tcW w:type="dxa" w:w="3888"/>
            <w:shd w:fill="FFFFFF"/>
          </w:tcPr>
          <w:p>
            <w:pPr>
              <w:spacing w:before="60" w:after="60" w:line="276" w:lineRule="auto"/>
              <w:jc w:val="left"/>
            </w:pPr>
            <w:r>
              <w:rPr>
                <w:rFonts w:ascii="Times New Roman" w:hAnsi="Times New Roman"/>
                <w:sz w:val="20"/>
              </w:rPr>
              <w:t>Implemented a stateful 5-tier Arbitrator with a 300 ms dwell-time confirmation filter. Added periauricular double-blink veto cutoff (&lt; 15 ms latency) that locks out motors for 500 ms.</w:t>
            </w:r>
          </w:p>
        </w:tc>
        <w:tc>
          <w:tcPr>
            <w:tcW w:type="dxa" w:w="1584"/>
            <w:shd w:fill="FFFFFF"/>
          </w:tcPr>
          <w:p>
            <w:pPr>
              <w:spacing w:before="60" w:after="60" w:line="276" w:lineRule="auto"/>
              <w:jc w:val="left"/>
            </w:pPr>
            <w:r>
              <w:rPr>
                <w:rFonts w:ascii="Times New Roman" w:hAnsi="Times New Roman"/>
                <w:sz w:val="20"/>
              </w:rPr>
              <w:t>Section 3.6</w:t>
              <w:br/>
              <w:t>Section 4.5</w:t>
              <w:br/>
              <w:t>Figure 4.5</w:t>
              <w:br/>
              <w:t>Section 4.8</w:t>
            </w:r>
          </w:p>
        </w:tc>
      </w:tr>
      <w:tr>
        <w:trPr>
          <w:cantSplit/>
        </w:trPr>
        <w:tc>
          <w:tcPr>
            <w:tcW w:type="dxa" w:w="1728"/>
            <w:shd w:fill="F7F9FC"/>
          </w:tcPr>
          <w:p>
            <w:pPr>
              <w:spacing w:before="60" w:after="60" w:line="276" w:lineRule="auto"/>
              <w:jc w:val="left"/>
            </w:pPr>
            <w:r>
              <w:rPr>
                <w:rFonts w:ascii="Times New Roman" w:hAnsi="Times New Roman"/>
                <w:sz w:val="20"/>
              </w:rPr>
              <w:t>Interim Review</w:t>
            </w:r>
          </w:p>
        </w:tc>
        <w:tc>
          <w:tcPr>
            <w:tcW w:type="dxa" w:w="2592"/>
            <w:shd w:fill="F7F9FC"/>
          </w:tcPr>
          <w:p>
            <w:pPr>
              <w:spacing w:before="60" w:after="60" w:line="276" w:lineRule="auto"/>
              <w:jc w:val="left"/>
            </w:pPr>
            <w:r>
              <w:rPr>
                <w:rFonts w:ascii="Times New Roman" w:hAnsi="Times New Roman"/>
                <w:sz w:val="20"/>
              </w:rPr>
              <w:t>Demonstrate edge deployment viability on Jetson Orin Nano; avoid heavy Python libraries.</w:t>
            </w:r>
          </w:p>
        </w:tc>
        <w:tc>
          <w:tcPr>
            <w:tcW w:type="dxa" w:w="3888"/>
            <w:shd w:fill="F7F9FC"/>
          </w:tcPr>
          <w:p>
            <w:pPr>
              <w:spacing w:before="60" w:after="60" w:line="276" w:lineRule="auto"/>
              <w:jc w:val="left"/>
            </w:pPr>
            <w:r>
              <w:rPr>
                <w:rFonts w:ascii="Times New Roman" w:hAnsi="Times New Roman"/>
                <w:sz w:val="20"/>
              </w:rPr>
              <w:t>Decoupled edge execution from sklearn/mne. Exported sparse linear weights to JSON; edge runner executes inference via raw numpy dot-product in &lt; 50 microseconds.</w:t>
            </w:r>
          </w:p>
        </w:tc>
        <w:tc>
          <w:tcPr>
            <w:tcW w:type="dxa" w:w="1584"/>
            <w:shd w:fill="F7F9FC"/>
          </w:tcPr>
          <w:p>
            <w:pPr>
              <w:spacing w:before="60" w:after="60" w:line="276" w:lineRule="auto"/>
              <w:jc w:val="left"/>
            </w:pPr>
            <w:r>
              <w:rPr>
                <w:rFonts w:ascii="Times New Roman" w:hAnsi="Times New Roman"/>
                <w:sz w:val="20"/>
              </w:rPr>
              <w:t>Section 3.5</w:t>
              <w:br/>
              <w:t>Section 4.7</w:t>
              <w:br/>
              <w:t>Table 4.3</w:t>
              <w:br/>
              <w:t>Appendix B.1</w:t>
            </w:r>
          </w:p>
        </w:tc>
      </w:tr>
      <w:tr>
        <w:trPr>
          <w:cantSplit/>
        </w:trPr>
        <w:tc>
          <w:tcPr>
            <w:tcW w:type="dxa" w:w="1728"/>
            <w:shd w:fill="FFFFFF"/>
          </w:tcPr>
          <w:p>
            <w:pPr>
              <w:spacing w:before="60" w:after="60" w:line="276" w:lineRule="auto"/>
              <w:jc w:val="left"/>
            </w:pPr>
            <w:r>
              <w:rPr>
                <w:rFonts w:ascii="Times New Roman" w:hAnsi="Times New Roman"/>
                <w:sz w:val="20"/>
              </w:rPr>
              <w:t>Live Demo Review</w:t>
            </w:r>
          </w:p>
        </w:tc>
        <w:tc>
          <w:tcPr>
            <w:tcW w:type="dxa" w:w="2592"/>
            <w:shd w:fill="FFFFFF"/>
          </w:tcPr>
          <w:p>
            <w:pPr>
              <w:spacing w:before="60" w:after="60" w:line="276" w:lineRule="auto"/>
              <w:jc w:val="left"/>
            </w:pPr>
            <w:r>
              <w:rPr>
                <w:rFonts w:ascii="Times New Roman" w:hAnsi="Times New Roman"/>
                <w:sz w:val="20"/>
              </w:rPr>
              <w:t>Show real human data, not just benchmark datasets. Validate on actual wireless headset.</w:t>
            </w:r>
          </w:p>
        </w:tc>
        <w:tc>
          <w:tcPr>
            <w:tcW w:type="dxa" w:w="3888"/>
            <w:shd w:fill="FFFFFF"/>
          </w:tcPr>
          <w:p>
            <w:pPr>
              <w:spacing w:before="60" w:after="60" w:line="276" w:lineRule="auto"/>
              <w:jc w:val="left"/>
            </w:pPr>
            <w:r>
              <w:rPr>
                <w:rFonts w:ascii="Times New Roman" w:hAnsi="Times New Roman"/>
                <w:sz w:val="20"/>
              </w:rPr>
              <w:t>Conducted complete in-vivo validation campaign with Qneuro H100 headset. Recorded 57,250 samples from human participant. Generated 12 new analytical figures (Figs 5.5–5.16) and 4 acquisition screenshots (Figs 5.1–5.4). Achieved 87.0% motor intent accuracy.</w:t>
            </w:r>
          </w:p>
        </w:tc>
        <w:tc>
          <w:tcPr>
            <w:tcW w:type="dxa" w:w="1584"/>
            <w:shd w:fill="FFFFFF"/>
          </w:tcPr>
          <w:p>
            <w:pPr>
              <w:spacing w:before="60" w:after="60" w:line="276" w:lineRule="auto"/>
              <w:jc w:val="left"/>
            </w:pPr>
            <w:r>
              <w:rPr>
                <w:rFonts w:ascii="Times New Roman" w:hAnsi="Times New Roman"/>
                <w:sz w:val="20"/>
              </w:rPr>
              <w:t>Chapter 5</w:t>
              <w:br/>
              <w:t>Figs 5.1–5.16</w:t>
              <w:br/>
              <w:t>Table 5.1–5.2</w:t>
            </w:r>
          </w:p>
        </w:tc>
      </w:tr>
      <w:tr>
        <w:trPr>
          <w:cantSplit/>
        </w:trPr>
        <w:tc>
          <w:tcPr>
            <w:tcW w:type="dxa" w:w="1728"/>
            <w:shd w:fill="F7F9FC"/>
          </w:tcPr>
          <w:p>
            <w:pPr>
              <w:spacing w:before="60" w:after="60" w:line="276" w:lineRule="auto"/>
              <w:jc w:val="left"/>
            </w:pPr>
            <w:r>
              <w:rPr>
                <w:rFonts w:ascii="Times New Roman" w:hAnsi="Times New Roman"/>
                <w:sz w:val="20"/>
              </w:rPr>
              <w:t>Report Rubric Review</w:t>
            </w:r>
          </w:p>
        </w:tc>
        <w:tc>
          <w:tcPr>
            <w:tcW w:type="dxa" w:w="2592"/>
            <w:shd w:fill="F7F9FC"/>
          </w:tcPr>
          <w:p>
            <w:pPr>
              <w:spacing w:before="60" w:after="60" w:line="276" w:lineRule="auto"/>
              <w:jc w:val="left"/>
            </w:pPr>
            <w:r>
              <w:rPr>
                <w:rFonts w:ascii="Times New Roman" w:hAnsi="Times New Roman"/>
                <w:sz w:val="20"/>
              </w:rPr>
              <w:t>Ensure comprehensive visual analysis, complete APA citations, and individual contributions.</w:t>
            </w:r>
          </w:p>
        </w:tc>
        <w:tc>
          <w:tcPr>
            <w:tcW w:type="dxa" w:w="3888"/>
            <w:shd w:fill="F7F9FC"/>
          </w:tcPr>
          <w:p>
            <w:pPr>
              <w:spacing w:before="60" w:after="60" w:line="276" w:lineRule="auto"/>
              <w:jc w:val="left"/>
            </w:pPr>
            <w:r>
              <w:rPr>
                <w:rFonts w:ascii="Times New Roman" w:hAnsi="Times New Roman"/>
                <w:sz w:val="20"/>
              </w:rPr>
              <w:t>Generated 20 publication-grade 300-DPI analytical figures + 4 acquisition screenshots (24 figures total), compiled all references in APA 7th format, and created dedicated appendix mapping for rubric compliance.</w:t>
            </w:r>
          </w:p>
        </w:tc>
        <w:tc>
          <w:tcPr>
            <w:tcW w:type="dxa" w:w="1584"/>
            <w:shd w:fill="F7F9FC"/>
          </w:tcPr>
          <w:p>
            <w:pPr>
              <w:spacing w:before="60" w:after="60" w:line="276" w:lineRule="auto"/>
              <w:jc w:val="left"/>
            </w:pPr>
            <w:r>
              <w:rPr>
                <w:rFonts w:ascii="Times New Roman" w:hAnsi="Times New Roman"/>
                <w:sz w:val="20"/>
              </w:rPr>
              <w:t>Chapters 1-6</w:t>
              <w:br/>
              <w:t>Appendix A</w:t>
              <w:br/>
              <w:t>Appendix B</w:t>
            </w:r>
          </w:p>
        </w:tc>
      </w:tr>
    </w:tbl>
    <w:p>
      <w:r>
        <w:br w:type="page"/>
      </w:r>
    </w:p>
    <w:p>
      <w:pPr>
        <w:keepNext/>
        <w:spacing w:before="400" w:after="240" w:line="276" w:lineRule="auto"/>
        <w:jc w:val="center"/>
      </w:pPr>
      <w:r>
        <w:rPr>
          <w:rFonts w:ascii="Times New Roman" w:hAnsi="Times New Roman"/>
          <w:b/>
          <w:color w:val="000000"/>
          <w:sz w:val="32"/>
        </w:rPr>
        <w:t>APPENDIX B</w:t>
        <w:br/>
        <w:t>CORE EMBEDDED PRODUCTION CODE IMPLEMENTATION</w:t>
      </w:r>
    </w:p>
    <w:p>
      <w:pPr>
        <w:spacing w:before="0" w:after="120" w:line="360" w:lineRule="auto"/>
        <w:jc w:val="both"/>
      </w:pPr>
      <w:r>
        <w:rPr>
          <w:rFonts w:ascii="Times New Roman" w:hAnsi="Times New Roman"/>
          <w:b w:val="0"/>
          <w:i w:val="0"/>
          <w:color w:val="000000"/>
          <w:sz w:val="24"/>
          <w:u w:val="none"/>
        </w:rPr>
        <w:t>This appendix provides production source code excerpts verifying technical consistency between the methodology described in Chapter 3 and the actual software implementation, directly fulfilling Rubric Item 2 (CO2).</w:t>
      </w:r>
    </w:p>
    <w:p>
      <w:pPr>
        <w:keepNext/>
        <w:spacing w:before="280" w:after="120" w:line="276" w:lineRule="auto"/>
      </w:pPr>
      <w:r>
        <w:rPr>
          <w:rFonts w:ascii="Times New Roman" w:hAnsi="Times New Roman"/>
          <w:b/>
          <w:color w:val="000000"/>
          <w:sz w:val="28"/>
        </w:rPr>
        <w:t>B.1 ULTRA-FAST EDGE INFERENCE ENGINE (JETSON ORIN NANO)</w:t>
      </w:r>
    </w:p>
    <w:p>
      <w:pPr>
        <w:spacing w:before="0" w:after="120" w:line="360" w:lineRule="auto"/>
        <w:jc w:val="both"/>
      </w:pPr>
      <w:r>
        <w:rPr>
          <w:rFonts w:ascii="Times New Roman" w:hAnsi="Times New Roman"/>
          <w:b w:val="0"/>
          <w:i w:val="0"/>
          <w:color w:val="000000"/>
          <w:sz w:val="24"/>
          <w:u w:val="none"/>
        </w:rPr>
        <w:t>Source: src/edge/jetson_edge_runner.py (Sub-50 microsecond execution):</w:t>
      </w:r>
    </w:p>
    <w:tbl>
      <w:tblPr>
        <w:tblW w:type="auto" w:w="0"/>
        <w:jc w:val="center"/>
        <w:tblLayout w:type="fixed"/>
        <w:tblLook w:firstColumn="1" w:firstRow="1" w:lastColumn="0" w:lastRow="0" w:noHBand="0" w:noVBand="1" w:val="04A0"/>
      </w:tblPr>
      <w:tblGrid>
        <w:gridCol w:w="8309"/>
      </w:tblGrid>
      <w:tr>
        <w:tc>
          <w:tcPr>
            <w:tcW w:type="dxa" w:w="8309"/>
            <w:shd w:fill="F4F6F9"/>
            <w:tcBorders>
              <w:top w:val="single" w:sz="4" w:space="0" w:color="D0D7DE"/>
              <w:left w:val="single" w:sz="18" w:space="0" w:color="002060"/>
              <w:bottom w:val="single" w:sz="4" w:space="0" w:color="D0D7DE"/>
              <w:right w:val="single" w:sz="4" w:space="0" w:color="D0D7DE"/>
            </w:tcBorders>
          </w:tcPr>
          <w:p>
            <w:pPr>
              <w:spacing w:line="252" w:lineRule="auto" w:before="80" w:after="80"/>
              <w:jc w:val="left"/>
            </w:pPr>
            <w:r>
              <w:rPr>
                <w:rFonts w:ascii="Consolas" w:hAnsi="Consolas"/>
                <w:color w:val="232323"/>
                <w:sz w:val="17"/>
              </w:rPr>
              <w:t>import numpy as np, json</w:t>
              <w:br/>
              <w:br/>
              <w:t>class JetsonEdgeRunner:</w:t>
              <w:br/>
              <w:t xml:space="preserve">    def __init__(self, config_path='models/edge_swlda_weights.json'):</w:t>
              <w:br/>
              <w:t xml:space="preserve">        with open(config_path, 'r') as f:</w:t>
              <w:br/>
              <w:t xml:space="preserve">            cfg = json.load(f)</w:t>
              <w:br/>
              <w:t xml:space="preserve">        self.weights = np.array(cfg['weights'], dtype=np.float32)</w:t>
              <w:br/>
              <w:t xml:space="preserve">        self.intercept = np.float32(cfg['intercept'])</w:t>
              <w:br/>
              <w:t xml:space="preserve">        self.selected_indices = np.array(cfg['selected_feature_indices'], dtype=np.int32)</w:t>
              <w:br/>
              <w:t xml:space="preserve">        self.p300_thresh = float(cfg.get('p300_confidence_threshold', 0.65))</w:t>
              <w:br/>
              <w:br/>
              <w:t xml:space="preserve">    def classify_p300(self, feature_vector: np.ndarray):</w:t>
              <w:br/>
              <w:t xml:space="preserve">        # Sparse indexing + Vectorized dot product (w.x + b)</w:t>
              <w:br/>
              <w:t xml:space="preserve">        x_sub = feature_vector[self.selected_indices]</w:t>
              <w:br/>
              <w:t xml:space="preserve">        logit = float(np.dot(self.weights, x_sub) + self.intercept)</w:t>
              <w:br/>
              <w:t xml:space="preserve">        prob = 1.0 / (1.0 + np.exp(-logit))</w:t>
              <w:br/>
              <w:t xml:space="preserve">        return prob, (prob &gt;= self.p300_thresh)</w:t>
            </w:r>
          </w:p>
        </w:tc>
      </w:tr>
    </w:tbl>
    <w:p>
      <w:pPr>
        <w:spacing w:before="0" w:after="80" w:line="240" w:lineRule="auto"/>
      </w:pPr>
    </w:p>
    <w:p>
      <w:pPr>
        <w:keepNext/>
        <w:spacing w:before="280" w:after="120" w:line="276" w:lineRule="auto"/>
      </w:pPr>
      <w:r>
        <w:rPr>
          <w:rFonts w:ascii="Times New Roman" w:hAnsi="Times New Roman"/>
          <w:b/>
          <w:color w:val="000000"/>
          <w:sz w:val="28"/>
        </w:rPr>
        <w:t>B.2 BINARY PACKET ENCODER AND CRC-8/MAXIM CHECKSUM</w:t>
      </w:r>
    </w:p>
    <w:p>
      <w:pPr>
        <w:spacing w:before="0" w:after="120" w:line="360" w:lineRule="auto"/>
        <w:jc w:val="both"/>
      </w:pPr>
      <w:r>
        <w:rPr>
          <w:rFonts w:ascii="Times New Roman" w:hAnsi="Times New Roman"/>
          <w:b w:val="0"/>
          <w:i w:val="0"/>
          <w:color w:val="000000"/>
          <w:sz w:val="24"/>
          <w:u w:val="none"/>
        </w:rPr>
        <w:t>Source: src/communication/packet_encoder.py:</w:t>
      </w:r>
    </w:p>
    <w:tbl>
      <w:tblPr>
        <w:tblW w:type="auto" w:w="0"/>
        <w:jc w:val="center"/>
        <w:tblLayout w:type="fixed"/>
        <w:tblLook w:firstColumn="1" w:firstRow="1" w:lastColumn="0" w:lastRow="0" w:noHBand="0" w:noVBand="1" w:val="04A0"/>
      </w:tblPr>
      <w:tblGrid>
        <w:gridCol w:w="8309"/>
      </w:tblGrid>
      <w:tr>
        <w:tc>
          <w:tcPr>
            <w:tcW w:type="dxa" w:w="8309"/>
            <w:shd w:fill="F4F6F9"/>
            <w:tcBorders>
              <w:top w:val="single" w:sz="4" w:space="0" w:color="D0D7DE"/>
              <w:left w:val="single" w:sz="18" w:space="0" w:color="002060"/>
              <w:bottom w:val="single" w:sz="4" w:space="0" w:color="D0D7DE"/>
              <w:right w:val="single" w:sz="4" w:space="0" w:color="D0D7DE"/>
            </w:tcBorders>
          </w:tcPr>
          <w:p>
            <w:pPr>
              <w:spacing w:line="252" w:lineRule="auto" w:before="80" w:after="80"/>
              <w:jc w:val="left"/>
            </w:pPr>
            <w:r>
              <w:rPr>
                <w:rFonts w:ascii="Consolas" w:hAnsi="Consolas"/>
                <w:color w:val="232323"/>
                <w:sz w:val="17"/>
              </w:rPr>
              <w:t>import struct</w:t>
              <w:br/>
              <w:br/>
              <w:t>def compute_crc8_maxim(data: bytes) -&gt; int:</w:t>
              <w:br/>
              <w:t xml:space="preserve">    crc = 0x00</w:t>
              <w:br/>
              <w:t xml:space="preserve">    for byte in data:</w:t>
              <w:br/>
              <w:t xml:space="preserve">        crc ^= byte</w:t>
              <w:br/>
              <w:t xml:space="preserve">        for _ in range(8):</w:t>
              <w:br/>
              <w:t xml:space="preserve">            crc = (crc &gt;&gt; 1) ^ 0x8C if (crc &amp; 0x01) else (crc &gt;&gt; 1)</w:t>
              <w:br/>
              <w:t xml:space="preserve">    return crc &amp; 0xFF</w:t>
              <w:br/>
              <w:br/>
              <w:t>class PacketEncoder:</w:t>
              <w:br/>
              <w:t xml:space="preserve">    SYNC_HEADER = 0xAA</w:t>
              <w:br/>
              <w:t xml:space="preserve">    @classmethod</w:t>
              <w:br/>
              <w:t xml:space="preserve">    def encode(cls, module_id: int, cmd_id: int, param: int = 0, confidence: float = 1.0) -&gt; bytes:</w:t>
              <w:br/>
              <w:t xml:space="preserve">        conf_int = max(0, min(100, int(round(confidence * 100))))</w:t>
              <w:br/>
              <w:t xml:space="preserve">        param_uint16 = max(0, min(65535, int(param)))</w:t>
              <w:br/>
              <w:t xml:space="preserve">        param_hi = (param_uint16 &gt;&gt; 8) &amp; 0xFF</w:t>
              <w:br/>
              <w:t xml:space="preserve">        param_lo = param_uint16 &amp; 0xFF</w:t>
              <w:br/>
              <w:t xml:space="preserve">        payload = struct.pack('&gt;BBBBBB', cls.SYNC_HEADER, module_id, cmd_id, param_hi, param_lo, conf_int)</w:t>
              <w:br/>
              <w:t xml:space="preserve">        crc = compute_crc8_maxim(payload)</w:t>
              <w:br/>
              <w:t xml:space="preserve">        return payload + bytes([crc])</w:t>
            </w:r>
          </w:p>
        </w:tc>
      </w:tr>
    </w:tbl>
    <w:p>
      <w:pPr>
        <w:spacing w:before="0" w:after="80" w:line="240" w:lineRule="auto"/>
      </w:pPr>
    </w:p>
    <w:p>
      <w:pPr>
        <w:keepNext/>
        <w:spacing w:before="280" w:after="120" w:line="276" w:lineRule="auto"/>
      </w:pPr>
      <w:r>
        <w:rPr>
          <w:rFonts w:ascii="Times New Roman" w:hAnsi="Times New Roman"/>
          <w:b/>
          <w:color w:val="000000"/>
          <w:sz w:val="28"/>
        </w:rPr>
        <w:t>B.3 QNEURO H100 BLUETOOTH SPP PIPELINE PARSER</w:t>
      </w:r>
    </w:p>
    <w:p>
      <w:pPr>
        <w:spacing w:before="0" w:after="120" w:line="360" w:lineRule="auto"/>
        <w:jc w:val="both"/>
      </w:pPr>
      <w:r>
        <w:rPr>
          <w:rFonts w:ascii="Times New Roman" w:hAnsi="Times New Roman"/>
          <w:b w:val="0"/>
          <w:i w:val="0"/>
          <w:color w:val="000000"/>
          <w:sz w:val="24"/>
          <w:u w:val="none"/>
        </w:rPr>
        <w:t>Source: src/acquisition/qneuro_pipeline.py (Key extraction loop):</w:t>
      </w:r>
    </w:p>
    <w:tbl>
      <w:tblPr>
        <w:tblW w:type="auto" w:w="0"/>
        <w:jc w:val="center"/>
        <w:tblLayout w:type="fixed"/>
        <w:tblLook w:firstColumn="1" w:firstRow="1" w:lastColumn="0" w:lastRow="0" w:noHBand="0" w:noVBand="1" w:val="04A0"/>
      </w:tblPr>
      <w:tblGrid>
        <w:gridCol w:w="8309"/>
      </w:tblGrid>
      <w:tr>
        <w:tc>
          <w:tcPr>
            <w:tcW w:type="dxa" w:w="8309"/>
            <w:shd w:fill="F4F6F9"/>
            <w:tcBorders>
              <w:top w:val="single" w:sz="4" w:space="0" w:color="D0D7DE"/>
              <w:left w:val="single" w:sz="18" w:space="0" w:color="002060"/>
              <w:bottom w:val="single" w:sz="4" w:space="0" w:color="D0D7DE"/>
              <w:right w:val="single" w:sz="4" w:space="0" w:color="D0D7DE"/>
            </w:tcBorders>
          </w:tcPr>
          <w:p>
            <w:pPr>
              <w:spacing w:line="252" w:lineRule="auto" w:before="80" w:after="80"/>
              <w:jc w:val="left"/>
            </w:pPr>
            <w:r>
              <w:rPr>
                <w:rFonts w:ascii="Consolas" w:hAnsi="Consolas"/>
                <w:color w:val="232323"/>
                <w:sz w:val="17"/>
              </w:rPr>
              <w:t>class QneuroPipeline:</w:t>
              <w:br/>
              <w:t xml:space="preserve">    PACKET_MAGIC = 0x4E  # 'N' header byte</w:t>
              <w:br/>
              <w:t xml:space="preserve">    EEG_CHANNELS = 8</w:t>
              <w:br/>
              <w:t xml:space="preserve">    PPG_CHANNELS = 2</w:t>
              <w:br/>
              <w:t xml:space="preserve">    SAMPLE_RATE_HZ = 250</w:t>
              <w:br/>
              <w:br/>
              <w:t xml:space="preserve">    def parse_frame(self, raw_bytes: bytes) -&gt; dict:</w:t>
              <w:br/>
              <w:t xml:space="preserve">        """Parse a single Qneuro telemetry frame into EEG + PPG samples."""</w:t>
              <w:br/>
              <w:t xml:space="preserve">        eeg_samples = []</w:t>
              <w:br/>
              <w:t xml:space="preserve">        for ch in range(self.EEG_CHANNELS):</w:t>
              <w:br/>
              <w:t xml:space="preserve">            offset = 1 + ch * 3  # 24-bit big-endian</w:t>
              <w:br/>
              <w:t xml:space="preserve">            raw_24 = int.from_bytes(raw_bytes[offset:offset+3], 'big', signed=True)</w:t>
              <w:br/>
              <w:t xml:space="preserve">            voltage_uv = raw_24 * self.SCALE_FACTOR_UV</w:t>
              <w:br/>
              <w:t xml:space="preserve">            eeg_samples.append(voltage_uv)</w:t>
              <w:br/>
              <w:t xml:space="preserve">        return {'eeg': eeg_samples, 'timestamp': time.time()}</w:t>
            </w:r>
          </w:p>
        </w:tc>
      </w:tr>
    </w:tbl>
    <w:p>
      <w:pPr>
        <w:spacing w:before="0" w:after="80" w:line="240" w:lineRule="auto"/>
      </w:pPr>
    </w:p>
    <w:p>
      <w:pPr>
        <w:keepNext/>
        <w:spacing w:before="280" w:after="120" w:line="276" w:lineRule="auto"/>
      </w:pPr>
      <w:r>
        <w:rPr>
          <w:rFonts w:ascii="Times New Roman" w:hAnsi="Times New Roman"/>
          <w:b/>
          <w:color w:val="000000"/>
          <w:sz w:val="28"/>
        </w:rPr>
        <w:t>B.4 5-TIER PRIORITY ARBITRATOR STATE MACHINE</w:t>
      </w:r>
    </w:p>
    <w:p>
      <w:pPr>
        <w:spacing w:before="0" w:after="120" w:line="360" w:lineRule="auto"/>
        <w:jc w:val="both"/>
      </w:pPr>
      <w:r>
        <w:rPr>
          <w:rFonts w:ascii="Times New Roman" w:hAnsi="Times New Roman"/>
          <w:b w:val="0"/>
          <w:i w:val="0"/>
          <w:color w:val="000000"/>
          <w:sz w:val="24"/>
          <w:u w:val="none"/>
        </w:rPr>
        <w:t>Source: src/communication/arbitrator.py (Priority cascade logic):</w:t>
      </w:r>
    </w:p>
    <w:tbl>
      <w:tblPr>
        <w:tblW w:type="auto" w:w="0"/>
        <w:jc w:val="center"/>
        <w:tblLayout w:type="fixed"/>
        <w:tblLook w:firstColumn="1" w:firstRow="1" w:lastColumn="0" w:lastRow="0" w:noHBand="0" w:noVBand="1" w:val="04A0"/>
      </w:tblPr>
      <w:tblGrid>
        <w:gridCol w:w="8309"/>
      </w:tblGrid>
      <w:tr>
        <w:tc>
          <w:tcPr>
            <w:tcW w:type="dxa" w:w="8309"/>
            <w:shd w:fill="F4F6F9"/>
            <w:tcBorders>
              <w:top w:val="single" w:sz="4" w:space="0" w:color="D0D7DE"/>
              <w:left w:val="single" w:sz="18" w:space="0" w:color="002060"/>
              <w:bottom w:val="single" w:sz="4" w:space="0" w:color="D0D7DE"/>
              <w:right w:val="single" w:sz="4" w:space="0" w:color="D0D7DE"/>
            </w:tcBorders>
          </w:tcPr>
          <w:p>
            <w:pPr>
              <w:spacing w:line="252" w:lineRule="auto" w:before="80" w:after="80"/>
              <w:jc w:val="left"/>
            </w:pPr>
            <w:r>
              <w:rPr>
                <w:rFonts w:ascii="Consolas" w:hAnsi="Consolas"/>
                <w:color w:val="232323"/>
                <w:sz w:val="17"/>
              </w:rPr>
              <w:t>class Arbitrator:</w:t>
              <w:br/>
              <w:t xml:space="preserve">    PRIORITIES = {</w:t>
              <w:br/>
              <w:t xml:space="preserve">        'BLINK_VETO': 1,     # Level 1 (Highest)</w:t>
              <w:br/>
              <w:t xml:space="preserve">        'JAW_CLENCH': 2,     # Level 2</w:t>
              <w:br/>
              <w:t xml:space="preserve">        'LEG_INTENT': 2.5,   # Level 2.5</w:t>
              <w:br/>
              <w:t xml:space="preserve">        'P300_ERP': 3,       # Level 3</w:t>
              <w:br/>
              <w:t xml:space="preserve">        'WORKLOAD': 4        # Level 4 (Lowest)</w:t>
              <w:br/>
              <w:t xml:space="preserve">    }</w:t>
              <w:br/>
              <w:t xml:space="preserve">    LOCKOUT_MS = 500</w:t>
              <w:br/>
              <w:t xml:space="preserve">    DWELL_MS = 300</w:t>
              <w:br/>
              <w:br/>
              <w:t xml:space="preserve">    def arbitrate(self, detections: dict) -&gt; tuple:</w:t>
              <w:br/>
              <w:t xml:space="preserve">        if self._in_lockout():</w:t>
              <w:br/>
              <w:t xml:space="preserve">            return None, 'LOCKED_OUT'</w:t>
              <w:br/>
              <w:t xml:space="preserve">        for signal_name in sorted(detections, key=lambda s: self.PRIORITIES[s]):</w:t>
              <w:br/>
              <w:t xml:space="preserve">            if detections[signal_name]['active']:</w:t>
              <w:br/>
              <w:t xml:space="preserve">                if self._check_dwell(signal_name):</w:t>
              <w:br/>
              <w:t xml:space="preserve">                    return self._dispatch(signal_name), signal_name</w:t>
              <w:br/>
              <w:t xml:space="preserve">        return None, 'IDLE'</w:t>
            </w:r>
          </w:p>
        </w:tc>
      </w:tr>
    </w:tbl>
    <w:p>
      <w:pPr>
        <w:spacing w:before="0" w:after="80" w:line="240" w:lineRule="auto"/>
      </w:pPr>
    </w:p>
    <w:p>
      <w:r>
        <w:br w:type="page"/>
      </w:r>
    </w:p>
    <w:p>
      <w:pPr>
        <w:keepNext/>
        <w:spacing w:before="400" w:after="240" w:line="276" w:lineRule="auto"/>
        <w:jc w:val="center"/>
      </w:pPr>
      <w:r>
        <w:rPr>
          <w:rFonts w:ascii="Times New Roman" w:hAnsi="Times New Roman"/>
          <w:b/>
          <w:color w:val="000000"/>
          <w:sz w:val="32"/>
        </w:rPr>
        <w:t>APPENDIX C</w:t>
        <w:br/>
        <w:t>HARDWARE BILL OF MATERIALS AND PIN MAPPINGS</w:t>
      </w:r>
    </w:p>
    <w:p>
      <w:pPr>
        <w:spacing w:before="0" w:after="120" w:line="360" w:lineRule="auto"/>
        <w:jc w:val="both"/>
      </w:pPr>
      <w:r>
        <w:rPr>
          <w:rFonts w:ascii="Times New Roman" w:hAnsi="Times New Roman"/>
          <w:b w:val="0"/>
          <w:i w:val="0"/>
          <w:color w:val="000000"/>
          <w:sz w:val="24"/>
          <w:u w:val="none"/>
        </w:rPr>
        <w:t>This appendix documents the hardware procurement specifications, supplier details, costs, and microcontroller pin assignments for the physical testbed.</w:t>
      </w:r>
    </w:p>
    <w:p>
      <w:pPr>
        <w:keepNext/>
        <w:spacing w:before="280" w:after="120" w:line="276" w:lineRule="auto"/>
      </w:pPr>
      <w:r>
        <w:rPr>
          <w:rFonts w:ascii="Times New Roman" w:hAnsi="Times New Roman"/>
          <w:b/>
          <w:color w:val="000000"/>
          <w:sz w:val="28"/>
        </w:rPr>
        <w:t>C.1 CONSOLIDATED HARDWARE PROCUREMENT BILL OF MATERIALS (BOM)</w:t>
      </w:r>
    </w:p>
    <w:p>
      <w:pPr>
        <w:keepNext/>
        <w:spacing w:before="160" w:after="80"/>
        <w:jc w:val="left"/>
      </w:pPr>
      <w:r>
        <w:rPr>
          <w:rFonts w:ascii="Times New Roman" w:hAnsi="Times New Roman"/>
          <w:b/>
          <w:color w:val="000000"/>
          <w:sz w:val="20"/>
        </w:rPr>
        <w:t>Table C.1: Consolidated Hardware Procurement Specification and Bill of Materials</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1385"/>
        <w:gridCol w:w="1385"/>
        <w:gridCol w:w="1385"/>
        <w:gridCol w:w="1385"/>
        <w:gridCol w:w="1385"/>
        <w:gridCol w:w="1385"/>
      </w:tblGrid>
      <w:tr>
        <w:trPr>
          <w:tblHeader/>
          <w:cantSplit/>
        </w:trPr>
        <w:tc>
          <w:tcPr>
            <w:tcW w:type="dxa" w:w="1728"/>
            <w:shd w:fill="002060"/>
          </w:tcPr>
          <w:p>
            <w:pPr>
              <w:spacing w:before="80" w:after="80"/>
              <w:jc w:val="center"/>
            </w:pPr>
            <w:r>
              <w:rPr>
                <w:rFonts w:ascii="Times New Roman" w:hAnsi="Times New Roman"/>
                <w:b/>
                <w:color w:val="FFFFFF"/>
                <w:sz w:val="21"/>
              </w:rPr>
              <w:t>Subsystem</w:t>
            </w:r>
          </w:p>
        </w:tc>
        <w:tc>
          <w:tcPr>
            <w:tcW w:type="dxa" w:w="3168"/>
            <w:shd w:fill="002060"/>
          </w:tcPr>
          <w:p>
            <w:pPr>
              <w:spacing w:before="80" w:after="80"/>
              <w:jc w:val="center"/>
            </w:pPr>
            <w:r>
              <w:rPr>
                <w:rFonts w:ascii="Times New Roman" w:hAnsi="Times New Roman"/>
                <w:b/>
                <w:color w:val="FFFFFF"/>
                <w:sz w:val="21"/>
              </w:rPr>
              <w:t>Item Description</w:t>
            </w:r>
          </w:p>
        </w:tc>
        <w:tc>
          <w:tcPr>
            <w:tcW w:type="dxa" w:w="2592"/>
            <w:shd w:fill="002060"/>
          </w:tcPr>
          <w:p>
            <w:pPr>
              <w:spacing w:before="80" w:after="80"/>
              <w:jc w:val="center"/>
            </w:pPr>
            <w:r>
              <w:rPr>
                <w:rFonts w:ascii="Times New Roman" w:hAnsi="Times New Roman"/>
                <w:b/>
                <w:color w:val="FFFFFF"/>
                <w:sz w:val="21"/>
              </w:rPr>
              <w:t>Manufacturer / Part #</w:t>
            </w:r>
          </w:p>
        </w:tc>
        <w:tc>
          <w:tcPr>
            <w:tcW w:type="dxa" w:w="720"/>
            <w:shd w:fill="002060"/>
          </w:tcPr>
          <w:p>
            <w:pPr>
              <w:spacing w:before="80" w:after="80"/>
              <w:jc w:val="center"/>
            </w:pPr>
            <w:r>
              <w:rPr>
                <w:rFonts w:ascii="Times New Roman" w:hAnsi="Times New Roman"/>
                <w:b/>
                <w:color w:val="FFFFFF"/>
                <w:sz w:val="21"/>
              </w:rPr>
              <w:t>Qty</w:t>
            </w:r>
          </w:p>
        </w:tc>
        <w:tc>
          <w:tcPr>
            <w:tcW w:type="dxa" w:w="1296"/>
            <w:shd w:fill="002060"/>
          </w:tcPr>
          <w:p>
            <w:pPr>
              <w:spacing w:before="80" w:after="80"/>
              <w:jc w:val="center"/>
            </w:pPr>
            <w:r>
              <w:rPr>
                <w:rFonts w:ascii="Times New Roman" w:hAnsi="Times New Roman"/>
                <w:b/>
                <w:color w:val="FFFFFF"/>
                <w:sz w:val="21"/>
              </w:rPr>
              <w:t>Cost (INR)</w:t>
            </w:r>
          </w:p>
        </w:tc>
        <w:tc>
          <w:tcPr>
            <w:tcW w:type="dxa" w:w="1296"/>
            <w:shd w:fill="002060"/>
          </w:tcPr>
          <w:p>
            <w:pPr>
              <w:spacing w:before="80" w:after="80"/>
              <w:jc w:val="center"/>
            </w:pPr>
            <w:r>
              <w:rPr>
                <w:rFonts w:ascii="Times New Roman" w:hAnsi="Times New Roman"/>
                <w:b/>
                <w:color w:val="FFFFFF"/>
                <w:sz w:val="21"/>
              </w:rPr>
              <w:t>Status</w:t>
            </w:r>
          </w:p>
        </w:tc>
      </w:tr>
      <w:tr>
        <w:trPr>
          <w:cantSplit/>
        </w:trPr>
        <w:tc>
          <w:tcPr>
            <w:tcW w:type="dxa" w:w="1728"/>
            <w:shd w:fill="FFFFFF"/>
          </w:tcPr>
          <w:p>
            <w:pPr>
              <w:spacing w:before="60" w:after="60" w:line="276" w:lineRule="auto"/>
              <w:jc w:val="left"/>
            </w:pPr>
            <w:r>
              <w:rPr>
                <w:rFonts w:ascii="Times New Roman" w:hAnsi="Times New Roman"/>
                <w:sz w:val="20"/>
              </w:rPr>
              <w:t>Tier 1 Biosignal</w:t>
            </w:r>
          </w:p>
        </w:tc>
        <w:tc>
          <w:tcPr>
            <w:tcW w:type="dxa" w:w="3168"/>
            <w:shd w:fill="FFFFFF"/>
          </w:tcPr>
          <w:p>
            <w:pPr>
              <w:spacing w:before="60" w:after="60" w:line="276" w:lineRule="auto"/>
              <w:jc w:val="left"/>
            </w:pPr>
            <w:r>
              <w:rPr>
                <w:rFonts w:ascii="Times New Roman" w:hAnsi="Times New Roman"/>
                <w:sz w:val="20"/>
              </w:rPr>
              <w:t>OpenBCI Cyton+Daisy Biosensing Board (16-ch)</w:t>
            </w:r>
          </w:p>
        </w:tc>
        <w:tc>
          <w:tcPr>
            <w:tcW w:type="dxa" w:w="2592"/>
            <w:shd w:fill="FFFFFF"/>
          </w:tcPr>
          <w:p>
            <w:pPr>
              <w:spacing w:before="60" w:after="60" w:line="276" w:lineRule="auto"/>
              <w:jc w:val="left"/>
            </w:pPr>
            <w:r>
              <w:rPr>
                <w:rFonts w:ascii="Times New Roman" w:hAnsi="Times New Roman"/>
                <w:sz w:val="20"/>
              </w:rPr>
              <w:t>OpenBCI / OBCI-CYTON-16</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₹92,500</w:t>
            </w:r>
          </w:p>
        </w:tc>
        <w:tc>
          <w:tcPr>
            <w:tcW w:type="dxa" w:w="1296"/>
            <w:shd w:fill="FFFFFF"/>
          </w:tcPr>
          <w:p>
            <w:pPr>
              <w:spacing w:before="60" w:after="60" w:line="276" w:lineRule="auto"/>
              <w:jc w:val="center"/>
            </w:pPr>
            <w:r>
              <w:rPr>
                <w:rFonts w:ascii="Times New Roman" w:hAnsi="Times New Roman"/>
                <w:sz w:val="20"/>
              </w:rPr>
              <w:t>CNI Procured</w:t>
            </w:r>
          </w:p>
        </w:tc>
      </w:tr>
      <w:tr>
        <w:trPr>
          <w:cantSplit/>
        </w:trPr>
        <w:tc>
          <w:tcPr>
            <w:tcW w:type="dxa" w:w="1728"/>
            <w:shd w:fill="F7F9FC"/>
          </w:tcPr>
          <w:p>
            <w:pPr>
              <w:spacing w:before="60" w:after="60" w:line="276" w:lineRule="auto"/>
              <w:jc w:val="left"/>
            </w:pPr>
            <w:r>
              <w:rPr>
                <w:rFonts w:ascii="Times New Roman" w:hAnsi="Times New Roman"/>
                <w:sz w:val="20"/>
              </w:rPr>
              <w:t>Tier 1 Biosignal</w:t>
            </w:r>
          </w:p>
        </w:tc>
        <w:tc>
          <w:tcPr>
            <w:tcW w:type="dxa" w:w="3168"/>
            <w:shd w:fill="F7F9FC"/>
          </w:tcPr>
          <w:p>
            <w:pPr>
              <w:spacing w:before="60" w:after="60" w:line="276" w:lineRule="auto"/>
              <w:jc w:val="left"/>
            </w:pPr>
            <w:r>
              <w:rPr>
                <w:rFonts w:ascii="Times New Roman" w:hAnsi="Times New Roman"/>
                <w:sz w:val="20"/>
              </w:rPr>
              <w:t>OpenBCI Open-cEEGrid Around-the-Ear Flex Array</w:t>
            </w:r>
          </w:p>
        </w:tc>
        <w:tc>
          <w:tcPr>
            <w:tcW w:type="dxa" w:w="2592"/>
            <w:shd w:fill="F7F9FC"/>
          </w:tcPr>
          <w:p>
            <w:pPr>
              <w:spacing w:before="60" w:after="60" w:line="276" w:lineRule="auto"/>
              <w:jc w:val="left"/>
            </w:pPr>
            <w:r>
              <w:rPr>
                <w:rFonts w:ascii="Times New Roman" w:hAnsi="Times New Roman"/>
                <w:sz w:val="20"/>
              </w:rPr>
              <w:t>OpenBCI / cEEGrid Bundle</w:t>
            </w:r>
          </w:p>
        </w:tc>
        <w:tc>
          <w:tcPr>
            <w:tcW w:type="dxa" w:w="720"/>
            <w:shd w:fill="F7F9FC"/>
          </w:tcPr>
          <w:p>
            <w:pPr>
              <w:spacing w:before="60" w:after="60" w:line="276" w:lineRule="auto"/>
              <w:jc w:val="center"/>
            </w:pPr>
            <w:r>
              <w:rPr>
                <w:rFonts w:ascii="Times New Roman" w:hAnsi="Times New Roman"/>
                <w:sz w:val="20"/>
              </w:rPr>
              <w:t>2 pairs</w:t>
            </w:r>
          </w:p>
        </w:tc>
        <w:tc>
          <w:tcPr>
            <w:tcW w:type="dxa" w:w="1296"/>
            <w:shd w:fill="F7F9FC"/>
          </w:tcPr>
          <w:p>
            <w:pPr>
              <w:spacing w:before="60" w:after="60" w:line="276" w:lineRule="auto"/>
              <w:jc w:val="right"/>
            </w:pPr>
            <w:r>
              <w:rPr>
                <w:rFonts w:ascii="Times New Roman" w:hAnsi="Times New Roman"/>
                <w:sz w:val="20"/>
              </w:rPr>
              <w:t>₹28,000</w:t>
            </w:r>
          </w:p>
        </w:tc>
        <w:tc>
          <w:tcPr>
            <w:tcW w:type="dxa" w:w="1296"/>
            <w:shd w:fill="F7F9FC"/>
          </w:tcPr>
          <w:p>
            <w:pPr>
              <w:spacing w:before="60" w:after="60" w:line="276" w:lineRule="auto"/>
              <w:jc w:val="center"/>
            </w:pPr>
            <w:r>
              <w:rPr>
                <w:rFonts w:ascii="Times New Roman" w:hAnsi="Times New Roman"/>
                <w:sz w:val="20"/>
              </w:rPr>
              <w:t>CNI Procured</w:t>
            </w:r>
          </w:p>
        </w:tc>
      </w:tr>
      <w:tr>
        <w:trPr>
          <w:cantSplit/>
        </w:trPr>
        <w:tc>
          <w:tcPr>
            <w:tcW w:type="dxa" w:w="1728"/>
            <w:shd w:fill="FFFFFF"/>
          </w:tcPr>
          <w:p>
            <w:pPr>
              <w:spacing w:before="60" w:after="60" w:line="276" w:lineRule="auto"/>
              <w:jc w:val="left"/>
            </w:pPr>
            <w:r>
              <w:rPr>
                <w:rFonts w:ascii="Times New Roman" w:hAnsi="Times New Roman"/>
                <w:sz w:val="20"/>
              </w:rPr>
              <w:t>Tier 1 Biosignal</w:t>
            </w:r>
          </w:p>
        </w:tc>
        <w:tc>
          <w:tcPr>
            <w:tcW w:type="dxa" w:w="3168"/>
            <w:shd w:fill="FFFFFF"/>
          </w:tcPr>
          <w:p>
            <w:pPr>
              <w:spacing w:before="60" w:after="60" w:line="276" w:lineRule="auto"/>
              <w:jc w:val="left"/>
            </w:pPr>
            <w:r>
              <w:rPr>
                <w:rFonts w:ascii="Times New Roman" w:hAnsi="Times New Roman"/>
                <w:sz w:val="20"/>
              </w:rPr>
              <w:t>Qneuro H100 NeuroState Headset (8-ch EEG + PPG)</w:t>
            </w:r>
          </w:p>
        </w:tc>
        <w:tc>
          <w:tcPr>
            <w:tcW w:type="dxa" w:w="2592"/>
            <w:shd w:fill="FFFFFF"/>
          </w:tcPr>
          <w:p>
            <w:pPr>
              <w:spacing w:before="60" w:after="60" w:line="276" w:lineRule="auto"/>
              <w:jc w:val="left"/>
            </w:pPr>
            <w:r>
              <w:rPr>
                <w:rFonts w:ascii="Times New Roman" w:hAnsi="Times New Roman"/>
                <w:sz w:val="20"/>
              </w:rPr>
              <w:t>Qneuro / H100-NS-BT</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₹35,000</w:t>
            </w:r>
          </w:p>
        </w:tc>
        <w:tc>
          <w:tcPr>
            <w:tcW w:type="dxa" w:w="1296"/>
            <w:shd w:fill="FFFFFF"/>
          </w:tcPr>
          <w:p>
            <w:pPr>
              <w:spacing w:before="60" w:after="60" w:line="276" w:lineRule="auto"/>
              <w:jc w:val="center"/>
            </w:pPr>
            <w:r>
              <w:rPr>
                <w:rFonts w:ascii="Times New Roman" w:hAnsi="Times New Roman"/>
                <w:sz w:val="20"/>
              </w:rPr>
              <w:t>Procured</w:t>
            </w:r>
          </w:p>
        </w:tc>
      </w:tr>
      <w:tr>
        <w:trPr>
          <w:cantSplit/>
        </w:trPr>
        <w:tc>
          <w:tcPr>
            <w:tcW w:type="dxa" w:w="1728"/>
            <w:shd w:fill="F7F9FC"/>
          </w:tcPr>
          <w:p>
            <w:pPr>
              <w:spacing w:before="60" w:after="60" w:line="276" w:lineRule="auto"/>
              <w:jc w:val="left"/>
            </w:pPr>
            <w:r>
              <w:rPr>
                <w:rFonts w:ascii="Times New Roman" w:hAnsi="Times New Roman"/>
                <w:sz w:val="20"/>
              </w:rPr>
              <w:t>Tier 2 Edge Host</w:t>
            </w:r>
          </w:p>
        </w:tc>
        <w:tc>
          <w:tcPr>
            <w:tcW w:type="dxa" w:w="3168"/>
            <w:shd w:fill="F7F9FC"/>
          </w:tcPr>
          <w:p>
            <w:pPr>
              <w:spacing w:before="60" w:after="60" w:line="276" w:lineRule="auto"/>
              <w:jc w:val="left"/>
            </w:pPr>
            <w:r>
              <w:rPr>
                <w:rFonts w:ascii="Times New Roman" w:hAnsi="Times New Roman"/>
                <w:sz w:val="20"/>
              </w:rPr>
              <w:t>NVIDIA Jetson Orin Nano Developer Kit (8GB)</w:t>
            </w:r>
          </w:p>
        </w:tc>
        <w:tc>
          <w:tcPr>
            <w:tcW w:type="dxa" w:w="2592"/>
            <w:shd w:fill="F7F9FC"/>
          </w:tcPr>
          <w:p>
            <w:pPr>
              <w:spacing w:before="60" w:after="60" w:line="276" w:lineRule="auto"/>
              <w:jc w:val="left"/>
            </w:pPr>
            <w:r>
              <w:rPr>
                <w:rFonts w:ascii="Times New Roman" w:hAnsi="Times New Roman"/>
                <w:sz w:val="20"/>
              </w:rPr>
              <w:t>NVIDIA / 945-13766-0000-000</w:t>
            </w:r>
          </w:p>
        </w:tc>
        <w:tc>
          <w:tcPr>
            <w:tcW w:type="dxa" w:w="720"/>
            <w:shd w:fill="F7F9FC"/>
          </w:tcPr>
          <w:p>
            <w:pPr>
              <w:spacing w:before="60" w:after="60" w:line="276" w:lineRule="auto"/>
              <w:jc w:val="center"/>
            </w:pPr>
            <w:r>
              <w:rPr>
                <w:rFonts w:ascii="Times New Roman" w:hAnsi="Times New Roman"/>
                <w:sz w:val="20"/>
              </w:rPr>
              <w:t>1</w:t>
            </w:r>
          </w:p>
        </w:tc>
        <w:tc>
          <w:tcPr>
            <w:tcW w:type="dxa" w:w="1296"/>
            <w:shd w:fill="F7F9FC"/>
          </w:tcPr>
          <w:p>
            <w:pPr>
              <w:spacing w:before="60" w:after="60" w:line="276" w:lineRule="auto"/>
              <w:jc w:val="right"/>
            </w:pPr>
            <w:r>
              <w:rPr>
                <w:rFonts w:ascii="Times New Roman" w:hAnsi="Times New Roman"/>
                <w:sz w:val="20"/>
              </w:rPr>
              <w:t>₹46,500</w:t>
            </w:r>
          </w:p>
        </w:tc>
        <w:tc>
          <w:tcPr>
            <w:tcW w:type="dxa" w:w="1296"/>
            <w:shd w:fill="F7F9FC"/>
          </w:tcPr>
          <w:p>
            <w:pPr>
              <w:spacing w:before="60" w:after="60" w:line="276" w:lineRule="auto"/>
              <w:jc w:val="center"/>
            </w:pPr>
            <w:r>
              <w:rPr>
                <w:rFonts w:ascii="Times New Roman" w:hAnsi="Times New Roman"/>
                <w:sz w:val="20"/>
              </w:rPr>
              <w:t>CNI Procured</w:t>
            </w:r>
          </w:p>
        </w:tc>
      </w:tr>
      <w:tr>
        <w:trPr>
          <w:cantSplit/>
        </w:trPr>
        <w:tc>
          <w:tcPr>
            <w:tcW w:type="dxa" w:w="1728"/>
            <w:shd w:fill="FFFFFF"/>
          </w:tcPr>
          <w:p>
            <w:pPr>
              <w:spacing w:before="60" w:after="60" w:line="276" w:lineRule="auto"/>
              <w:jc w:val="left"/>
            </w:pPr>
            <w:r>
              <w:rPr>
                <w:rFonts w:ascii="Times New Roman" w:hAnsi="Times New Roman"/>
                <w:sz w:val="20"/>
              </w:rPr>
              <w:t>Tier 3 MCU</w:t>
            </w:r>
          </w:p>
        </w:tc>
        <w:tc>
          <w:tcPr>
            <w:tcW w:type="dxa" w:w="3168"/>
            <w:shd w:fill="FFFFFF"/>
          </w:tcPr>
          <w:p>
            <w:pPr>
              <w:spacing w:before="60" w:after="60" w:line="276" w:lineRule="auto"/>
              <w:jc w:val="left"/>
            </w:pPr>
            <w:r>
              <w:rPr>
                <w:rFonts w:ascii="Times New Roman" w:hAnsi="Times New Roman"/>
                <w:sz w:val="20"/>
              </w:rPr>
              <w:t>ESP32-P4 Dual-Core RISC-V Dev Board</w:t>
            </w:r>
          </w:p>
        </w:tc>
        <w:tc>
          <w:tcPr>
            <w:tcW w:type="dxa" w:w="2592"/>
            <w:shd w:fill="FFFFFF"/>
          </w:tcPr>
          <w:p>
            <w:pPr>
              <w:spacing w:before="60" w:after="60" w:line="276" w:lineRule="auto"/>
              <w:jc w:val="left"/>
            </w:pPr>
            <w:r>
              <w:rPr>
                <w:rFonts w:ascii="Times New Roman" w:hAnsi="Times New Roman"/>
                <w:sz w:val="20"/>
              </w:rPr>
              <w:t>Espressif / ESP32-P4-Function-EV</w:t>
            </w:r>
          </w:p>
        </w:tc>
        <w:tc>
          <w:tcPr>
            <w:tcW w:type="dxa" w:w="720"/>
            <w:shd w:fill="FFFFFF"/>
          </w:tcPr>
          <w:p>
            <w:pPr>
              <w:spacing w:before="60" w:after="60" w:line="276" w:lineRule="auto"/>
              <w:jc w:val="center"/>
            </w:pPr>
            <w:r>
              <w:rPr>
                <w:rFonts w:ascii="Times New Roman" w:hAnsi="Times New Roman"/>
                <w:sz w:val="20"/>
              </w:rPr>
              <w:t>1</w:t>
            </w:r>
          </w:p>
        </w:tc>
        <w:tc>
          <w:tcPr>
            <w:tcW w:type="dxa" w:w="1296"/>
            <w:shd w:fill="FFFFFF"/>
          </w:tcPr>
          <w:p>
            <w:pPr>
              <w:spacing w:before="60" w:after="60" w:line="276" w:lineRule="auto"/>
              <w:jc w:val="right"/>
            </w:pPr>
            <w:r>
              <w:rPr>
                <w:rFonts w:ascii="Times New Roman" w:hAnsi="Times New Roman"/>
                <w:sz w:val="20"/>
              </w:rPr>
              <w:t>₹3,800</w:t>
            </w:r>
          </w:p>
        </w:tc>
        <w:tc>
          <w:tcPr>
            <w:tcW w:type="dxa" w:w="1296"/>
            <w:shd w:fill="FFFFFF"/>
          </w:tcPr>
          <w:p>
            <w:pPr>
              <w:spacing w:before="60" w:after="60" w:line="276" w:lineRule="auto"/>
              <w:jc w:val="center"/>
            </w:pPr>
            <w:r>
              <w:rPr>
                <w:rFonts w:ascii="Times New Roman" w:hAnsi="Times New Roman"/>
                <w:sz w:val="20"/>
              </w:rPr>
              <w:t>Lab Available</w:t>
            </w:r>
          </w:p>
        </w:tc>
      </w:tr>
      <w:tr>
        <w:trPr>
          <w:cantSplit/>
        </w:trPr>
        <w:tc>
          <w:tcPr>
            <w:tcW w:type="dxa" w:w="1728"/>
            <w:shd w:fill="F7F9FC"/>
          </w:tcPr>
          <w:p>
            <w:pPr>
              <w:spacing w:before="60" w:after="60" w:line="276" w:lineRule="auto"/>
              <w:jc w:val="left"/>
            </w:pPr>
            <w:r>
              <w:rPr>
                <w:rFonts w:ascii="Times New Roman" w:hAnsi="Times New Roman"/>
                <w:sz w:val="20"/>
              </w:rPr>
              <w:t>Tier 3 Driver</w:t>
            </w:r>
          </w:p>
        </w:tc>
        <w:tc>
          <w:tcPr>
            <w:tcW w:type="dxa" w:w="3168"/>
            <w:shd w:fill="F7F9FC"/>
          </w:tcPr>
          <w:p>
            <w:pPr>
              <w:spacing w:before="60" w:after="60" w:line="276" w:lineRule="auto"/>
              <w:jc w:val="left"/>
            </w:pPr>
            <w:r>
              <w:rPr>
                <w:rFonts w:ascii="Times New Roman" w:hAnsi="Times New Roman"/>
                <w:sz w:val="20"/>
              </w:rPr>
              <w:t>PCA9685 16-Channel 12-Bit I2C PWM Driver</w:t>
            </w:r>
          </w:p>
        </w:tc>
        <w:tc>
          <w:tcPr>
            <w:tcW w:type="dxa" w:w="2592"/>
            <w:shd w:fill="F7F9FC"/>
          </w:tcPr>
          <w:p>
            <w:pPr>
              <w:spacing w:before="60" w:after="60" w:line="276" w:lineRule="auto"/>
              <w:jc w:val="left"/>
            </w:pPr>
            <w:r>
              <w:rPr>
                <w:rFonts w:ascii="Times New Roman" w:hAnsi="Times New Roman"/>
                <w:sz w:val="20"/>
              </w:rPr>
              <w:t>Adafruit / PCA9685 Module</w:t>
            </w:r>
          </w:p>
        </w:tc>
        <w:tc>
          <w:tcPr>
            <w:tcW w:type="dxa" w:w="720"/>
            <w:shd w:fill="F7F9FC"/>
          </w:tcPr>
          <w:p>
            <w:pPr>
              <w:spacing w:before="60" w:after="60" w:line="276" w:lineRule="auto"/>
              <w:jc w:val="center"/>
            </w:pPr>
            <w:r>
              <w:rPr>
                <w:rFonts w:ascii="Times New Roman" w:hAnsi="Times New Roman"/>
                <w:sz w:val="20"/>
              </w:rPr>
              <w:t>1</w:t>
            </w:r>
          </w:p>
        </w:tc>
        <w:tc>
          <w:tcPr>
            <w:tcW w:type="dxa" w:w="1296"/>
            <w:shd w:fill="F7F9FC"/>
          </w:tcPr>
          <w:p>
            <w:pPr>
              <w:spacing w:before="60" w:after="60" w:line="276" w:lineRule="auto"/>
              <w:jc w:val="right"/>
            </w:pPr>
            <w:r>
              <w:rPr>
                <w:rFonts w:ascii="Times New Roman" w:hAnsi="Times New Roman"/>
                <w:sz w:val="20"/>
              </w:rPr>
              <w:t>₹450</w:t>
            </w:r>
          </w:p>
        </w:tc>
        <w:tc>
          <w:tcPr>
            <w:tcW w:type="dxa" w:w="1296"/>
            <w:shd w:fill="F7F9FC"/>
          </w:tcPr>
          <w:p>
            <w:pPr>
              <w:spacing w:before="60" w:after="60" w:line="276" w:lineRule="auto"/>
              <w:jc w:val="center"/>
            </w:pPr>
            <w:r>
              <w:rPr>
                <w:rFonts w:ascii="Times New Roman" w:hAnsi="Times New Roman"/>
                <w:sz w:val="20"/>
              </w:rPr>
              <w:t>Lab Available</w:t>
            </w:r>
          </w:p>
        </w:tc>
      </w:tr>
      <w:tr>
        <w:trPr>
          <w:cantSplit/>
        </w:trPr>
        <w:tc>
          <w:tcPr>
            <w:tcW w:type="dxa" w:w="1728"/>
            <w:shd w:fill="FFFFFF"/>
          </w:tcPr>
          <w:p>
            <w:pPr>
              <w:spacing w:before="60" w:after="60" w:line="276" w:lineRule="auto"/>
              <w:jc w:val="left"/>
            </w:pPr>
            <w:r>
              <w:rPr>
                <w:rFonts w:ascii="Times New Roman" w:hAnsi="Times New Roman"/>
                <w:sz w:val="20"/>
              </w:rPr>
              <w:t>Tier 4 Actuator</w:t>
            </w:r>
          </w:p>
        </w:tc>
        <w:tc>
          <w:tcPr>
            <w:tcW w:type="dxa" w:w="3168"/>
            <w:shd w:fill="FFFFFF"/>
          </w:tcPr>
          <w:p>
            <w:pPr>
              <w:spacing w:before="60" w:after="60" w:line="276" w:lineRule="auto"/>
              <w:jc w:val="left"/>
            </w:pPr>
            <w:r>
              <w:rPr>
                <w:rFonts w:ascii="Times New Roman" w:hAnsi="Times New Roman"/>
                <w:sz w:val="20"/>
              </w:rPr>
              <w:t>MG996R Metal Gear Servomotors (Hand 5-DOF)</w:t>
            </w:r>
          </w:p>
        </w:tc>
        <w:tc>
          <w:tcPr>
            <w:tcW w:type="dxa" w:w="2592"/>
            <w:shd w:fill="FFFFFF"/>
          </w:tcPr>
          <w:p>
            <w:pPr>
              <w:spacing w:before="60" w:after="60" w:line="276" w:lineRule="auto"/>
              <w:jc w:val="left"/>
            </w:pPr>
            <w:r>
              <w:rPr>
                <w:rFonts w:ascii="Times New Roman" w:hAnsi="Times New Roman"/>
                <w:sz w:val="20"/>
              </w:rPr>
              <w:t>TowerPro / MG996R</w:t>
            </w:r>
          </w:p>
        </w:tc>
        <w:tc>
          <w:tcPr>
            <w:tcW w:type="dxa" w:w="720"/>
            <w:shd w:fill="FFFFFF"/>
          </w:tcPr>
          <w:p>
            <w:pPr>
              <w:spacing w:before="60" w:after="60" w:line="276" w:lineRule="auto"/>
              <w:jc w:val="center"/>
            </w:pPr>
            <w:r>
              <w:rPr>
                <w:rFonts w:ascii="Times New Roman" w:hAnsi="Times New Roman"/>
                <w:sz w:val="20"/>
              </w:rPr>
              <w:t>5</w:t>
            </w:r>
          </w:p>
        </w:tc>
        <w:tc>
          <w:tcPr>
            <w:tcW w:type="dxa" w:w="1296"/>
            <w:shd w:fill="FFFFFF"/>
          </w:tcPr>
          <w:p>
            <w:pPr>
              <w:spacing w:before="60" w:after="60" w:line="276" w:lineRule="auto"/>
              <w:jc w:val="right"/>
            </w:pPr>
            <w:r>
              <w:rPr>
                <w:rFonts w:ascii="Times New Roman" w:hAnsi="Times New Roman"/>
                <w:sz w:val="20"/>
              </w:rPr>
              <w:t>₹2,250</w:t>
            </w:r>
          </w:p>
        </w:tc>
        <w:tc>
          <w:tcPr>
            <w:tcW w:type="dxa" w:w="1296"/>
            <w:shd w:fill="FFFFFF"/>
          </w:tcPr>
          <w:p>
            <w:pPr>
              <w:spacing w:before="60" w:after="60" w:line="276" w:lineRule="auto"/>
              <w:jc w:val="center"/>
            </w:pPr>
            <w:r>
              <w:rPr>
                <w:rFonts w:ascii="Times New Roman" w:hAnsi="Times New Roman"/>
                <w:sz w:val="20"/>
              </w:rPr>
              <w:t>Lab Available</w:t>
            </w:r>
          </w:p>
        </w:tc>
      </w:tr>
      <w:tr>
        <w:trPr>
          <w:cantSplit/>
        </w:trPr>
        <w:tc>
          <w:tcPr>
            <w:tcW w:type="dxa" w:w="1728"/>
            <w:shd w:fill="F7F9FC"/>
          </w:tcPr>
          <w:p>
            <w:pPr>
              <w:spacing w:before="60" w:after="60" w:line="276" w:lineRule="auto"/>
              <w:jc w:val="left"/>
            </w:pPr>
            <w:r>
              <w:rPr>
                <w:rFonts w:ascii="Times New Roman" w:hAnsi="Times New Roman"/>
                <w:sz w:val="20"/>
              </w:rPr>
              <w:t>Tier 4 Actuator</w:t>
            </w:r>
          </w:p>
        </w:tc>
        <w:tc>
          <w:tcPr>
            <w:tcW w:type="dxa" w:w="3168"/>
            <w:shd w:fill="F7F9FC"/>
          </w:tcPr>
          <w:p>
            <w:pPr>
              <w:spacing w:before="60" w:after="60" w:line="276" w:lineRule="auto"/>
              <w:jc w:val="left"/>
            </w:pPr>
            <w:r>
              <w:rPr>
                <w:rFonts w:ascii="Times New Roman" w:hAnsi="Times New Roman"/>
                <w:sz w:val="20"/>
              </w:rPr>
              <w:t>12V DC Planetary Gear Motors (50 RPM, Leg)</w:t>
            </w:r>
          </w:p>
        </w:tc>
        <w:tc>
          <w:tcPr>
            <w:tcW w:type="dxa" w:w="2592"/>
            <w:shd w:fill="F7F9FC"/>
          </w:tcPr>
          <w:p>
            <w:pPr>
              <w:spacing w:before="60" w:after="60" w:line="276" w:lineRule="auto"/>
              <w:jc w:val="left"/>
            </w:pPr>
            <w:r>
              <w:rPr>
                <w:rFonts w:ascii="Times New Roman" w:hAnsi="Times New Roman"/>
                <w:sz w:val="20"/>
              </w:rPr>
              <w:t>Robokits / RMCS-50RPM</w:t>
            </w:r>
          </w:p>
        </w:tc>
        <w:tc>
          <w:tcPr>
            <w:tcW w:type="dxa" w:w="720"/>
            <w:shd w:fill="F7F9FC"/>
          </w:tcPr>
          <w:p>
            <w:pPr>
              <w:spacing w:before="60" w:after="60" w:line="276" w:lineRule="auto"/>
              <w:jc w:val="center"/>
            </w:pPr>
            <w:r>
              <w:rPr>
                <w:rFonts w:ascii="Times New Roman" w:hAnsi="Times New Roman"/>
                <w:sz w:val="20"/>
              </w:rPr>
              <w:t>2</w:t>
            </w:r>
          </w:p>
        </w:tc>
        <w:tc>
          <w:tcPr>
            <w:tcW w:type="dxa" w:w="1296"/>
            <w:shd w:fill="F7F9FC"/>
          </w:tcPr>
          <w:p>
            <w:pPr>
              <w:spacing w:before="60" w:after="60" w:line="276" w:lineRule="auto"/>
              <w:jc w:val="right"/>
            </w:pPr>
            <w:r>
              <w:rPr>
                <w:rFonts w:ascii="Times New Roman" w:hAnsi="Times New Roman"/>
                <w:sz w:val="20"/>
              </w:rPr>
              <w:t>₹3,400</w:t>
            </w:r>
          </w:p>
        </w:tc>
        <w:tc>
          <w:tcPr>
            <w:tcW w:type="dxa" w:w="1296"/>
            <w:shd w:fill="F7F9FC"/>
          </w:tcPr>
          <w:p>
            <w:pPr>
              <w:spacing w:before="60" w:after="60" w:line="276" w:lineRule="auto"/>
              <w:jc w:val="center"/>
            </w:pPr>
            <w:r>
              <w:rPr>
                <w:rFonts w:ascii="Times New Roman" w:hAnsi="Times New Roman"/>
                <w:sz w:val="20"/>
              </w:rPr>
              <w:t>Lab Available</w:t>
            </w:r>
          </w:p>
        </w:tc>
      </w:tr>
      <w:tr>
        <w:trPr>
          <w:cantSplit/>
        </w:trPr>
        <w:tc>
          <w:tcPr>
            <w:tcW w:type="dxa" w:w="1728"/>
            <w:shd w:fill="FFFFFF"/>
          </w:tcPr>
          <w:p>
            <w:pPr>
              <w:spacing w:before="60" w:after="60" w:line="276" w:lineRule="auto"/>
              <w:jc w:val="left"/>
            </w:pPr>
            <w:r>
              <w:rPr>
                <w:rFonts w:ascii="Times New Roman" w:hAnsi="Times New Roman"/>
                <w:sz w:val="20"/>
              </w:rPr>
              <w:t>Tier 4 Driver</w:t>
            </w:r>
          </w:p>
        </w:tc>
        <w:tc>
          <w:tcPr>
            <w:tcW w:type="dxa" w:w="3168"/>
            <w:shd w:fill="FFFFFF"/>
          </w:tcPr>
          <w:p>
            <w:pPr>
              <w:spacing w:before="60" w:after="60" w:line="276" w:lineRule="auto"/>
              <w:jc w:val="left"/>
            </w:pPr>
            <w:r>
              <w:rPr>
                <w:rFonts w:ascii="Times New Roman" w:hAnsi="Times New Roman"/>
                <w:sz w:val="20"/>
              </w:rPr>
              <w:t>L298N Dual H-Bridge Motor Driver Module</w:t>
            </w:r>
          </w:p>
        </w:tc>
        <w:tc>
          <w:tcPr>
            <w:tcW w:type="dxa" w:w="2592"/>
            <w:shd w:fill="FFFFFF"/>
          </w:tcPr>
          <w:p>
            <w:pPr>
              <w:spacing w:before="60" w:after="60" w:line="276" w:lineRule="auto"/>
              <w:jc w:val="left"/>
            </w:pPr>
            <w:r>
              <w:rPr>
                <w:rFonts w:ascii="Times New Roman" w:hAnsi="Times New Roman"/>
                <w:sz w:val="20"/>
              </w:rPr>
              <w:t>STMicroelectronics / L298N</w:t>
            </w:r>
          </w:p>
        </w:tc>
        <w:tc>
          <w:tcPr>
            <w:tcW w:type="dxa" w:w="720"/>
            <w:shd w:fill="FFFFFF"/>
          </w:tcPr>
          <w:p>
            <w:pPr>
              <w:spacing w:before="60" w:after="60" w:line="276" w:lineRule="auto"/>
              <w:jc w:val="center"/>
            </w:pPr>
            <w:r>
              <w:rPr>
                <w:rFonts w:ascii="Times New Roman" w:hAnsi="Times New Roman"/>
                <w:sz w:val="20"/>
              </w:rPr>
              <w:t>2</w:t>
            </w:r>
          </w:p>
        </w:tc>
        <w:tc>
          <w:tcPr>
            <w:tcW w:type="dxa" w:w="1296"/>
            <w:shd w:fill="FFFFFF"/>
          </w:tcPr>
          <w:p>
            <w:pPr>
              <w:spacing w:before="60" w:after="60" w:line="276" w:lineRule="auto"/>
              <w:jc w:val="right"/>
            </w:pPr>
            <w:r>
              <w:rPr>
                <w:rFonts w:ascii="Times New Roman" w:hAnsi="Times New Roman"/>
                <w:sz w:val="20"/>
              </w:rPr>
              <w:t>₹650</w:t>
            </w:r>
          </w:p>
        </w:tc>
        <w:tc>
          <w:tcPr>
            <w:tcW w:type="dxa" w:w="1296"/>
            <w:shd w:fill="FFFFFF"/>
          </w:tcPr>
          <w:p>
            <w:pPr>
              <w:spacing w:before="60" w:after="60" w:line="276" w:lineRule="auto"/>
              <w:jc w:val="center"/>
            </w:pPr>
            <w:r>
              <w:rPr>
                <w:rFonts w:ascii="Times New Roman" w:hAnsi="Times New Roman"/>
                <w:sz w:val="20"/>
              </w:rPr>
              <w:t>Lab Available</w:t>
            </w:r>
          </w:p>
        </w:tc>
      </w:tr>
      <w:tr>
        <w:trPr>
          <w:cantSplit/>
        </w:trPr>
        <w:tc>
          <w:tcPr>
            <w:tcW w:type="dxa" w:w="1728"/>
            <w:shd w:fill="F7F9FC"/>
          </w:tcPr>
          <w:p>
            <w:pPr>
              <w:spacing w:before="60" w:after="60" w:line="276" w:lineRule="auto"/>
              <w:jc w:val="left"/>
            </w:pPr>
            <w:r>
              <w:rPr>
                <w:rFonts w:ascii="Times New Roman" w:hAnsi="Times New Roman"/>
                <w:sz w:val="20"/>
              </w:rPr>
              <w:t>Tier 4 Testbed</w:t>
            </w:r>
          </w:p>
        </w:tc>
        <w:tc>
          <w:tcPr>
            <w:tcW w:type="dxa" w:w="3168"/>
            <w:shd w:fill="F7F9FC"/>
          </w:tcPr>
          <w:p>
            <w:pPr>
              <w:spacing w:before="60" w:after="60" w:line="276" w:lineRule="auto"/>
              <w:jc w:val="left"/>
            </w:pPr>
            <w:r>
              <w:rPr>
                <w:rFonts w:ascii="Times New Roman" w:hAnsi="Times New Roman"/>
                <w:sz w:val="20"/>
              </w:rPr>
              <w:t>3D-Printed PLA Hand &amp; Leg Articulated Linkages</w:t>
            </w:r>
          </w:p>
        </w:tc>
        <w:tc>
          <w:tcPr>
            <w:tcW w:type="dxa" w:w="2592"/>
            <w:shd w:fill="F7F9FC"/>
          </w:tcPr>
          <w:p>
            <w:pPr>
              <w:spacing w:before="60" w:after="60" w:line="276" w:lineRule="auto"/>
              <w:jc w:val="left"/>
            </w:pPr>
            <w:r>
              <w:rPr>
                <w:rFonts w:ascii="Times New Roman" w:hAnsi="Times New Roman"/>
                <w:sz w:val="20"/>
              </w:rPr>
              <w:t>In-house Ultimaker S5 Print</w:t>
            </w:r>
          </w:p>
        </w:tc>
        <w:tc>
          <w:tcPr>
            <w:tcW w:type="dxa" w:w="720"/>
            <w:shd w:fill="F7F9FC"/>
          </w:tcPr>
          <w:p>
            <w:pPr>
              <w:spacing w:before="60" w:after="60" w:line="276" w:lineRule="auto"/>
              <w:jc w:val="center"/>
            </w:pPr>
            <w:r>
              <w:rPr>
                <w:rFonts w:ascii="Times New Roman" w:hAnsi="Times New Roman"/>
                <w:sz w:val="20"/>
              </w:rPr>
              <w:t>1 set</w:t>
            </w:r>
          </w:p>
        </w:tc>
        <w:tc>
          <w:tcPr>
            <w:tcW w:type="dxa" w:w="1296"/>
            <w:shd w:fill="F7F9FC"/>
          </w:tcPr>
          <w:p>
            <w:pPr>
              <w:spacing w:before="60" w:after="60" w:line="276" w:lineRule="auto"/>
              <w:jc w:val="right"/>
            </w:pPr>
            <w:r>
              <w:rPr>
                <w:rFonts w:ascii="Times New Roman" w:hAnsi="Times New Roman"/>
                <w:sz w:val="20"/>
              </w:rPr>
              <w:t>₹1,800</w:t>
            </w:r>
          </w:p>
        </w:tc>
        <w:tc>
          <w:tcPr>
            <w:tcW w:type="dxa" w:w="1296"/>
            <w:shd w:fill="F7F9FC"/>
          </w:tcPr>
          <w:p>
            <w:pPr>
              <w:spacing w:before="60" w:after="60" w:line="276" w:lineRule="auto"/>
              <w:jc w:val="center"/>
            </w:pPr>
            <w:r>
              <w:rPr>
                <w:rFonts w:ascii="Times New Roman" w:hAnsi="Times New Roman"/>
                <w:sz w:val="20"/>
              </w:rPr>
              <w:t>Fabricated</w:t>
            </w:r>
          </w:p>
        </w:tc>
      </w:tr>
      <w:tr>
        <w:trPr>
          <w:cantSplit/>
        </w:trPr>
        <w:tc>
          <w:tcPr>
            <w:tcW w:type="dxa" w:w="1728"/>
            <w:shd w:fill="FFFFFF"/>
          </w:tcPr>
          <w:p>
            <w:pPr>
              <w:spacing w:before="60" w:after="60" w:line="276" w:lineRule="auto"/>
              <w:jc w:val="left"/>
            </w:pPr>
            <w:r>
              <w:rPr>
                <w:rFonts w:ascii="Times New Roman" w:hAnsi="Times New Roman"/>
                <w:sz w:val="20"/>
              </w:rPr>
              <w:t>Total Investment</w:t>
            </w:r>
          </w:p>
        </w:tc>
        <w:tc>
          <w:tcPr>
            <w:tcW w:type="dxa" w:w="3168"/>
            <w:shd w:fill="FFFFFF"/>
          </w:tcPr>
          <w:p>
            <w:pPr>
              <w:spacing w:before="60" w:after="60" w:line="276" w:lineRule="auto"/>
              <w:jc w:val="left"/>
            </w:pPr>
            <w:r>
              <w:rPr>
                <w:rFonts w:ascii="Times New Roman" w:hAnsi="Times New Roman"/>
                <w:sz w:val="20"/>
              </w:rPr>
              <w:t>Complete End-to-End BCI Cross-Limb Testbed</w:t>
            </w:r>
          </w:p>
        </w:tc>
        <w:tc>
          <w:tcPr>
            <w:tcW w:type="dxa" w:w="2592"/>
            <w:shd w:fill="FFFFFF"/>
          </w:tcPr>
          <w:p>
            <w:pPr>
              <w:spacing w:before="60" w:after="60" w:line="276" w:lineRule="auto"/>
              <w:jc w:val="left"/>
            </w:pPr>
            <w:r>
              <w:rPr>
                <w:rFonts w:ascii="Times New Roman" w:hAnsi="Times New Roman"/>
                <w:sz w:val="20"/>
              </w:rPr>
              <w:t>All Tiers Consolidated</w:t>
            </w:r>
          </w:p>
        </w:tc>
        <w:tc>
          <w:tcPr>
            <w:tcW w:type="dxa" w:w="720"/>
            <w:shd w:fill="FFFFFF"/>
          </w:tcPr>
          <w:p>
            <w:pPr>
              <w:spacing w:before="60" w:after="60" w:line="276" w:lineRule="auto"/>
              <w:jc w:val="center"/>
            </w:pPr>
            <w:r>
              <w:rPr>
                <w:rFonts w:ascii="Times New Roman" w:hAnsi="Times New Roman"/>
                <w:sz w:val="20"/>
              </w:rPr>
              <w:t>--</w:t>
            </w:r>
          </w:p>
        </w:tc>
        <w:tc>
          <w:tcPr>
            <w:tcW w:type="dxa" w:w="1296"/>
            <w:shd w:fill="FFFFFF"/>
          </w:tcPr>
          <w:p>
            <w:pPr>
              <w:spacing w:before="60" w:after="60" w:line="276" w:lineRule="auto"/>
              <w:jc w:val="right"/>
            </w:pPr>
            <w:r>
              <w:rPr>
                <w:rFonts w:ascii="Times New Roman" w:hAnsi="Times New Roman"/>
                <w:sz w:val="20"/>
              </w:rPr>
              <w:t>₹2,14,350</w:t>
            </w:r>
          </w:p>
        </w:tc>
        <w:tc>
          <w:tcPr>
            <w:tcW w:type="dxa" w:w="1296"/>
            <w:shd w:fill="FFFFFF"/>
          </w:tcPr>
          <w:p>
            <w:pPr>
              <w:spacing w:before="60" w:after="60" w:line="276" w:lineRule="auto"/>
              <w:jc w:val="center"/>
            </w:pPr>
            <w:r>
              <w:rPr>
                <w:rFonts w:ascii="Times New Roman" w:hAnsi="Times New Roman"/>
                <w:sz w:val="20"/>
              </w:rPr>
              <w:t>Procured</w:t>
            </w:r>
          </w:p>
        </w:tc>
      </w:tr>
    </w:tbl>
    <w:p>
      <w:pPr>
        <w:keepNext/>
        <w:spacing w:before="280" w:after="120" w:line="276" w:lineRule="auto"/>
      </w:pPr>
      <w:r>
        <w:rPr>
          <w:rFonts w:ascii="Times New Roman" w:hAnsi="Times New Roman"/>
          <w:b/>
          <w:color w:val="000000"/>
          <w:sz w:val="28"/>
        </w:rPr>
        <w:t>C.2 MICROCONTROLLER HARDWARE PINOUT AND PERIPHERAL MAPPING</w:t>
      </w:r>
    </w:p>
    <w:p>
      <w:pPr>
        <w:keepNext/>
        <w:spacing w:before="160" w:after="80"/>
        <w:jc w:val="left"/>
      </w:pPr>
      <w:r>
        <w:rPr>
          <w:rFonts w:ascii="Times New Roman" w:hAnsi="Times New Roman"/>
          <w:b/>
          <w:color w:val="000000"/>
          <w:sz w:val="20"/>
        </w:rPr>
        <w:t>Table C.2: ESP32-P4 MCU and PCA9685 Peripheral Hardware Pinout Mapping</w:t>
      </w:r>
    </w:p>
    <w:tbl>
      <w:tblPr>
        <w:tblW w:type="auto" w:w="0"/>
        <w:jc w:val="center"/>
        <w:tblLook w:firstColumn="1" w:firstRow="1" w:lastColumn="0" w:lastRow="0" w:noHBand="0" w:noVBand="1" w:val="04A0"/>
        <w:tblBorders>
          <w:top w:val="single" w:sz="6" w:space="0" w:color="002060"/>
          <w:bottom w:val="single" w:sz="6" w:space="0" w:color="002060"/>
          <w:left w:val="none"/>
          <w:right w:val="none"/>
          <w:insideH w:val="single" w:sz="4" w:space="0" w:color="D3D3D3"/>
          <w:insideV w:val="none"/>
        </w:tblBorders>
      </w:tblPr>
      <w:tblGrid>
        <w:gridCol w:w="2077"/>
        <w:gridCol w:w="2077"/>
        <w:gridCol w:w="2077"/>
        <w:gridCol w:w="2077"/>
      </w:tblGrid>
      <w:tr>
        <w:trPr>
          <w:tblHeader/>
          <w:cantSplit/>
        </w:trPr>
        <w:tc>
          <w:tcPr>
            <w:tcW w:type="dxa" w:w="2160"/>
            <w:shd w:fill="002060"/>
          </w:tcPr>
          <w:p>
            <w:pPr>
              <w:spacing w:before="80" w:after="80"/>
              <w:jc w:val="center"/>
            </w:pPr>
            <w:r>
              <w:rPr>
                <w:rFonts w:ascii="Times New Roman" w:hAnsi="Times New Roman"/>
                <w:b/>
                <w:color w:val="FFFFFF"/>
                <w:sz w:val="21"/>
              </w:rPr>
              <w:t>ESP32-P4 Pin</w:t>
            </w:r>
          </w:p>
        </w:tc>
        <w:tc>
          <w:tcPr>
            <w:tcW w:type="dxa" w:w="2448"/>
            <w:shd w:fill="002060"/>
          </w:tcPr>
          <w:p>
            <w:pPr>
              <w:spacing w:before="80" w:after="80"/>
              <w:jc w:val="center"/>
            </w:pPr>
            <w:r>
              <w:rPr>
                <w:rFonts w:ascii="Times New Roman" w:hAnsi="Times New Roman"/>
                <w:b/>
                <w:color w:val="FFFFFF"/>
                <w:sz w:val="21"/>
              </w:rPr>
              <w:t>Peripheral Function</w:t>
            </w:r>
          </w:p>
        </w:tc>
        <w:tc>
          <w:tcPr>
            <w:tcW w:type="dxa" w:w="2880"/>
            <w:shd w:fill="002060"/>
          </w:tcPr>
          <w:p>
            <w:pPr>
              <w:spacing w:before="80" w:after="80"/>
              <w:jc w:val="center"/>
            </w:pPr>
            <w:r>
              <w:rPr>
                <w:rFonts w:ascii="Times New Roman" w:hAnsi="Times New Roman"/>
                <w:b/>
                <w:color w:val="FFFFFF"/>
                <w:sz w:val="21"/>
              </w:rPr>
              <w:t>Connected Hardware Component</w:t>
            </w:r>
          </w:p>
        </w:tc>
        <w:tc>
          <w:tcPr>
            <w:tcW w:type="dxa" w:w="2592"/>
            <w:shd w:fill="002060"/>
          </w:tcPr>
          <w:p>
            <w:pPr>
              <w:spacing w:before="80" w:after="80"/>
              <w:jc w:val="center"/>
            </w:pPr>
            <w:r>
              <w:rPr>
                <w:rFonts w:ascii="Times New Roman" w:hAnsi="Times New Roman"/>
                <w:b/>
                <w:color w:val="FFFFFF"/>
                <w:sz w:val="21"/>
              </w:rPr>
              <w:t>Signal Logic &amp; Electrical Spec</w:t>
            </w:r>
          </w:p>
        </w:tc>
      </w:tr>
      <w:tr>
        <w:trPr>
          <w:cantSplit/>
        </w:trPr>
        <w:tc>
          <w:tcPr>
            <w:tcW w:type="dxa" w:w="2160"/>
            <w:shd w:fill="FFFFFF"/>
          </w:tcPr>
          <w:p>
            <w:pPr>
              <w:spacing w:before="60" w:after="60" w:line="276" w:lineRule="auto"/>
              <w:jc w:val="left"/>
            </w:pPr>
            <w:r>
              <w:rPr>
                <w:rFonts w:ascii="Times New Roman" w:hAnsi="Times New Roman"/>
                <w:sz w:val="20"/>
              </w:rPr>
              <w:t>GPIO 17</w:t>
            </w:r>
          </w:p>
        </w:tc>
        <w:tc>
          <w:tcPr>
            <w:tcW w:type="dxa" w:w="2448"/>
            <w:shd w:fill="FFFFFF"/>
          </w:tcPr>
          <w:p>
            <w:pPr>
              <w:spacing w:before="60" w:after="60" w:line="276" w:lineRule="auto"/>
              <w:jc w:val="left"/>
            </w:pPr>
            <w:r>
              <w:rPr>
                <w:rFonts w:ascii="Times New Roman" w:hAnsi="Times New Roman"/>
                <w:sz w:val="20"/>
              </w:rPr>
              <w:t>UART2 RX</w:t>
            </w:r>
          </w:p>
        </w:tc>
        <w:tc>
          <w:tcPr>
            <w:tcW w:type="dxa" w:w="2880"/>
            <w:shd w:fill="FFFFFF"/>
          </w:tcPr>
          <w:p>
            <w:pPr>
              <w:spacing w:before="60" w:after="60" w:line="276" w:lineRule="auto"/>
              <w:jc w:val="left"/>
            </w:pPr>
            <w:r>
              <w:rPr>
                <w:rFonts w:ascii="Times New Roman" w:hAnsi="Times New Roman"/>
                <w:sz w:val="20"/>
              </w:rPr>
              <w:t>Jetson Orin Nano UART TX (J40 Header)</w:t>
            </w:r>
          </w:p>
        </w:tc>
        <w:tc>
          <w:tcPr>
            <w:tcW w:type="dxa" w:w="2592"/>
            <w:shd w:fill="FFFFFF"/>
          </w:tcPr>
          <w:p>
            <w:pPr>
              <w:spacing w:before="60" w:after="60" w:line="276" w:lineRule="auto"/>
              <w:jc w:val="left"/>
            </w:pPr>
            <w:r>
              <w:rPr>
                <w:rFonts w:ascii="Times New Roman" w:hAnsi="Times New Roman"/>
                <w:sz w:val="20"/>
              </w:rPr>
              <w:t>3.3V Serial, 115200 Baud, 8-N-1.</w:t>
            </w:r>
          </w:p>
        </w:tc>
      </w:tr>
      <w:tr>
        <w:trPr>
          <w:cantSplit/>
        </w:trPr>
        <w:tc>
          <w:tcPr>
            <w:tcW w:type="dxa" w:w="2160"/>
            <w:shd w:fill="F7F9FC"/>
          </w:tcPr>
          <w:p>
            <w:pPr>
              <w:spacing w:before="60" w:after="60" w:line="276" w:lineRule="auto"/>
              <w:jc w:val="left"/>
            </w:pPr>
            <w:r>
              <w:rPr>
                <w:rFonts w:ascii="Times New Roman" w:hAnsi="Times New Roman"/>
                <w:sz w:val="20"/>
              </w:rPr>
              <w:t>GPIO 18</w:t>
            </w:r>
          </w:p>
        </w:tc>
        <w:tc>
          <w:tcPr>
            <w:tcW w:type="dxa" w:w="2448"/>
            <w:shd w:fill="F7F9FC"/>
          </w:tcPr>
          <w:p>
            <w:pPr>
              <w:spacing w:before="60" w:after="60" w:line="276" w:lineRule="auto"/>
              <w:jc w:val="left"/>
            </w:pPr>
            <w:r>
              <w:rPr>
                <w:rFonts w:ascii="Times New Roman" w:hAnsi="Times New Roman"/>
                <w:sz w:val="20"/>
              </w:rPr>
              <w:t>UART2 TX</w:t>
            </w:r>
          </w:p>
        </w:tc>
        <w:tc>
          <w:tcPr>
            <w:tcW w:type="dxa" w:w="2880"/>
            <w:shd w:fill="F7F9FC"/>
          </w:tcPr>
          <w:p>
            <w:pPr>
              <w:spacing w:before="60" w:after="60" w:line="276" w:lineRule="auto"/>
              <w:jc w:val="left"/>
            </w:pPr>
            <w:r>
              <w:rPr>
                <w:rFonts w:ascii="Times New Roman" w:hAnsi="Times New Roman"/>
                <w:sz w:val="20"/>
              </w:rPr>
              <w:t>Jetson Orin Nano UART RX (J40 Header)</w:t>
            </w:r>
          </w:p>
        </w:tc>
        <w:tc>
          <w:tcPr>
            <w:tcW w:type="dxa" w:w="2592"/>
            <w:shd w:fill="F7F9FC"/>
          </w:tcPr>
          <w:p>
            <w:pPr>
              <w:spacing w:before="60" w:after="60" w:line="276" w:lineRule="auto"/>
              <w:jc w:val="left"/>
            </w:pPr>
            <w:r>
              <w:rPr>
                <w:rFonts w:ascii="Times New Roman" w:hAnsi="Times New Roman"/>
                <w:sz w:val="20"/>
              </w:rPr>
              <w:t>3.3V Serial, 115200 Baud, 8-N-1.</w:t>
            </w:r>
          </w:p>
        </w:tc>
      </w:tr>
      <w:tr>
        <w:trPr>
          <w:cantSplit/>
        </w:trPr>
        <w:tc>
          <w:tcPr>
            <w:tcW w:type="dxa" w:w="2160"/>
            <w:shd w:fill="FFFFFF"/>
          </w:tcPr>
          <w:p>
            <w:pPr>
              <w:spacing w:before="60" w:after="60" w:line="276" w:lineRule="auto"/>
              <w:jc w:val="left"/>
            </w:pPr>
            <w:r>
              <w:rPr>
                <w:rFonts w:ascii="Times New Roman" w:hAnsi="Times New Roman"/>
                <w:sz w:val="20"/>
              </w:rPr>
              <w:t>GPIO 21</w:t>
            </w:r>
          </w:p>
        </w:tc>
        <w:tc>
          <w:tcPr>
            <w:tcW w:type="dxa" w:w="2448"/>
            <w:shd w:fill="FFFFFF"/>
          </w:tcPr>
          <w:p>
            <w:pPr>
              <w:spacing w:before="60" w:after="60" w:line="276" w:lineRule="auto"/>
              <w:jc w:val="left"/>
            </w:pPr>
            <w:r>
              <w:rPr>
                <w:rFonts w:ascii="Times New Roman" w:hAnsi="Times New Roman"/>
                <w:sz w:val="20"/>
              </w:rPr>
              <w:t>I2C SDA</w:t>
            </w:r>
          </w:p>
        </w:tc>
        <w:tc>
          <w:tcPr>
            <w:tcW w:type="dxa" w:w="2880"/>
            <w:shd w:fill="FFFFFF"/>
          </w:tcPr>
          <w:p>
            <w:pPr>
              <w:spacing w:before="60" w:after="60" w:line="276" w:lineRule="auto"/>
              <w:jc w:val="left"/>
            </w:pPr>
            <w:r>
              <w:rPr>
                <w:rFonts w:ascii="Times New Roman" w:hAnsi="Times New Roman"/>
                <w:sz w:val="20"/>
              </w:rPr>
              <w:t>PCA9685 PWM Controller SDA Pin</w:t>
            </w:r>
          </w:p>
        </w:tc>
        <w:tc>
          <w:tcPr>
            <w:tcW w:type="dxa" w:w="2592"/>
            <w:shd w:fill="FFFFFF"/>
          </w:tcPr>
          <w:p>
            <w:pPr>
              <w:spacing w:before="60" w:after="60" w:line="276" w:lineRule="auto"/>
              <w:jc w:val="left"/>
            </w:pPr>
            <w:r>
              <w:rPr>
                <w:rFonts w:ascii="Times New Roman" w:hAnsi="Times New Roman"/>
                <w:sz w:val="20"/>
              </w:rPr>
              <w:t>3.3V I2C Data, 400 kHz Fast-Mode.</w:t>
            </w:r>
          </w:p>
        </w:tc>
      </w:tr>
      <w:tr>
        <w:trPr>
          <w:cantSplit/>
        </w:trPr>
        <w:tc>
          <w:tcPr>
            <w:tcW w:type="dxa" w:w="2160"/>
            <w:shd w:fill="F7F9FC"/>
          </w:tcPr>
          <w:p>
            <w:pPr>
              <w:spacing w:before="60" w:after="60" w:line="276" w:lineRule="auto"/>
              <w:jc w:val="left"/>
            </w:pPr>
            <w:r>
              <w:rPr>
                <w:rFonts w:ascii="Times New Roman" w:hAnsi="Times New Roman"/>
                <w:sz w:val="20"/>
              </w:rPr>
              <w:t>GPIO 22</w:t>
            </w:r>
          </w:p>
        </w:tc>
        <w:tc>
          <w:tcPr>
            <w:tcW w:type="dxa" w:w="2448"/>
            <w:shd w:fill="F7F9FC"/>
          </w:tcPr>
          <w:p>
            <w:pPr>
              <w:spacing w:before="60" w:after="60" w:line="276" w:lineRule="auto"/>
              <w:jc w:val="left"/>
            </w:pPr>
            <w:r>
              <w:rPr>
                <w:rFonts w:ascii="Times New Roman" w:hAnsi="Times New Roman"/>
                <w:sz w:val="20"/>
              </w:rPr>
              <w:t>I2C SCL</w:t>
            </w:r>
          </w:p>
        </w:tc>
        <w:tc>
          <w:tcPr>
            <w:tcW w:type="dxa" w:w="2880"/>
            <w:shd w:fill="F7F9FC"/>
          </w:tcPr>
          <w:p>
            <w:pPr>
              <w:spacing w:before="60" w:after="60" w:line="276" w:lineRule="auto"/>
              <w:jc w:val="left"/>
            </w:pPr>
            <w:r>
              <w:rPr>
                <w:rFonts w:ascii="Times New Roman" w:hAnsi="Times New Roman"/>
                <w:sz w:val="20"/>
              </w:rPr>
              <w:t>PCA9685 PWM Controller SCL Pin</w:t>
            </w:r>
          </w:p>
        </w:tc>
        <w:tc>
          <w:tcPr>
            <w:tcW w:type="dxa" w:w="2592"/>
            <w:shd w:fill="F7F9FC"/>
          </w:tcPr>
          <w:p>
            <w:pPr>
              <w:spacing w:before="60" w:after="60" w:line="276" w:lineRule="auto"/>
              <w:jc w:val="left"/>
            </w:pPr>
            <w:r>
              <w:rPr>
                <w:rFonts w:ascii="Times New Roman" w:hAnsi="Times New Roman"/>
                <w:sz w:val="20"/>
              </w:rPr>
              <w:t>3.3V I2C Clock, 400 kHz Fast-Mode.</w:t>
            </w:r>
          </w:p>
        </w:tc>
      </w:tr>
      <w:tr>
        <w:trPr>
          <w:cantSplit/>
        </w:trPr>
        <w:tc>
          <w:tcPr>
            <w:tcW w:type="dxa" w:w="2160"/>
            <w:shd w:fill="FFFFFF"/>
          </w:tcPr>
          <w:p>
            <w:pPr>
              <w:spacing w:before="60" w:after="60" w:line="276" w:lineRule="auto"/>
              <w:jc w:val="left"/>
            </w:pPr>
            <w:r>
              <w:rPr>
                <w:rFonts w:ascii="Times New Roman" w:hAnsi="Times New Roman"/>
                <w:sz w:val="20"/>
              </w:rPr>
              <w:t>GPIO 4</w:t>
            </w:r>
          </w:p>
        </w:tc>
        <w:tc>
          <w:tcPr>
            <w:tcW w:type="dxa" w:w="2448"/>
            <w:shd w:fill="FFFFFF"/>
          </w:tcPr>
          <w:p>
            <w:pPr>
              <w:spacing w:before="60" w:after="60" w:line="276" w:lineRule="auto"/>
              <w:jc w:val="left"/>
            </w:pPr>
            <w:r>
              <w:rPr>
                <w:rFonts w:ascii="Times New Roman" w:hAnsi="Times New Roman"/>
                <w:sz w:val="20"/>
              </w:rPr>
              <w:t>Digital Input (IRQ)</w:t>
            </w:r>
          </w:p>
        </w:tc>
        <w:tc>
          <w:tcPr>
            <w:tcW w:type="dxa" w:w="2880"/>
            <w:shd w:fill="FFFFFF"/>
          </w:tcPr>
          <w:p>
            <w:pPr>
              <w:spacing w:before="60" w:after="60" w:line="276" w:lineRule="auto"/>
              <w:jc w:val="left"/>
            </w:pPr>
            <w:r>
              <w:rPr>
                <w:rFonts w:ascii="Times New Roman" w:hAnsi="Times New Roman"/>
                <w:sz w:val="20"/>
              </w:rPr>
              <w:t>Physical E-Stop Push-Button</w:t>
            </w:r>
          </w:p>
        </w:tc>
        <w:tc>
          <w:tcPr>
            <w:tcW w:type="dxa" w:w="2592"/>
            <w:shd w:fill="FFFFFF"/>
          </w:tcPr>
          <w:p>
            <w:pPr>
              <w:spacing w:before="60" w:after="60" w:line="276" w:lineRule="auto"/>
              <w:jc w:val="left"/>
            </w:pPr>
            <w:r>
              <w:rPr>
                <w:rFonts w:ascii="Times New Roman" w:hAnsi="Times New Roman"/>
                <w:sz w:val="20"/>
              </w:rPr>
              <w:t>Active-Low, Hardware Interrupt ISR.</w:t>
            </w:r>
          </w:p>
        </w:tc>
      </w:tr>
      <w:tr>
        <w:trPr>
          <w:cantSplit/>
        </w:trPr>
        <w:tc>
          <w:tcPr>
            <w:tcW w:type="dxa" w:w="2160"/>
            <w:shd w:fill="F7F9FC"/>
          </w:tcPr>
          <w:p>
            <w:pPr>
              <w:spacing w:before="60" w:after="60" w:line="276" w:lineRule="auto"/>
              <w:jc w:val="left"/>
            </w:pPr>
            <w:r>
              <w:rPr>
                <w:rFonts w:ascii="Times New Roman" w:hAnsi="Times New Roman"/>
                <w:sz w:val="20"/>
              </w:rPr>
              <w:t>GPIO 5</w:t>
            </w:r>
          </w:p>
        </w:tc>
        <w:tc>
          <w:tcPr>
            <w:tcW w:type="dxa" w:w="2448"/>
            <w:shd w:fill="F7F9FC"/>
          </w:tcPr>
          <w:p>
            <w:pPr>
              <w:spacing w:before="60" w:after="60" w:line="276" w:lineRule="auto"/>
              <w:jc w:val="left"/>
            </w:pPr>
            <w:r>
              <w:rPr>
                <w:rFonts w:ascii="Times New Roman" w:hAnsi="Times New Roman"/>
                <w:sz w:val="20"/>
              </w:rPr>
              <w:t>Digital Output</w:t>
            </w:r>
          </w:p>
        </w:tc>
        <w:tc>
          <w:tcPr>
            <w:tcW w:type="dxa" w:w="2880"/>
            <w:shd w:fill="F7F9FC"/>
          </w:tcPr>
          <w:p>
            <w:pPr>
              <w:spacing w:before="60" w:after="60" w:line="276" w:lineRule="auto"/>
              <w:jc w:val="left"/>
            </w:pPr>
            <w:r>
              <w:rPr>
                <w:rFonts w:ascii="Times New Roman" w:hAnsi="Times New Roman"/>
                <w:sz w:val="20"/>
              </w:rPr>
              <w:t>Emergency Power Relay Cutoff</w:t>
            </w:r>
          </w:p>
        </w:tc>
        <w:tc>
          <w:tcPr>
            <w:tcW w:type="dxa" w:w="2592"/>
            <w:shd w:fill="F7F9FC"/>
          </w:tcPr>
          <w:p>
            <w:pPr>
              <w:spacing w:before="60" w:after="60" w:line="276" w:lineRule="auto"/>
              <w:jc w:val="left"/>
            </w:pPr>
            <w:r>
              <w:rPr>
                <w:rFonts w:ascii="Times New Roman" w:hAnsi="Times New Roman"/>
                <w:sz w:val="20"/>
              </w:rPr>
              <w:t>Active-High, disconnects 12V motor VCC.</w:t>
            </w:r>
          </w:p>
        </w:tc>
      </w:tr>
      <w:tr>
        <w:trPr>
          <w:cantSplit/>
        </w:trPr>
        <w:tc>
          <w:tcPr>
            <w:tcW w:type="dxa" w:w="2160"/>
            <w:shd w:fill="FFFFFF"/>
          </w:tcPr>
          <w:p>
            <w:pPr>
              <w:spacing w:before="60" w:after="60" w:line="276" w:lineRule="auto"/>
              <w:jc w:val="left"/>
            </w:pPr>
            <w:r>
              <w:rPr>
                <w:rFonts w:ascii="Times New Roman" w:hAnsi="Times New Roman"/>
                <w:sz w:val="20"/>
              </w:rPr>
              <w:t>GPIO 12, 13</w:t>
            </w:r>
          </w:p>
        </w:tc>
        <w:tc>
          <w:tcPr>
            <w:tcW w:type="dxa" w:w="2448"/>
            <w:shd w:fill="FFFFFF"/>
          </w:tcPr>
          <w:p>
            <w:pPr>
              <w:spacing w:before="60" w:after="60" w:line="276" w:lineRule="auto"/>
              <w:jc w:val="left"/>
            </w:pPr>
            <w:r>
              <w:rPr>
                <w:rFonts w:ascii="Times New Roman" w:hAnsi="Times New Roman"/>
                <w:sz w:val="20"/>
              </w:rPr>
              <w:t>GPIO PWM</w:t>
            </w:r>
          </w:p>
        </w:tc>
        <w:tc>
          <w:tcPr>
            <w:tcW w:type="dxa" w:w="2880"/>
            <w:shd w:fill="FFFFFF"/>
          </w:tcPr>
          <w:p>
            <w:pPr>
              <w:spacing w:before="60" w:after="60" w:line="276" w:lineRule="auto"/>
              <w:jc w:val="left"/>
            </w:pPr>
            <w:r>
              <w:rPr>
                <w:rFonts w:ascii="Times New Roman" w:hAnsi="Times New Roman"/>
                <w:sz w:val="20"/>
              </w:rPr>
              <w:t>L298N Motor Driver 1 (Knee Motor)</w:t>
            </w:r>
          </w:p>
        </w:tc>
        <w:tc>
          <w:tcPr>
            <w:tcW w:type="dxa" w:w="2592"/>
            <w:shd w:fill="FFFFFF"/>
          </w:tcPr>
          <w:p>
            <w:pPr>
              <w:spacing w:before="60" w:after="60" w:line="276" w:lineRule="auto"/>
              <w:jc w:val="left"/>
            </w:pPr>
            <w:r>
              <w:rPr>
                <w:rFonts w:ascii="Times New Roman" w:hAnsi="Times New Roman"/>
                <w:sz w:val="20"/>
              </w:rPr>
              <w:t>PWM Direction + Speed Duty Cycle.</w:t>
            </w:r>
          </w:p>
        </w:tc>
      </w:tr>
      <w:tr>
        <w:trPr>
          <w:cantSplit/>
        </w:trPr>
        <w:tc>
          <w:tcPr>
            <w:tcW w:type="dxa" w:w="2160"/>
            <w:shd w:fill="F7F9FC"/>
          </w:tcPr>
          <w:p>
            <w:pPr>
              <w:spacing w:before="60" w:after="60" w:line="276" w:lineRule="auto"/>
              <w:jc w:val="left"/>
            </w:pPr>
            <w:r>
              <w:rPr>
                <w:rFonts w:ascii="Times New Roman" w:hAnsi="Times New Roman"/>
                <w:sz w:val="20"/>
              </w:rPr>
              <w:t>GPIO 14, 15</w:t>
            </w:r>
          </w:p>
        </w:tc>
        <w:tc>
          <w:tcPr>
            <w:tcW w:type="dxa" w:w="2448"/>
            <w:shd w:fill="F7F9FC"/>
          </w:tcPr>
          <w:p>
            <w:pPr>
              <w:spacing w:before="60" w:after="60" w:line="276" w:lineRule="auto"/>
              <w:jc w:val="left"/>
            </w:pPr>
            <w:r>
              <w:rPr>
                <w:rFonts w:ascii="Times New Roman" w:hAnsi="Times New Roman"/>
                <w:sz w:val="20"/>
              </w:rPr>
              <w:t>GPIO PWM</w:t>
            </w:r>
          </w:p>
        </w:tc>
        <w:tc>
          <w:tcPr>
            <w:tcW w:type="dxa" w:w="2880"/>
            <w:shd w:fill="F7F9FC"/>
          </w:tcPr>
          <w:p>
            <w:pPr>
              <w:spacing w:before="60" w:after="60" w:line="276" w:lineRule="auto"/>
              <w:jc w:val="left"/>
            </w:pPr>
            <w:r>
              <w:rPr>
                <w:rFonts w:ascii="Times New Roman" w:hAnsi="Times New Roman"/>
                <w:sz w:val="20"/>
              </w:rPr>
              <w:t>L298N Motor Driver 2 (Ankle Motor)</w:t>
            </w:r>
          </w:p>
        </w:tc>
        <w:tc>
          <w:tcPr>
            <w:tcW w:type="dxa" w:w="2592"/>
            <w:shd w:fill="F7F9FC"/>
          </w:tcPr>
          <w:p>
            <w:pPr>
              <w:spacing w:before="60" w:after="60" w:line="276" w:lineRule="auto"/>
              <w:jc w:val="left"/>
            </w:pPr>
            <w:r>
              <w:rPr>
                <w:rFonts w:ascii="Times New Roman" w:hAnsi="Times New Roman"/>
                <w:sz w:val="20"/>
              </w:rPr>
              <w:t>PWM Direction + Speed Duty Cycle.</w:t>
            </w:r>
          </w:p>
        </w:tc>
      </w:tr>
      <w:tr>
        <w:trPr>
          <w:cantSplit/>
        </w:trPr>
        <w:tc>
          <w:tcPr>
            <w:tcW w:type="dxa" w:w="2160"/>
            <w:shd w:fill="FFFFFF"/>
          </w:tcPr>
          <w:p>
            <w:pPr>
              <w:spacing w:before="60" w:after="60" w:line="276" w:lineRule="auto"/>
              <w:jc w:val="left"/>
            </w:pPr>
            <w:r>
              <w:rPr>
                <w:rFonts w:ascii="Times New Roman" w:hAnsi="Times New Roman"/>
                <w:sz w:val="20"/>
              </w:rPr>
              <w:t>GPIO 34, 35</w:t>
            </w:r>
          </w:p>
        </w:tc>
        <w:tc>
          <w:tcPr>
            <w:tcW w:type="dxa" w:w="2448"/>
            <w:shd w:fill="FFFFFF"/>
          </w:tcPr>
          <w:p>
            <w:pPr>
              <w:spacing w:before="60" w:after="60" w:line="276" w:lineRule="auto"/>
              <w:jc w:val="left"/>
            </w:pPr>
            <w:r>
              <w:rPr>
                <w:rFonts w:ascii="Times New Roman" w:hAnsi="Times New Roman"/>
                <w:sz w:val="20"/>
              </w:rPr>
              <w:t>Digital Input</w:t>
            </w:r>
          </w:p>
        </w:tc>
        <w:tc>
          <w:tcPr>
            <w:tcW w:type="dxa" w:w="2880"/>
            <w:shd w:fill="FFFFFF"/>
          </w:tcPr>
          <w:p>
            <w:pPr>
              <w:spacing w:before="60" w:after="60" w:line="276" w:lineRule="auto"/>
              <w:jc w:val="left"/>
            </w:pPr>
            <w:r>
              <w:rPr>
                <w:rFonts w:ascii="Times New Roman" w:hAnsi="Times New Roman"/>
                <w:sz w:val="20"/>
              </w:rPr>
              <w:t>Leg Joint Limit Switches (Flex/Ext)</w:t>
            </w:r>
          </w:p>
        </w:tc>
        <w:tc>
          <w:tcPr>
            <w:tcW w:type="dxa" w:w="2592"/>
            <w:shd w:fill="FFFFFF"/>
          </w:tcPr>
          <w:p>
            <w:pPr>
              <w:spacing w:before="60" w:after="60" w:line="276" w:lineRule="auto"/>
              <w:jc w:val="left"/>
            </w:pPr>
            <w:r>
              <w:rPr>
                <w:rFonts w:ascii="Times New Roman" w:hAnsi="Times New Roman"/>
                <w:sz w:val="20"/>
              </w:rPr>
              <w:t>Active-Low mechanical hard stops.</w:t>
            </w:r>
          </w:p>
        </w:tc>
      </w:tr>
      <w:tr>
        <w:trPr>
          <w:cantSplit/>
        </w:trPr>
        <w:tc>
          <w:tcPr>
            <w:tcW w:type="dxa" w:w="2160"/>
            <w:shd w:fill="F7F9FC"/>
          </w:tcPr>
          <w:p>
            <w:pPr>
              <w:spacing w:before="60" w:after="60" w:line="276" w:lineRule="auto"/>
              <w:jc w:val="left"/>
            </w:pPr>
            <w:r>
              <w:rPr>
                <w:rFonts w:ascii="Times New Roman" w:hAnsi="Times New Roman"/>
                <w:sz w:val="20"/>
              </w:rPr>
              <w:t>ADC1_CH0</w:t>
            </w:r>
          </w:p>
        </w:tc>
        <w:tc>
          <w:tcPr>
            <w:tcW w:type="dxa" w:w="2448"/>
            <w:shd w:fill="F7F9FC"/>
          </w:tcPr>
          <w:p>
            <w:pPr>
              <w:spacing w:before="60" w:after="60" w:line="276" w:lineRule="auto"/>
              <w:jc w:val="left"/>
            </w:pPr>
            <w:r>
              <w:rPr>
                <w:rFonts w:ascii="Times New Roman" w:hAnsi="Times New Roman"/>
                <w:sz w:val="20"/>
              </w:rPr>
              <w:t>Analog In (ADC)</w:t>
            </w:r>
          </w:p>
        </w:tc>
        <w:tc>
          <w:tcPr>
            <w:tcW w:type="dxa" w:w="2880"/>
            <w:shd w:fill="F7F9FC"/>
          </w:tcPr>
          <w:p>
            <w:pPr>
              <w:spacing w:before="60" w:after="60" w:line="276" w:lineRule="auto"/>
              <w:jc w:val="left"/>
            </w:pPr>
            <w:r>
              <w:rPr>
                <w:rFonts w:ascii="Times New Roman" w:hAnsi="Times New Roman"/>
                <w:sz w:val="20"/>
              </w:rPr>
              <w:t>FSR Force Sensor Fingertip 1</w:t>
            </w:r>
          </w:p>
        </w:tc>
        <w:tc>
          <w:tcPr>
            <w:tcW w:type="dxa" w:w="2592"/>
            <w:shd w:fill="F7F9FC"/>
          </w:tcPr>
          <w:p>
            <w:pPr>
              <w:spacing w:before="60" w:after="60" w:line="276" w:lineRule="auto"/>
              <w:jc w:val="left"/>
            </w:pPr>
            <w:r>
              <w:rPr>
                <w:rFonts w:ascii="Times New Roman" w:hAnsi="Times New Roman"/>
                <w:sz w:val="20"/>
              </w:rPr>
              <w:t>0-3.3V, Overforce grip cutoff threshold.</w:t>
            </w:r>
          </w:p>
        </w:tc>
      </w:tr>
    </w:tbl>
    <w:sectPr w:rsidR="00FC693F" w:rsidRPr="0006063C" w:rsidSect="00034616">
      <w:headerReference w:type="default" r:id="rId13"/>
      <w:footerReference w:type="default" r:id="rId14"/>
      <w:pgSz w:w="11909" w:h="16834"/>
      <w:pgMar w:top="1440" w:right="1440" w:bottom="1440" w:left="2160" w:header="720" w:footer="720" w:gutter="0"/>
      <w:cols w:space="720"/>
      <w:docGrid w:linePitch="360"/>
      <w:pgNumType w:start="3"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