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r>
        <w:rPr>
          <w:rFonts w:ascii="Arial" w:cs="Arial" w:eastAsia="Arial" w:hAnsi="Arial"/>
          <w:b/>
          <w:bCs/>
          <w:color w:val="1F4E5F"/>
          <w:sz w:val="64"/>
          <w:szCs w:val="64"/>
        </w:rPr>
        <w:t xml:space="preserve">ESG Astraa</w:t>
      </w:r>
    </w:p>
    <w:p>
      <w:pPr>
        <w:spacing w:after="400"/>
      </w:pPr>
      <w:r>
        <w:rPr>
          <w:rFonts w:ascii="Arial" w:cs="Arial" w:eastAsia="Arial" w:hAnsi="Arial"/>
          <w:sz w:val="36"/>
          <w:szCs w:val="36"/>
        </w:rPr>
        <w:t xml:space="preserve">SEO and AEO Strategy, Search Console Analysis and 20 White Papers</w:t>
      </w:r>
    </w:p>
    <w:p>
      <w:pPr>
        <w:pBdr>
          <w:bottom w:val="single" w:color="1F4E5F" w:sz="12" w:space="4"/>
        </w:pBdr>
      </w:pPr>
    </w:p>
    <w:p>
      <w:pPr>
        <w:spacing w:after="120"/>
      </w:pPr>
      <w:r>
        <w:rPr>
          <w:i/>
          <w:iCs/>
          <w:sz w:val="24"/>
          <w:szCs w:val="24"/>
        </w:rPr>
        <w:t xml:space="preserve">What to change on esgastraa.com, what to publish, and why</w:t>
      </w:r>
    </w:p>
    <w:p>
      <w:pPr>
        <w:spacing w:after="120"/>
      </w:pPr>
      <w:r>
        <w:t xml:space="preserve">Prepared: 2 October 2026</w:t>
      </w:r>
    </w:p>
    <w:p>
      <w:pPr>
        <w:spacing w:after="120"/>
      </w:pPr>
      <w:r>
        <w:t xml:space="preserve">Sources: a 32-agent online research run (1 Oct 2026) and the esgastraa.com Google Search Console export (16 Jun to 29 Sep 2026)</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pPr>
      <w:r>
        <w:t xml:space="preserve">1. Executive summary</w:t>
      </w:r>
    </w:p>
    <w:p>
      <w:pPr>
        <w:pStyle w:val="ListParagraph"/>
        <w:numPr>
          <w:ilvl w:val="0"/>
          <w:numId w:val="2"/>
        </w:numPr>
        <w:spacing w:after="60"/>
      </w:pPr>
      <w:r>
        <w:rPr>
          <w:b/>
          <w:bCs/>
        </w:rPr>
        <w:t xml:space="preserve">Today, almost all search traffic is brand traffic.</w:t>
      </w:r>
      <w:r>
        <w:t xml:space="preserve"> Between 16 Jun and 29 Sep 2026 esgastraa.com earned 302 clicks from 9,671 impressions (3.1% CTR). 165 of the 168 clicks that Search Console attributes to a query came from people searching the brand name ("esg astraa", "esg astra").</w:t>
      </w:r>
    </w:p>
    <w:p>
      <w:pPr>
        <w:pStyle w:val="ListParagraph"/>
        <w:numPr>
          <w:ilvl w:val="0"/>
          <w:numId w:val="2"/>
        </w:numPr>
        <w:spacing w:after="60"/>
      </w:pPr>
      <w:r>
        <w:rPr>
          <w:b/>
          <w:bCs/>
        </w:rPr>
        <w:t xml:space="preserve">Google is showing the site more, but nobody clicks.</w:t>
      </w:r>
      <w:r>
        <w:t xml:space="preserve"> Impressions roughly doubled from July (1,751) to August (3,160) and held in September (3,382). Clicks stayed flat at 70-90 a month.</w:t>
      </w:r>
    </w:p>
    <w:p>
      <w:pPr>
        <w:pStyle w:val="ListParagraph"/>
        <w:numPr>
          <w:ilvl w:val="0"/>
          <w:numId w:val="2"/>
        </w:numPr>
        <w:spacing w:after="60"/>
      </w:pPr>
      <w:r>
        <w:rPr>
          <w:b/>
          <w:bCs/>
        </w:rPr>
        <w:t xml:space="preserve">The site has plenty of content; the problem is conversion and ranking.</w:t>
      </w:r>
      <w:r>
        <w:t xml:space="preserve"> Google showed 162 URLs, including about 120 blog posts, 13 sector white papers, 24 case studies, 27 service pages and 20 industry pages. Service pages rank at positions 23-78.</w:t>
      </w:r>
    </w:p>
    <w:p>
      <w:pPr>
        <w:pStyle w:val="ListParagraph"/>
        <w:numPr>
          <w:ilvl w:val="0"/>
          <w:numId w:val="2"/>
        </w:numPr>
        <w:spacing w:after="60"/>
      </w:pPr>
      <w:r>
        <w:rPr>
          <w:b/>
          <w:bCs/>
        </w:rPr>
        <w:t xml:space="preserve">Technical problems hold it back.</w:t>
      </w:r>
      <w:r>
        <w:t xml:space="preserve"> Three versions of the site are indexed (http, https and www). The insecure http homepage gets more impressions than the https one. Third-party company PDFs (H&amp;M, Bridgestone, Maersk) pull about a quarter of all impressions from irrelevant searches. No structured data is recognised.</w:t>
      </w:r>
    </w:p>
    <w:p>
      <w:pPr>
        <w:pStyle w:val="ListParagraph"/>
        <w:numPr>
          <w:ilvl w:val="0"/>
          <w:numId w:val="2"/>
        </w:numPr>
        <w:spacing w:after="60"/>
      </w:pPr>
      <w:r>
        <w:rPr>
          <w:b/>
          <w:bCs/>
        </w:rPr>
        <w:t xml:space="preserve">The biggest quick win is the CBAM certificate-price page.</w:t>
      </w:r>
      <w:r>
        <w:t xml:space="preserve"> It gets 698 impressions at position 8.8 and zero clicks; searchers want the current price, which the title and snippet do not show.</w:t>
      </w:r>
    </w:p>
    <w:p>
      <w:pPr>
        <w:pStyle w:val="ListParagraph"/>
        <w:numPr>
          <w:ilvl w:val="0"/>
          <w:numId w:val="2"/>
        </w:numPr>
        <w:spacing w:after="60"/>
      </w:pPr>
      <w:r>
        <w:rPr>
          <w:b/>
          <w:bCs/>
        </w:rPr>
        <w:t xml:space="preserve">AI answer engines are already querying the site.</w:t>
      </w:r>
      <w:r>
        <w:t xml:space="preserve"> About 28 queries are long, prompt-shaped strings typical of AI agents and AI-visibility tools, so the site is already a candidate source for AI answers.</w:t>
      </w:r>
    </w:p>
    <w:p>
      <w:pPr>
        <w:pStyle w:val="ListParagraph"/>
        <w:numPr>
          <w:ilvl w:val="0"/>
          <w:numId w:val="2"/>
        </w:numPr>
        <w:spacing w:after="60"/>
      </w:pPr>
      <w:r>
        <w:rPr>
          <w:b/>
          <w:bCs/>
        </w:rPr>
        <w:t xml:space="preserve">Content strategy: own India's compliance reference data.</w:t>
      </w:r>
      <w:r>
        <w:t xml:space="preserve"> A young domain will not win head terms like "BRSR software" in 2026-27. It can win by publishing reference data India's deadlines force people to look up: facility-level CCTS targets, India's CBAM default values by CN code, and filing-level BRSR Core assurance data.</w:t>
      </w:r>
    </w:p>
    <w:p>
      <w:pPr>
        <w:pStyle w:val="ListParagraph"/>
        <w:numPr>
          <w:ilvl w:val="0"/>
          <w:numId w:val="2"/>
        </w:numPr>
        <w:spacing w:after="60"/>
      </w:pPr>
      <w:r>
        <w:rPr>
          <w:b/>
          <w:bCs/>
        </w:rPr>
        <w:t xml:space="preserve">20 white papers, in three waves.</w:t>
      </w:r>
      <w:r>
        <w:t xml:space="preserve"> 13 of the 20 sit in CCTS, CBAM or their overlap, following the product's "Sell CBAM first" strategy and timed to the January-September 2027 deadline cluster. 8 are P1 (next 90 days). Several should be built by upgrading pages that already rank rather than starting new URLs.</w:t>
      </w:r>
    </w:p>
    <w:p>
      <w:pPr>
        <w:pStyle w:val="ListParagraph"/>
        <w:numPr>
          <w:ilvl w:val="0"/>
          <w:numId w:val="2"/>
        </w:numPr>
        <w:spacing w:after="60"/>
      </w:pPr>
      <w:r>
        <w:rPr>
          <w:b/>
          <w:bCs/>
        </w:rPr>
        <w:t xml:space="preserve">Every brief needs checking before drafting.</w:t>
      </w:r>
      <w:r>
        <w:t xml:space="preserve"> Live web search ran out during the research, so many sources are GitHub mirrors and no search volumes were measured. The fact-check found 13 briefs needing minor fixes and 7 needing revision; each correction is listed in its brief.</w:t>
      </w:r>
    </w:p>
    <w:p>
      <w:pPr>
        <w:pStyle w:val="Heading1"/>
        <w:pageBreakBefore/>
      </w:pPr>
      <w:r>
        <w:t xml:space="preserve">2. What to change: the action plan</w:t>
      </w:r>
    </w:p>
    <w:p>
      <w:pPr>
        <w:spacing w:after="120"/>
      </w:pPr>
      <w:r>
        <w:t xml:space="preserve">Every change recommended across the research and the Search Console analysis, in the order to do them. Section references point to the evidence later in this document.</w:t>
      </w:r>
    </w:p>
    <w:p>
      <w:pPr>
        <w:pStyle w:val="Heading2"/>
      </w:pPr>
      <w:r>
        <w:t xml:space="preserve">2.1 This week: technical fixes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8"/>
        <w:gridCol w:w="4589"/>
        <w:gridCol w:w="4591"/>
      </w:tblGrid>
      <w:tr>
        <w:trPr>
          <w:tblHeader/>
        </w:trPr>
        <w:tc>
          <w:tcPr>
            <w:tcW w:type="dxa" w:w="458"/>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sz w:val="18"/>
                <w:szCs w:val="18"/>
              </w:rPr>
              <w:t xml:space="preserve">#</w:t>
            </w:r>
          </w:p>
        </w:tc>
        <w:tc>
          <w:tcPr>
            <w:tcW w:type="dxa" w:w="4589"/>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sz w:val="18"/>
                <w:szCs w:val="18"/>
              </w:rPr>
              <w:t xml:space="preserve">Change</w:t>
            </w:r>
          </w:p>
        </w:tc>
        <w:tc>
          <w:tcPr>
            <w:tcW w:type="dxa" w:w="4591"/>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sz w:val="18"/>
                <w:szCs w:val="18"/>
              </w:rPr>
              <w:t xml:space="preserve">Why (evidence)</w:t>
            </w:r>
          </w:p>
        </w:tc>
      </w:tr>
      <w:tr>
        <w:tc>
          <w:tcPr>
            <w:tcW w:type="dxa" w:w="4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w:t>
            </w:r>
          </w:p>
        </w:tc>
        <w:tc>
          <w:tcPr>
            <w:tcW w:type="dxa" w:w="45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Pick one canonical host (</w:t>
            </w:r>
            <w:r>
              <w:rPr>
                <w:b/>
                <w:bCs/>
                <w:sz w:val="18"/>
                <w:szCs w:val="18"/>
              </w:rPr>
              <w:t xml:space="preserve">https://esgastraa.com</w:t>
            </w:r>
            <w:r>
              <w:rPr>
                <w:sz w:val="18"/>
                <w:szCs w:val="18"/>
              </w:rPr>
              <w:t xml:space="preserve">). 301-redirect every http:// and www. URL to it, add self-referencing canonical tags, turn on HSTS, list only canonical URLs in the sitemap and resubmit it.</w:t>
            </w:r>
          </w:p>
        </w:tc>
        <w:tc>
          <w:tcPr>
            <w:tcW w:type="dxa" w:w="45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Three homepage versions are indexed. The http homepage has 1,625 impressions but only 24 clicks; the https one has 743 impressions and 222 clicks. 42 URLs are indexed on www. and five paths appear under both hosts (section 4.4).</w:t>
            </w:r>
          </w:p>
        </w:tc>
      </w:tr>
      <w:tr>
        <w:tc>
          <w:tcPr>
            <w:tcW w:type="dxa" w:w="4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w:t>
            </w:r>
          </w:p>
        </w:tc>
        <w:tc>
          <w:tcPr>
            <w:tcW w:type="dxa" w:w="45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Noindex the raw PDF/DOCX files, or 301 them to HTML versions. Rename files without spaces or "&amp;".</w:t>
            </w:r>
          </w:p>
        </w:tc>
        <w:tc>
          <w:tcPr>
            <w:tcW w:type="dxa" w:w="45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H&amp;M.pdf (1,594 impressions, 5 clicks), Bridgestone Corporation.pdf (363, 0) and Maersk.docx rank for irrelevant searches such as "filetype:pdf h and m".</w:t>
            </w:r>
          </w:p>
        </w:tc>
      </w:tr>
      <w:tr>
        <w:tc>
          <w:tcPr>
            <w:tcW w:type="dxa" w:w="4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w:t>
            </w:r>
          </w:p>
        </w:tc>
        <w:tc>
          <w:tcPr>
            <w:tcW w:type="dxa" w:w="45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301 the numbered blog URLs /insights/blogs/1, /2, /3 and /4 to their keyword-slug equivalents.</w:t>
            </w:r>
          </w:p>
        </w:tc>
        <w:tc>
          <w:tcPr>
            <w:tcW w:type="dxa" w:w="45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They are still indexed; /3 and /4 have 185 and 96 impressions, and /blogs/2 sits at position 31.5.</w:t>
            </w:r>
          </w:p>
        </w:tc>
      </w:tr>
      <w:tr>
        <w:tc>
          <w:tcPr>
            <w:tcW w:type="dxa" w:w="4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4</w:t>
            </w:r>
          </w:p>
        </w:tc>
        <w:tc>
          <w:tcPr>
            <w:tcW w:type="dxa" w:w="45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Add structured data: Organization (with sameAs links), Article/BlogPosting (author, dateModified), BreadcrumbList, FAQPage where a real Q&amp;A block exists, and Dataset on data pages.</w:t>
            </w:r>
          </w:p>
        </w:tc>
        <w:tc>
          <w:tcPr>
            <w:tcW w:type="dxa" w:w="45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"Search appearance" in Search Console is empty: no rich results are recognised.</w:t>
            </w:r>
          </w:p>
        </w:tc>
      </w:tr>
      <w:tr>
        <w:tc>
          <w:tcPr>
            <w:tcW w:type="dxa" w:w="4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w:t>
            </w:r>
          </w:p>
        </w:tc>
        <w:tc>
          <w:tcPr>
            <w:tcW w:type="dxa" w:w="45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Allow AI retrieval crawlers in robots.txt and the CDN/WAF: OAI-SearchBot, ChatGPT-User, PerplexityBot, Claude-SearchBot, Claude-User, Bingbot, Googlebot. Decide on training bots separately.</w:t>
            </w:r>
          </w:p>
        </w:tc>
        <w:tc>
          <w:tcPr>
            <w:tcW w:type="dxa" w:w="45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Cloudflare blocks AI crawlers by default on new zones; the site is already being queried by AI agents (section 4.6).</w:t>
            </w:r>
          </w:p>
        </w:tc>
      </w:tr>
      <w:tr>
        <w:tc>
          <w:tcPr>
            <w:tcW w:type="dxa" w:w="4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w:t>
            </w:r>
          </w:p>
        </w:tc>
        <w:tc>
          <w:tcPr>
            <w:tcW w:type="dxa" w:w="45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Server-render a unique meta title and description on every page; verify Bing Webmaster Tools; ping IndexNow on updates.</w:t>
            </w:r>
          </w:p>
        </w:tc>
        <w:tc>
          <w:tcPr>
            <w:tcW w:type="dxa" w:w="45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homepage title is just "Esgastraa" and blog pages were indexed under the default title.</w:t>
            </w:r>
          </w:p>
        </w:tc>
      </w:tr>
      <w:tr>
        <w:tc>
          <w:tcPr>
            <w:tcW w:type="dxa" w:w="4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7</w:t>
            </w:r>
          </w:p>
        </w:tc>
        <w:tc>
          <w:tcPr>
            <w:tcW w:type="dxa" w:w="45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Check Indexing &gt; Pages in Search Console for "Crawled/Discovered - currently not indexed" pages.</w:t>
            </w:r>
          </w:p>
        </w:tc>
        <w:tc>
          <w:tcPr>
            <w:tcW w:type="dxa" w:w="45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Post IDs run to about 120 but only 61 posts got any impressions.</w:t>
            </w:r>
          </w:p>
        </w:tc>
      </w:tr>
    </w:tbl>
    <w:p>
      <w:pPr>
        <w:spacing w:after="120"/>
      </w:pPr>
    </w:p>
    <w:p>
      <w:pPr>
        <w:pStyle w:val="Heading2"/>
      </w:pPr>
      <w:r>
        <w:t xml:space="preserve">2.2 Next two weeks: on-page and brand fixes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8"/>
        <w:gridCol w:w="4589"/>
        <w:gridCol w:w="4591"/>
      </w:tblGrid>
      <w:tr>
        <w:trPr>
          <w:tblHeader/>
        </w:trPr>
        <w:tc>
          <w:tcPr>
            <w:tcW w:type="dxa" w:w="458"/>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sz w:val="18"/>
                <w:szCs w:val="18"/>
              </w:rPr>
              <w:t xml:space="preserve">#</w:t>
            </w:r>
          </w:p>
        </w:tc>
        <w:tc>
          <w:tcPr>
            <w:tcW w:type="dxa" w:w="4589"/>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sz w:val="18"/>
                <w:szCs w:val="18"/>
              </w:rPr>
              <w:t xml:space="preserve">Change</w:t>
            </w:r>
          </w:p>
        </w:tc>
        <w:tc>
          <w:tcPr>
            <w:tcW w:type="dxa" w:w="4591"/>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sz w:val="18"/>
                <w:szCs w:val="18"/>
              </w:rPr>
              <w:t xml:space="preserve">Why (evidence)</w:t>
            </w:r>
          </w:p>
        </w:tc>
      </w:tr>
      <w:tr>
        <w:tc>
          <w:tcPr>
            <w:tcW w:type="dxa" w:w="4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8</w:t>
            </w:r>
          </w:p>
        </w:tc>
        <w:tc>
          <w:tcPr>
            <w:tcW w:type="dxa" w:w="45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Rewrite the CBAM cost page (eu-cbam-cost-indian-exporter-2026-53). Retitle to e.g. "EU CBAM Certificate Price 2026: What Indian Exporters Pay per Tonne". Open with a 40-60 word answer giving the latest published price, its date and a per-tonne example for steel and aluminium. Add a "last updated" date, FAQ and Article schema, and links to the CBAM service pages. Refresh on every Commission price publication.</w:t>
            </w:r>
          </w:p>
        </w:tc>
        <w:tc>
          <w:tcPr>
            <w:tcW w:type="dxa" w:w="45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698 impressions at position 8.8 with 0 clicks. About 12 variants of "eu cbam certificate price exporters 2026" bring 449 impressions at positions 7.6-9.5 (section 4.3).</w:t>
            </w:r>
          </w:p>
        </w:tc>
      </w:tr>
      <w:tr>
        <w:tc>
          <w:tcPr>
            <w:tcW w:type="dxa" w:w="4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9</w:t>
            </w:r>
          </w:p>
        </w:tc>
        <w:tc>
          <w:tcPr>
            <w:tcW w:type="dxa" w:w="45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Retitle the homepage, e.g. "ESG Astraa | BRSR, CCTS and CBAM Compliance Platform and Advisory for India". Use one spelling ("ESG Astraa") in titles, H1s, schema and social profiles.</w:t>
            </w:r>
          </w:p>
        </w:tc>
        <w:tc>
          <w:tcPr>
            <w:tcW w:type="dxa" w:w="45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title has no category keyword and the brand is spelled two ways.</w:t>
            </w:r>
          </w:p>
        </w:tc>
      </w:tr>
      <w:tr>
        <w:tc>
          <w:tcPr>
            <w:tcW w:type="dxa" w:w="4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10</w:t>
            </w:r>
          </w:p>
        </w:tc>
        <w:tc>
          <w:tcPr>
            <w:tcW w:type="dxa" w:w="45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Remove or substantiate the "70% faster BRSR" homepage claim.</w:t>
            </w:r>
          </w:p>
        </w:tc>
        <w:tc>
          <w:tcPr>
            <w:tcW w:type="dxa" w:w="45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No evidence is published; white papers will link to the homepage and invite scrutiny.</w:t>
            </w:r>
          </w:p>
        </w:tc>
      </w:tr>
      <w:tr>
        <w:tc>
          <w:tcPr>
            <w:tcW w:type="dxa" w:w="4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11</w:t>
            </w:r>
          </w:p>
        </w:tc>
        <w:tc>
          <w:tcPr>
            <w:tcW w:type="dxa" w:w="45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Correct the CCTS blog's "nine sectors" line: 490 notified entities in seven sectors, plus 255 iron and steel plants still in draft.</w:t>
            </w:r>
          </w:p>
        </w:tc>
        <w:tc>
          <w:tcPr>
            <w:tcW w:type="dxa" w:w="45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Gazettes G.S.R. 739(E), 25(E) and draft 517(E).</w:t>
            </w:r>
          </w:p>
        </w:tc>
      </w:tr>
      <w:tr>
        <w:tc>
          <w:tcPr>
            <w:tcW w:type="dxa" w:w="4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12</w:t>
            </w:r>
          </w:p>
        </w:tc>
        <w:tc>
          <w:tcPr>
            <w:tcW w:type="dxa" w:w="45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Check the BRSR reasonable-assurance post (brsr-reasonable-assurance-india-esg-audit-58) reflects SEBI's 28 Mar 2025 "assessment or assurance" rule.</w:t>
            </w:r>
          </w:p>
        </w:tc>
        <w:tc>
          <w:tcPr>
            <w:tcW w:type="dxa" w:w="45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It ranks at position 6.4; outdated framing is the error white paper #12 aims to correct in competitors' content.</w:t>
            </w:r>
          </w:p>
        </w:tc>
      </w:tr>
      <w:tr>
        <w:tc>
          <w:tcPr>
            <w:tcW w:type="dxa" w:w="4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13</w:t>
            </w:r>
          </w:p>
        </w:tc>
        <w:tc>
          <w:tcPr>
            <w:tcW w:type="dxa" w:w="45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Add 2-3 contextual links from each ranking blog post to its matching service page, and give each service page an FAQ and answer-capsule section.</w:t>
            </w:r>
          </w:p>
        </w:tc>
        <w:tc>
          <w:tcPr>
            <w:tcW w:type="dxa" w:w="45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Service pages rank at positions 23-78, all on the duplicate www. host (section 4.4).</w:t>
            </w:r>
          </w:p>
        </w:tc>
      </w:tr>
      <w:tr>
        <w:tc>
          <w:tcPr>
            <w:tcW w:type="dxa" w:w="4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14</w:t>
            </w:r>
          </w:p>
        </w:tc>
        <w:tc>
          <w:tcPr>
            <w:tcW w:type="dxa" w:w="45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Label every global-brand case study "Desk research - not a client engagement". Prune or redirect off-topic posts (Patagonia-type pieces, just transition).</w:t>
            </w:r>
          </w:p>
        </w:tc>
        <w:tc>
          <w:tcPr>
            <w:tcW w:type="dxa" w:w="45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Patagonia study ranks for "patagonia revenue 2026" (23 Patagonia queries, no clicks); AI summaries can mistake desk research for client work.</w:t>
            </w:r>
          </w:p>
        </w:tc>
      </w:tr>
      <w:tr>
        <w:tc>
          <w:tcPr>
            <w:tcW w:type="dxa" w:w="4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15</w:t>
            </w:r>
          </w:p>
        </w:tc>
        <w:tc>
          <w:tcPr>
            <w:tcW w:type="dxa" w:w="45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Make the GitHub repo singhpratham19/esgastraa-tool private, or replace its README with a short product description linking to esgastraa.com.</w:t>
            </w:r>
          </w:p>
        </w:tc>
        <w:tc>
          <w:tcPr>
            <w:tcW w:type="dxa" w:w="45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It is indexed, AI engines quote it about the brand ("a build package... in Claude Code"), and it exposes the "Sell CBAM first" and price-concession notes.</w:t>
            </w:r>
          </w:p>
        </w:tc>
      </w:tr>
      <w:tr>
        <w:tc>
          <w:tcPr>
            <w:tcW w:type="dxa" w:w="4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16</w:t>
            </w:r>
          </w:p>
        </w:tc>
        <w:tc>
          <w:tcPr>
            <w:tcW w:type="dxa" w:w="45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Build entity signals: an About page with legal entity, founders and address; LinkedIn company page; Crunchbase, G2 and Capterra India profiles; an official GitHub organisation.</w:t>
            </w:r>
          </w:p>
        </w:tc>
        <w:tc>
          <w:tcPr>
            <w:tcW w:type="dxa" w:w="45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AI summaries confuse the brand with Astra ESG Solutions and unrelated Astraa companies.</w:t>
            </w:r>
          </w:p>
        </w:tc>
      </w:tr>
    </w:tbl>
    <w:p>
      <w:pPr>
        <w:spacing w:after="120"/>
      </w:pPr>
    </w:p>
    <w:p>
      <w:pPr>
        <w:pStyle w:val="Heading2"/>
      </w:pPr>
      <w:r>
        <w:t xml:space="preserve">2.3 Next 90 days: content</w:t>
      </w:r>
    </w:p>
    <w:p>
      <w:pPr>
        <w:pStyle w:val="ListParagraph"/>
        <w:numPr>
          <w:ilvl w:val="0"/>
          <w:numId w:val="2"/>
        </w:numPr>
        <w:spacing w:after="60"/>
      </w:pPr>
      <w:r>
        <w:t xml:space="preserve">Publish the 8 P1 white papers (section 8), each as ungated HTML first with gated XLSX/PDF extras.</w:t>
      </w:r>
    </w:p>
    <w:p>
      <w:pPr>
        <w:pStyle w:val="ListParagraph"/>
        <w:numPr>
          <w:ilvl w:val="0"/>
          <w:numId w:val="2"/>
        </w:numPr>
        <w:spacing w:after="60"/>
      </w:pPr>
      <w:r>
        <w:t xml:space="preserve">Upgrade existing ranking pages in place instead of starting new URLs where a page already has impressions (section 8.2), and consolidate overlapping posts into each pillar with 301s.</w:t>
      </w:r>
    </w:p>
    <w:p>
      <w:pPr>
        <w:pStyle w:val="ListParagraph"/>
        <w:numPr>
          <w:ilvl w:val="0"/>
          <w:numId w:val="2"/>
        </w:numPr>
        <w:spacing w:after="60"/>
      </w:pPr>
      <w:r>
        <w:t xml:space="preserve">Build a /research/ hub with keyword slugs, and an India ESG and carbon glossary of about 150 dated, primary-sourced definitions as the internal-link spine.</w:t>
      </w:r>
    </w:p>
    <w:p>
      <w:pPr>
        <w:pStyle w:val="ListParagraph"/>
        <w:numPr>
          <w:ilvl w:val="0"/>
          <w:numId w:val="2"/>
        </w:numPr>
        <w:spacing w:after="60"/>
      </w:pPr>
      <w:r>
        <w:t xml:space="preserve">Give each keyword cluster one owning paper in a CMS keyword map to prevent cannibalisation (section 6).</w:t>
      </w:r>
    </w:p>
    <w:p>
      <w:pPr>
        <w:pStyle w:val="ListParagraph"/>
        <w:numPr>
          <w:ilvl w:val="0"/>
          <w:numId w:val="2"/>
        </w:numPr>
        <w:spacing w:after="60"/>
      </w:pPr>
      <w:r>
        <w:t xml:space="preserve">Publish Hindi versions of the steel CCTS, PAT-to-CCTS and CBAM MSME guides, with hreflang.</w:t>
      </w:r>
    </w:p>
    <w:p>
      <w:pPr>
        <w:pStyle w:val="Heading2"/>
      </w:pPr>
      <w:r>
        <w:t xml:space="preserve">2.4 Ongoing: measurement</w:t>
      </w:r>
    </w:p>
    <w:p>
      <w:pPr>
        <w:pStyle w:val="ListParagraph"/>
        <w:numPr>
          <w:ilvl w:val="0"/>
          <w:numId w:val="2"/>
        </w:numPr>
        <w:spacing w:after="60"/>
      </w:pPr>
      <w:r>
        <w:t xml:space="preserve">Re-pull the Search Console export 4-6 weeks after the host and CBAM-page fixes. Track non-brand clicks, CTR on the CBAM price query cluster, and service-page positions.</w:t>
      </w:r>
    </w:p>
    <w:p>
      <w:pPr>
        <w:pStyle w:val="ListParagraph"/>
        <w:numPr>
          <w:ilvl w:val="0"/>
          <w:numId w:val="2"/>
        </w:numPr>
        <w:spacing w:after="60"/>
      </w:pPr>
      <w:r>
        <w:t xml:space="preserve">Run a fixed panel of about 50 prompts, drawn from the AEO questions in the briefs, across ChatGPT, Perplexity, Gemini, Google AI Mode and Copilot every month. Log mentions and citations against Credibl, The Sustainability Cloud, Oren, Climes and the CBAM specialists.</w:t>
      </w:r>
    </w:p>
    <w:p>
      <w:pPr>
        <w:pStyle w:val="ListParagraph"/>
        <w:numPr>
          <w:ilvl w:val="0"/>
          <w:numId w:val="2"/>
        </w:numPr>
        <w:spacing w:after="60"/>
      </w:pPr>
      <w:r>
        <w:t xml:space="preserve">Track Bing Webmaster AI Performance, Search Console AI impressions and a GA4 "AI assistant" channel; add "AI assistant" to the "How did you hear about us?" field.</w:t>
      </w:r>
    </w:p>
    <w:p>
      <w:pPr>
        <w:pStyle w:val="ListParagraph"/>
        <w:numPr>
          <w:ilvl w:val="0"/>
          <w:numId w:val="2"/>
        </w:numPr>
        <w:spacing w:after="60"/>
      </w:pPr>
      <w:r>
        <w:t xml:space="preserve">Before drafting each white paper, re-run a live search-results check and primary-source check (this research could not; see section 5.2).</w:t>
      </w:r>
    </w:p>
    <w:p>
      <w:pPr>
        <w:pStyle w:val="Heading1"/>
        <w:pageBreakBefore/>
      </w:pPr>
      <w:r>
        <w:t xml:space="preserve">3. Where ESG Astraa stands today</w:t>
      </w:r>
    </w:p>
    <w:p>
      <w:pPr>
        <w:pStyle w:val="Heading2"/>
      </w:pPr>
      <w:r>
        <w:t xml:space="preserve">3.1 Offering and positioning</w:t>
      </w:r>
    </w:p>
    <w:p>
      <w:pPr>
        <w:pStyle w:val="ListParagraph"/>
        <w:numPr>
          <w:ilvl w:val="0"/>
          <w:numId w:val="2"/>
        </w:numPr>
        <w:spacing w:after="60"/>
      </w:pPr>
      <w:r>
        <w:t xml:space="preserve">An India-focused hybrid of ESG advisory and a "Smart ESG Platform". The site claims 1,000+ KPIs, coverage of BRSR, GRI, SASB, TCFD, ESRS/CSRD and CDP, and a "70% faster BRSR".</w:t>
      </w:r>
    </w:p>
    <w:p>
      <w:pPr>
        <w:pStyle w:val="ListParagraph"/>
        <w:numPr>
          <w:ilvl w:val="0"/>
          <w:numId w:val="2"/>
        </w:numPr>
        <w:spacing w:after="60"/>
      </w:pPr>
      <w:r>
        <w:t xml:space="preserve">The product documents are sharper: "collect activity data once, serve BRSR, GHG inventories, CBAM and CCTS from one store", "Astraa does the work; the human approves it; the trail shows it", and the go-to-market rule "Sell CBAM first".</w:t>
      </w:r>
    </w:p>
    <w:p>
      <w:pPr>
        <w:pStyle w:val="ListParagraph"/>
        <w:numPr>
          <w:ilvl w:val="0"/>
          <w:numId w:val="2"/>
        </w:numPr>
        <w:spacing w:after="60"/>
      </w:pPr>
      <w:r>
        <w:t xml:space="preserve">The ideal customer in those documents is a listed Indian steelmaker that exports to the EU and is a CCTS obligated entity.</w:t>
      </w:r>
    </w:p>
    <w:p>
      <w:pPr>
        <w:pStyle w:val="ListParagraph"/>
        <w:numPr>
          <w:ilvl w:val="0"/>
          <w:numId w:val="2"/>
        </w:numPr>
        <w:spacing w:after="60"/>
      </w:pPr>
      <w:r>
        <w:t xml:space="preserve">Gap: the website reads as a broad ESG consultancy with a generic platform, while the product strategy is a narrow India-compliance data spine (BRSR + CCTS + CBAM) with AI and audit lineage. The differentiator to lead with is "one activity-data store, human-approved AI, evidence lineage", not framework coverage.</w:t>
      </w:r>
    </w:p>
    <w:p>
      <w:pPr>
        <w:pStyle w:val="Heading2"/>
      </w:pPr>
      <w:r>
        <w:t xml:space="preserve">3.2 Search and AI footprint</w:t>
      </w:r>
    </w:p>
    <w:p>
      <w:pPr>
        <w:pStyle w:val="ListParagraph"/>
        <w:numPr>
          <w:ilvl w:val="0"/>
          <w:numId w:val="2"/>
        </w:numPr>
        <w:spacing w:after="60"/>
      </w:pPr>
      <w:r>
        <w:rPr>
          <w:b/>
          <w:bCs/>
        </w:rPr>
        <w:t xml:space="preserve">Search:</w:t>
      </w:r>
      <w:r>
        <w:t xml:space="preserve"> strong for the brand (position about 1.1 for "esg astraa") but no measurable non-brand clicks. The site did not appear for category searches such as "best BRSR reporting software India", "CBAM compliance software for Indian exporters" or "CCTS compliance software India".</w:t>
      </w:r>
    </w:p>
    <w:p>
      <w:pPr>
        <w:pStyle w:val="ListParagraph"/>
        <w:numPr>
          <w:ilvl w:val="0"/>
          <w:numId w:val="2"/>
        </w:numPr>
        <w:spacing w:after="60"/>
      </w:pPr>
      <w:r>
        <w:rPr>
          <w:b/>
          <w:bCs/>
        </w:rPr>
        <w:t xml:space="preserve">AI answers:</w:t>
      </w:r>
      <w:r>
        <w:t xml:space="preserve"> ESG Astraa is absent from category answers, which name TSC, Oren, Credibl, Sprih, Breathe ESG, Climes, Updapt, GreenSutra, CbamTrack, Climate Decode and others. For brand queries one AI summary described ESG Astraa as "a build package... to start building the product in Claude Code", taken from the public GitHub repo.</w:t>
      </w:r>
    </w:p>
    <w:p>
      <w:pPr>
        <w:pBdr>
          <w:left w:val="single" w:color="C9A227" w:sz="12" w:space="8"/>
        </w:pBdr>
        <w:spacing w:after="120"/>
        <w:ind w:left="200"/>
      </w:pPr>
      <w:r>
        <w:rPr>
          <w:i/>
          <w:iCs/>
          <w:sz w:val="19"/>
          <w:szCs w:val="19"/>
        </w:rPr>
        <w:t xml:space="preserve">Correction: the research run's brand recon said only three URLs were indexed. The Search Console export shows Google displayed 162 esgastraa.com URLs. The site has far more content than the recon could see.</w:t>
      </w:r>
    </w:p>
    <w:p>
      <w:pPr>
        <w:pStyle w:val="Heading2"/>
      </w:pPr>
      <w:r>
        <w:t xml:space="preserve">3.3 Main competitors</w:t>
      </w:r>
    </w:p>
    <w:p>
      <w:pPr>
        <w:pStyle w:val="ListParagraph"/>
        <w:numPr>
          <w:ilvl w:val="0"/>
          <w:numId w:val="2"/>
        </w:numPr>
        <w:spacing w:after="60"/>
      </w:pPr>
      <w:r>
        <w:t xml:space="preserve">Credibl: AI ESG data platform plus ESG advisory, BRSR software, AI assurance readiness; closest hybrid model</w:t>
      </w:r>
    </w:p>
    <w:p>
      <w:pPr>
        <w:pStyle w:val="ListParagraph"/>
        <w:numPr>
          <w:ilvl w:val="0"/>
          <w:numId w:val="2"/>
        </w:numPr>
        <w:spacing w:after="60"/>
      </w:pPr>
      <w:r>
        <w:t xml:space="preserve">The Sustainability Cloud: BRSR, BRSR Core and CBAM software; publishes 'best BRSR' and 'best CBAM software in India 2026' listicles that rank</w:t>
      </w:r>
    </w:p>
    <w:p>
      <w:pPr>
        <w:pStyle w:val="ListParagraph"/>
        <w:numPr>
          <w:ilvl w:val="0"/>
          <w:numId w:val="2"/>
        </w:numPr>
        <w:spacing w:after="60"/>
      </w:pPr>
      <w:r>
        <w:t xml:space="preserve">Oren (Oren Sustainability Hub): BRSR buyer's guide, XBRL, CCTS content</w:t>
      </w:r>
    </w:p>
    <w:p>
      <w:pPr>
        <w:pStyle w:val="ListParagraph"/>
        <w:numPr>
          <w:ilvl w:val="0"/>
          <w:numId w:val="2"/>
        </w:numPr>
        <w:spacing w:after="60"/>
      </w:pPr>
      <w:r>
        <w:t xml:space="preserve">Breathe ESG: Bengaluru BRSR/ESG suite</w:t>
      </w:r>
    </w:p>
    <w:p>
      <w:pPr>
        <w:pStyle w:val="ListParagraph"/>
        <w:numPr>
          <w:ilvl w:val="0"/>
          <w:numId w:val="2"/>
        </w:numPr>
        <w:spacing w:after="60"/>
      </w:pPr>
      <w:r>
        <w:t xml:space="preserve">Sprih: India carbon and ESG platform</w:t>
      </w:r>
    </w:p>
    <w:p>
      <w:pPr>
        <w:pStyle w:val="ListParagraph"/>
        <w:numPr>
          <w:ilvl w:val="0"/>
          <w:numId w:val="2"/>
        </w:numPr>
        <w:spacing w:after="60"/>
      </w:pPr>
      <w:r>
        <w:t xml:space="preserve">Updapt: India ESG suite</w:t>
      </w:r>
    </w:p>
    <w:p>
      <w:pPr>
        <w:pStyle w:val="ListParagraph"/>
        <w:numPr>
          <w:ilvl w:val="0"/>
          <w:numId w:val="2"/>
        </w:numPr>
        <w:spacing w:after="60"/>
      </w:pPr>
      <w:r>
        <w:t xml:space="preserve">Climes (Carbon-OS): India carbon accounting and CCTS; publishes an 'honest comparison' page</w:t>
      </w:r>
    </w:p>
    <w:p>
      <w:pPr>
        <w:pStyle w:val="ListParagraph"/>
        <w:numPr>
          <w:ilvl w:val="0"/>
          <w:numId w:val="2"/>
        </w:numPr>
        <w:spacing w:after="60"/>
      </w:pPr>
      <w:r>
        <w:t xml:space="preserve">Newtral / Noa: BRSR drafting with BRSR Core evidence</w:t>
      </w:r>
    </w:p>
    <w:p>
      <w:pPr>
        <w:pStyle w:val="ListParagraph"/>
        <w:numPr>
          <w:ilvl w:val="0"/>
          <w:numId w:val="2"/>
        </w:numPr>
        <w:spacing w:after="60"/>
      </w:pPr>
      <w:r>
        <w:t xml:space="preserve">StepChange: named in an India carbon software comparison</w:t>
      </w:r>
    </w:p>
    <w:p>
      <w:pPr>
        <w:pStyle w:val="ListParagraph"/>
        <w:numPr>
          <w:ilvl w:val="0"/>
          <w:numId w:val="2"/>
        </w:numPr>
        <w:spacing w:after="60"/>
      </w:pPr>
      <w:r>
        <w:t xml:space="preserve">Sentra.world: carbon accounting for industrial manufacturing, BRSR</w:t>
      </w:r>
    </w:p>
    <w:p>
      <w:pPr>
        <w:pStyle w:val="ListParagraph"/>
        <w:numPr>
          <w:ilvl w:val="0"/>
          <w:numId w:val="2"/>
        </w:numPr>
        <w:spacing w:after="60"/>
      </w:pPr>
      <w:r>
        <w:t xml:space="preserve">GroundESG (Sparrow): https://infinity.sparrowrms.in/sustainability/groundesg/</w:t>
      </w:r>
    </w:p>
    <w:p>
      <w:pPr>
        <w:pStyle w:val="ListParagraph"/>
        <w:numPr>
          <w:ilvl w:val="0"/>
          <w:numId w:val="2"/>
        </w:numPr>
        <w:spacing w:after="60"/>
      </w:pPr>
      <w:r>
        <w:t xml:space="preserve">Bharat Carbon: CCTS target-setting and carbon accounting</w:t>
      </w:r>
    </w:p>
    <w:p>
      <w:pPr>
        <w:pStyle w:val="Heading1"/>
        <w:pageBreakBefore/>
      </w:pPr>
      <w:r>
        <w:t xml:space="preserve">4. Google Search Console analysis</w:t>
      </w:r>
    </w:p>
    <w:p>
      <w:pPr>
        <w:spacing w:after="120"/>
      </w:pPr>
      <w:r>
        <w:t xml:space="preserve">Export "Performance on Search", downloaded 2 Oct 2026. The filter says last 6 months of web search, but data starts 16 Jun 2026, so it covers 106 days (16 Jun to 29 Sep 2026).</w:t>
      </w:r>
    </w:p>
    <w:p>
      <w:pPr>
        <w:pStyle w:val="Heading2"/>
      </w:pPr>
      <w:r>
        <w:t xml:space="preserve">4.1 Headline numbers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28"/>
        <w:gridCol w:w="7010"/>
      </w:tblGrid>
      <w:tr>
        <w:trPr>
          <w:tblHeader/>
        </w:trPr>
        <w:tc>
          <w:tcPr>
            <w:tcW w:type="dxa" w:w="2628"/>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sz w:val="18"/>
                <w:szCs w:val="18"/>
              </w:rPr>
              <w:t xml:space="preserve">Metric</w:t>
            </w:r>
          </w:p>
        </w:tc>
        <w:tc>
          <w:tcPr>
            <w:tcW w:type="dxa" w:w="701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sz w:val="18"/>
                <w:szCs w:val="18"/>
              </w:rPr>
              <w:t xml:space="preserve">Value</w:t>
            </w:r>
          </w:p>
        </w:tc>
      </w:tr>
      <w:tr>
        <w:tc>
          <w:tcPr>
            <w:tcW w:type="dxa" w:w="26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Clicks</w:t>
            </w:r>
          </w:p>
        </w:tc>
        <w:tc>
          <w:tcPr>
            <w:tcW w:type="dxa" w:w="70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302</w:t>
            </w:r>
          </w:p>
        </w:tc>
      </w:tr>
      <w:tr>
        <w:tc>
          <w:tcPr>
            <w:tcW w:type="dxa" w:w="26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Impressions</w:t>
            </w:r>
          </w:p>
        </w:tc>
        <w:tc>
          <w:tcPr>
            <w:tcW w:type="dxa" w:w="70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9,671</w:t>
            </w:r>
          </w:p>
        </w:tc>
      </w:tr>
      <w:tr>
        <w:tc>
          <w:tcPr>
            <w:tcW w:type="dxa" w:w="26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CTR</w:t>
            </w:r>
          </w:p>
        </w:tc>
        <w:tc>
          <w:tcPr>
            <w:tcW w:type="dxa" w:w="70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3.1%</w:t>
            </w:r>
          </w:p>
        </w:tc>
      </w:tr>
      <w:tr>
        <w:tc>
          <w:tcPr>
            <w:tcW w:type="dxa" w:w="26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URLs with impressions</w:t>
            </w:r>
          </w:p>
        </w:tc>
        <w:tc>
          <w:tcPr>
            <w:tcW w:type="dxa" w:w="70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162 (61 blog posts, 24 case studies, 13 white papers, 27 service pages, 20 industry pages)</w:t>
            </w:r>
          </w:p>
        </w:tc>
      </w:tr>
      <w:tr>
        <w:tc>
          <w:tcPr>
            <w:tcW w:type="dxa" w:w="26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Clicks from India</w:t>
            </w:r>
          </w:p>
        </w:tc>
        <w:tc>
          <w:tcPr>
            <w:tcW w:type="dxa" w:w="70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271 (90%); CTR 8.9%</w:t>
            </w:r>
          </w:p>
        </w:tc>
      </w:tr>
      <w:tr>
        <w:tc>
          <w:tcPr>
            <w:tcW w:type="dxa" w:w="26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Clicks from brand queries</w:t>
            </w:r>
          </w:p>
        </w:tc>
        <w:tc>
          <w:tcPr>
            <w:tcW w:type="dxa" w:w="70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165 of the 168 attributed clicks (98%)</w:t>
            </w:r>
          </w:p>
        </w:tc>
      </w:tr>
      <w:tr>
        <w:tc>
          <w:tcPr>
            <w:tcW w:type="dxa" w:w="26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Devices</w:t>
            </w:r>
          </w:p>
        </w:tc>
        <w:tc>
          <w:tcPr>
            <w:tcW w:type="dxa" w:w="70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Desktop 212 clicks (position 15.5, CTR 2.8%); mobile 88 (position 7.2, CTR 4.5%); tablet 2</w:t>
            </w:r>
          </w:p>
        </w:tc>
      </w:tr>
      <w:tr>
        <w:tc>
          <w:tcPr>
            <w:tcW w:type="dxa" w:w="26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Rich results</w:t>
            </w:r>
          </w:p>
        </w:tc>
        <w:tc>
          <w:tcPr>
            <w:tcW w:type="dxa" w:w="70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None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26"/>
        <w:gridCol w:w="1661"/>
        <w:gridCol w:w="1994"/>
        <w:gridCol w:w="1661"/>
        <w:gridCol w:w="1996"/>
      </w:tblGrid>
      <w:tr>
        <w:trPr>
          <w:tblHeader/>
        </w:trPr>
        <w:tc>
          <w:tcPr>
            <w:tcW w:type="dxa" w:w="2326"/>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sz w:val="18"/>
                <w:szCs w:val="18"/>
              </w:rPr>
              <w:t xml:space="preserve">Month</w:t>
            </w:r>
          </w:p>
        </w:tc>
        <w:tc>
          <w:tcPr>
            <w:tcW w:type="dxa" w:w="1661"/>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sz w:val="18"/>
                <w:szCs w:val="18"/>
              </w:rPr>
              <w:t xml:space="preserve">Clicks</w:t>
            </w:r>
          </w:p>
        </w:tc>
        <w:tc>
          <w:tcPr>
            <w:tcW w:type="dxa" w:w="1994"/>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sz w:val="18"/>
                <w:szCs w:val="18"/>
              </w:rPr>
              <w:t xml:space="preserve">Impressions</w:t>
            </w:r>
          </w:p>
        </w:tc>
        <w:tc>
          <w:tcPr>
            <w:tcW w:type="dxa" w:w="1661"/>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sz w:val="18"/>
                <w:szCs w:val="18"/>
              </w:rPr>
              <w:t xml:space="preserve">CTR</w:t>
            </w:r>
          </w:p>
        </w:tc>
        <w:tc>
          <w:tcPr>
            <w:tcW w:type="dxa" w:w="1996"/>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sz w:val="18"/>
                <w:szCs w:val="18"/>
              </w:rPr>
              <w:t xml:space="preserve">Avg. position</w:t>
            </w:r>
          </w:p>
        </w:tc>
      </w:tr>
      <w:tr>
        <w:tc>
          <w:tcPr>
            <w:tcW w:type="dxa" w:w="2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Jun (16-30)</w:t>
            </w:r>
          </w:p>
        </w:tc>
        <w:tc>
          <w:tcPr>
            <w:tcW w:type="dxa" w:w="16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54</w:t>
            </w:r>
          </w:p>
        </w:tc>
        <w:tc>
          <w:tcPr>
            <w:tcW w:type="dxa" w:w="19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1,378</w:t>
            </w:r>
          </w:p>
        </w:tc>
        <w:tc>
          <w:tcPr>
            <w:tcW w:type="dxa" w:w="16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3.9%</w:t>
            </w:r>
          </w:p>
        </w:tc>
        <w:tc>
          <w:tcPr>
            <w:tcW w:type="dxa" w:w="199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13.5</w:t>
            </w:r>
          </w:p>
        </w:tc>
      </w:tr>
      <w:tr>
        <w:tc>
          <w:tcPr>
            <w:tcW w:type="dxa" w:w="2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Jul</w:t>
            </w:r>
          </w:p>
        </w:tc>
        <w:tc>
          <w:tcPr>
            <w:tcW w:type="dxa" w:w="16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84</w:t>
            </w:r>
          </w:p>
        </w:tc>
        <w:tc>
          <w:tcPr>
            <w:tcW w:type="dxa" w:w="19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1,751</w:t>
            </w:r>
          </w:p>
        </w:tc>
        <w:tc>
          <w:tcPr>
            <w:tcW w:type="dxa" w:w="16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4.8%</w:t>
            </w:r>
          </w:p>
        </w:tc>
        <w:tc>
          <w:tcPr>
            <w:tcW w:type="dxa" w:w="199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10.3</w:t>
            </w:r>
          </w:p>
        </w:tc>
      </w:tr>
      <w:tr>
        <w:tc>
          <w:tcPr>
            <w:tcW w:type="dxa" w:w="2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Aug</w:t>
            </w:r>
          </w:p>
        </w:tc>
        <w:tc>
          <w:tcPr>
            <w:tcW w:type="dxa" w:w="16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74</w:t>
            </w:r>
          </w:p>
        </w:tc>
        <w:tc>
          <w:tcPr>
            <w:tcW w:type="dxa" w:w="19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3,160</w:t>
            </w:r>
          </w:p>
        </w:tc>
        <w:tc>
          <w:tcPr>
            <w:tcW w:type="dxa" w:w="16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2.3%</w:t>
            </w:r>
          </w:p>
        </w:tc>
        <w:tc>
          <w:tcPr>
            <w:tcW w:type="dxa" w:w="199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19.2</w:t>
            </w:r>
          </w:p>
        </w:tc>
      </w:tr>
      <w:tr>
        <w:tc>
          <w:tcPr>
            <w:tcW w:type="dxa" w:w="2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Sep</w:t>
            </w:r>
          </w:p>
        </w:tc>
        <w:tc>
          <w:tcPr>
            <w:tcW w:type="dxa" w:w="16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90</w:t>
            </w:r>
          </w:p>
        </w:tc>
        <w:tc>
          <w:tcPr>
            <w:tcW w:type="dxa" w:w="19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3,382</w:t>
            </w:r>
          </w:p>
        </w:tc>
        <w:tc>
          <w:tcPr>
            <w:tcW w:type="dxa" w:w="16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2.7%</w:t>
            </w:r>
          </w:p>
        </w:tc>
        <w:tc>
          <w:tcPr>
            <w:tcW w:type="dxa" w:w="199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10.6</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27"/>
        <w:gridCol w:w="1690"/>
        <w:gridCol w:w="1690"/>
        <w:gridCol w:w="2031"/>
      </w:tblGrid>
      <w:tr>
        <w:trPr>
          <w:tblHeader/>
        </w:trPr>
        <w:tc>
          <w:tcPr>
            <w:tcW w:type="dxa" w:w="4227"/>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sz w:val="18"/>
                <w:szCs w:val="18"/>
              </w:rPr>
              <w:t xml:space="preserve">Page group</w:t>
            </w:r>
          </w:p>
        </w:tc>
        <w:tc>
          <w:tcPr>
            <w:tcW w:type="dxa" w:w="169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sz w:val="18"/>
                <w:szCs w:val="18"/>
              </w:rPr>
              <w:t xml:space="preserve">Pages</w:t>
            </w:r>
          </w:p>
        </w:tc>
        <w:tc>
          <w:tcPr>
            <w:tcW w:type="dxa" w:w="169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sz w:val="18"/>
                <w:szCs w:val="18"/>
              </w:rPr>
              <w:t xml:space="preserve">Clicks</w:t>
            </w:r>
          </w:p>
        </w:tc>
        <w:tc>
          <w:tcPr>
            <w:tcW w:type="dxa" w:w="2031"/>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sz w:val="18"/>
                <w:szCs w:val="18"/>
              </w:rPr>
              <w:t xml:space="preserve">Impressions</w:t>
            </w:r>
          </w:p>
        </w:tc>
      </w:tr>
      <w:tr>
        <w:tc>
          <w:tcPr>
            <w:tcW w:type="dxa" w:w="42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Homepage (3 host versions)</w:t>
            </w:r>
          </w:p>
        </w:tc>
        <w:tc>
          <w:tcPr>
            <w:tcW w:type="dxa" w:w="16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w:t>
            </w:r>
          </w:p>
        </w:tc>
        <w:tc>
          <w:tcPr>
            <w:tcW w:type="dxa" w:w="16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246</w:t>
            </w:r>
          </w:p>
        </w:tc>
        <w:tc>
          <w:tcPr>
            <w:tcW w:type="dxa" w:w="20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2,370</w:t>
            </w:r>
          </w:p>
        </w:tc>
      </w:tr>
      <w:tr>
        <w:tc>
          <w:tcPr>
            <w:tcW w:type="dxa" w:w="42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Blog posts</w:t>
            </w:r>
          </w:p>
        </w:tc>
        <w:tc>
          <w:tcPr>
            <w:tcW w:type="dxa" w:w="16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62</w:t>
            </w:r>
          </w:p>
        </w:tc>
        <w:tc>
          <w:tcPr>
            <w:tcW w:type="dxa" w:w="16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29</w:t>
            </w:r>
          </w:p>
        </w:tc>
        <w:tc>
          <w:tcPr>
            <w:tcW w:type="dxa" w:w="20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3,360</w:t>
            </w:r>
          </w:p>
        </w:tc>
      </w:tr>
      <w:tr>
        <w:tc>
          <w:tcPr>
            <w:tcW w:type="dxa" w:w="42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Case studies (incl. PDFs)</w:t>
            </w:r>
          </w:p>
        </w:tc>
        <w:tc>
          <w:tcPr>
            <w:tcW w:type="dxa" w:w="16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24</w:t>
            </w:r>
          </w:p>
        </w:tc>
        <w:tc>
          <w:tcPr>
            <w:tcW w:type="dxa" w:w="16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9</w:t>
            </w:r>
          </w:p>
        </w:tc>
        <w:tc>
          <w:tcPr>
            <w:tcW w:type="dxa" w:w="20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3,262</w:t>
            </w:r>
          </w:p>
        </w:tc>
      </w:tr>
      <w:tr>
        <w:tc>
          <w:tcPr>
            <w:tcW w:type="dxa" w:w="42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Industry pages</w:t>
            </w:r>
          </w:p>
        </w:tc>
        <w:tc>
          <w:tcPr>
            <w:tcW w:type="dxa" w:w="16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w:t>
            </w:r>
          </w:p>
        </w:tc>
        <w:tc>
          <w:tcPr>
            <w:tcW w:type="dxa" w:w="16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w:t>
            </w:r>
          </w:p>
        </w:tc>
        <w:tc>
          <w:tcPr>
            <w:tcW w:type="dxa" w:w="20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863</w:t>
            </w:r>
          </w:p>
        </w:tc>
      </w:tr>
      <w:tr>
        <w:tc>
          <w:tcPr>
            <w:tcW w:type="dxa" w:w="42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Service pages</w:t>
            </w:r>
          </w:p>
        </w:tc>
        <w:tc>
          <w:tcPr>
            <w:tcW w:type="dxa" w:w="16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27</w:t>
            </w:r>
          </w:p>
        </w:tc>
        <w:tc>
          <w:tcPr>
            <w:tcW w:type="dxa" w:w="16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w:t>
            </w:r>
          </w:p>
        </w:tc>
        <w:tc>
          <w:tcPr>
            <w:tcW w:type="dxa" w:w="20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538</w:t>
            </w:r>
          </w:p>
        </w:tc>
      </w:tr>
      <w:tr>
        <w:tc>
          <w:tcPr>
            <w:tcW w:type="dxa" w:w="42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White papers</w:t>
            </w:r>
          </w:p>
        </w:tc>
        <w:tc>
          <w:tcPr>
            <w:tcW w:type="dxa" w:w="16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13</w:t>
            </w:r>
          </w:p>
        </w:tc>
        <w:tc>
          <w:tcPr>
            <w:tcW w:type="dxa" w:w="16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w:t>
            </w:r>
          </w:p>
        </w:tc>
        <w:tc>
          <w:tcPr>
            <w:tcW w:type="dxa" w:w="20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188</w:t>
            </w:r>
          </w:p>
        </w:tc>
      </w:tr>
      <w:tr>
        <w:tc>
          <w:tcPr>
            <w:tcW w:type="dxa" w:w="42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Other</w:t>
            </w:r>
          </w:p>
        </w:tc>
        <w:tc>
          <w:tcPr>
            <w:tcW w:type="dxa" w:w="16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13</w:t>
            </w:r>
          </w:p>
        </w:tc>
        <w:tc>
          <w:tcPr>
            <w:tcW w:type="dxa" w:w="16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11</w:t>
            </w:r>
          </w:p>
        </w:tc>
        <w:tc>
          <w:tcPr>
            <w:tcW w:type="dxa" w:w="20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1,039</w:t>
            </w:r>
          </w:p>
        </w:tc>
      </w:tr>
    </w:tbl>
    <w:p>
      <w:pPr>
        <w:spacing w:after="120"/>
      </w:pPr>
    </w:p>
    <w:p>
      <w:pPr>
        <w:pStyle w:val="Heading2"/>
      </w:pPr>
      <w:r>
        <w:t xml:space="preserve">4.2 What works</w:t>
      </w:r>
    </w:p>
    <w:p>
      <w:pPr>
        <w:pStyle w:val="ListParagraph"/>
        <w:numPr>
          <w:ilvl w:val="0"/>
          <w:numId w:val="2"/>
        </w:numPr>
        <w:spacing w:after="60"/>
      </w:pPr>
      <w:r>
        <w:rPr>
          <w:b/>
          <w:bCs/>
        </w:rPr>
        <w:t xml:space="preserve">Brand:</w:t>
      </w:r>
      <w:r>
        <w:t xml:space="preserve"> position about 1.1 for "esg astraa" (144 clicks, 64% CTR) and 1.7 for "esg astra" (20 clicks).</w:t>
      </w:r>
    </w:p>
    <w:p>
      <w:pPr>
        <w:pStyle w:val="ListParagraph"/>
        <w:numPr>
          <w:ilvl w:val="0"/>
          <w:numId w:val="2"/>
        </w:numPr>
        <w:spacing w:after="60"/>
      </w:pPr>
      <w:r>
        <w:rPr>
          <w:b/>
          <w:bCs/>
        </w:rPr>
        <w:t xml:space="preserve">News-led posts:</w:t>
      </w:r>
      <w:r>
        <w:t xml:space="preserve"> India Net Zero Portal / NAPCC dashboard (318 impressions, 9 clicks, position 5.3), ranking 2-3.5 for "india net zero portal". Being early on a new government launch works.</w:t>
      </w:r>
    </w:p>
    <w:p>
      <w:pPr>
        <w:pStyle w:val="ListParagraph"/>
        <w:numPr>
          <w:ilvl w:val="0"/>
          <w:numId w:val="2"/>
        </w:numPr>
        <w:spacing w:after="60"/>
      </w:pPr>
      <w:r>
        <w:rPr>
          <w:b/>
          <w:bCs/>
        </w:rPr>
        <w:t xml:space="preserve">Comparison posts:</w:t>
      </w:r>
      <w:r>
        <w:t xml:space="preserve"> BRSR Core vs BRSR Lite (position 5.3, 4.7% CTR); Green Credit Programme vs carbon credits (position 5.9); State of carbon disclosure in India 2026: the Scope 3 gap (22% CTR on small volume).</w:t>
      </w:r>
    </w:p>
    <w:p>
      <w:pPr>
        <w:pStyle w:val="ListParagraph"/>
        <w:numPr>
          <w:ilvl w:val="0"/>
          <w:numId w:val="2"/>
        </w:numPr>
        <w:spacing w:after="60"/>
      </w:pPr>
      <w:r>
        <w:rPr>
          <w:b/>
          <w:bCs/>
        </w:rPr>
        <w:t xml:space="preserve">White papers:</w:t>
      </w:r>
      <w:r>
        <w:t xml:space="preserve"> the aerospace &amp; defence white paper has the best CTR of any content page (11.8%).</w:t>
      </w:r>
    </w:p>
    <w:p>
      <w:pPr>
        <w:pStyle w:val="Heading2"/>
      </w:pPr>
      <w:r>
        <w:t xml:space="preserve">4.3 Quick win: the CBAM certificate-price page</w:t>
      </w:r>
    </w:p>
    <w:p>
      <w:pPr>
        <w:spacing w:after="120"/>
      </w:pPr>
      <w:r>
        <w:t xml:space="preserve">/insights/blogs/eu-cbam-cost-indian-exporter-2026-53 has 698 impressions at position 8.8 and 0 clicks, the most-seen content URL on the site. The queries behind it are about 12 variants of "eu cbam certificate price exporters (2026)", 449 impressions at positions 7.6-9.5. Searchers want the number. Some variants arrive with literal "+" and "%" prefixes, which suggests rank trackers or AI agents also run them; the demand is real either way. This page is the natural seed for white papers #2 and #3.</w:t>
      </w:r>
    </w:p>
    <w:p>
      <w:pPr>
        <w:pStyle w:val="Heading2"/>
      </w:pPr>
      <w:r>
        <w:t xml:space="preserve">4.4 Problems, by impact</w:t>
      </w:r>
    </w:p>
    <w:p>
      <w:pPr>
        <w:spacing w:after="60" w:before="160"/>
      </w:pPr>
      <w:r>
        <w:rPr>
          <w:b/>
          <w:bCs/>
          <w:color w:val="1F4E5F"/>
        </w:rPr>
        <w:t xml:space="preserve">Duplicate hosts split the homepage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30"/>
        <w:gridCol w:w="1376"/>
        <w:gridCol w:w="1376"/>
        <w:gridCol w:w="1376"/>
        <w:gridCol w:w="1380"/>
      </w:tblGrid>
      <w:tr>
        <w:trPr>
          <w:tblHeader/>
        </w:trPr>
        <w:tc>
          <w:tcPr>
            <w:tcW w:type="dxa" w:w="413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sz w:val="18"/>
                <w:szCs w:val="18"/>
              </w:rPr>
              <w:t xml:space="preserve">Homepage URL</w:t>
            </w:r>
          </w:p>
        </w:tc>
        <w:tc>
          <w:tcPr>
            <w:tcW w:type="dxa" w:w="1376"/>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sz w:val="18"/>
                <w:szCs w:val="18"/>
              </w:rPr>
              <w:t xml:space="preserve">Impressions</w:t>
            </w:r>
          </w:p>
        </w:tc>
        <w:tc>
          <w:tcPr>
            <w:tcW w:type="dxa" w:w="1376"/>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sz w:val="18"/>
                <w:szCs w:val="18"/>
              </w:rPr>
              <w:t xml:space="preserve">Clicks</w:t>
            </w:r>
          </w:p>
        </w:tc>
        <w:tc>
          <w:tcPr>
            <w:tcW w:type="dxa" w:w="1376"/>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sz w:val="18"/>
                <w:szCs w:val="18"/>
              </w:rPr>
              <w:t xml:space="preserve">CTR</w:t>
            </w:r>
          </w:p>
        </w:tc>
        <w:tc>
          <w:tcPr>
            <w:tcW w:type="dxa" w:w="138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sz w:val="18"/>
                <w:szCs w:val="18"/>
              </w:rPr>
              <w:t xml:space="preserve">Position</w:t>
            </w:r>
          </w:p>
        </w:tc>
      </w:tr>
      <w:tr>
        <w:tc>
          <w:tcPr>
            <w:tcW w:type="dxa" w:w="41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https://esgastraa.com/</w:t>
            </w:r>
          </w:p>
        </w:tc>
        <w:tc>
          <w:tcPr>
            <w:tcW w:type="dxa" w:w="13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743</w:t>
            </w:r>
          </w:p>
        </w:tc>
        <w:tc>
          <w:tcPr>
            <w:tcW w:type="dxa" w:w="13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222</w:t>
            </w:r>
          </w:p>
        </w:tc>
        <w:tc>
          <w:tcPr>
            <w:tcW w:type="dxa" w:w="13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29.9%</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13.0</w:t>
            </w:r>
          </w:p>
        </w:tc>
      </w:tr>
      <w:tr>
        <w:tc>
          <w:tcPr>
            <w:tcW w:type="dxa" w:w="41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http://esgastraa.com/</w:t>
            </w:r>
          </w:p>
        </w:tc>
        <w:tc>
          <w:tcPr>
            <w:tcW w:type="dxa" w:w="13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1,625</w:t>
            </w:r>
          </w:p>
        </w:tc>
        <w:tc>
          <w:tcPr>
            <w:tcW w:type="dxa" w:w="13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24</w:t>
            </w:r>
          </w:p>
        </w:tc>
        <w:tc>
          <w:tcPr>
            <w:tcW w:type="dxa" w:w="13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1.5%</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5.8</w:t>
            </w:r>
          </w:p>
        </w:tc>
      </w:tr>
      <w:tr>
        <w:tc>
          <w:tcPr>
            <w:tcW w:type="dxa" w:w="41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https://www.esgastraa.com/</w:t>
            </w:r>
          </w:p>
        </w:tc>
        <w:tc>
          <w:tcPr>
            <w:tcW w:type="dxa" w:w="13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w:t>
            </w:r>
          </w:p>
        </w:tc>
        <w:tc>
          <w:tcPr>
            <w:tcW w:type="dxa" w:w="13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w:t>
            </w:r>
          </w:p>
        </w:tc>
        <w:tc>
          <w:tcPr>
            <w:tcW w:type="dxa" w:w="13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w:t>
            </w:r>
          </w:p>
        </w:tc>
      </w:tr>
    </w:tbl>
    <w:p>
      <w:pPr>
        <w:spacing w:after="120"/>
      </w:pPr>
    </w:p>
    <w:p>
      <w:pPr>
        <w:spacing w:after="60" w:before="160"/>
      </w:pPr>
      <w:r>
        <w:rPr>
          <w:b/>
          <w:bCs/>
          <w:color w:val="1F4E5F"/>
        </w:rPr>
        <w:t xml:space="preserve">Third-party company files pull irrelevant traffic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12"/>
        <w:gridCol w:w="1285"/>
        <w:gridCol w:w="1028"/>
        <w:gridCol w:w="3213"/>
      </w:tblGrid>
      <w:tr>
        <w:trPr>
          <w:tblHeader/>
        </w:trPr>
        <w:tc>
          <w:tcPr>
            <w:tcW w:type="dxa" w:w="4112"/>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sz w:val="18"/>
                <w:szCs w:val="18"/>
              </w:rPr>
              <w:t xml:space="preserve">URL</w:t>
            </w:r>
          </w:p>
        </w:tc>
        <w:tc>
          <w:tcPr>
            <w:tcW w:type="dxa" w:w="1285"/>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sz w:val="18"/>
                <w:szCs w:val="18"/>
              </w:rPr>
              <w:t xml:space="preserve">Impressions</w:t>
            </w:r>
          </w:p>
        </w:tc>
        <w:tc>
          <w:tcPr>
            <w:tcW w:type="dxa" w:w="1028"/>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sz w:val="18"/>
                <w:szCs w:val="18"/>
              </w:rPr>
              <w:t xml:space="preserve">Clicks</w:t>
            </w:r>
          </w:p>
        </w:tc>
        <w:tc>
          <w:tcPr>
            <w:tcW w:type="dxa" w:w="3213"/>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sz w:val="18"/>
                <w:szCs w:val="18"/>
              </w:rPr>
              <w:t xml:space="preserve">Ranks for</w:t>
            </w:r>
          </w:p>
        </w:tc>
      </w:tr>
      <w:tr>
        <w:tc>
          <w:tcPr>
            <w:tcW w:type="dxa" w:w="41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/case-studies/H&amp;M.pdf</w:t>
            </w:r>
          </w:p>
        </w:tc>
        <w:tc>
          <w:tcPr>
            <w:tcW w:type="dxa" w:w="12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1,594</w:t>
            </w:r>
          </w:p>
        </w:tc>
        <w:tc>
          <w:tcPr>
            <w:tcW w:type="dxa" w:w="10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w:t>
            </w:r>
          </w:p>
        </w:tc>
        <w:tc>
          <w:tcPr>
            <w:tcW w:type="dxa" w:w="32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"filetype:pdf h and m", "h&amp;m revenue"</w:t>
            </w:r>
          </w:p>
        </w:tc>
      </w:tr>
      <w:tr>
        <w:tc>
          <w:tcPr>
            <w:tcW w:type="dxa" w:w="41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/case-studies/Bridgestone Corporation.pdf</w:t>
            </w:r>
          </w:p>
        </w:tc>
        <w:tc>
          <w:tcPr>
            <w:tcW w:type="dxa" w:w="12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363</w:t>
            </w:r>
          </w:p>
        </w:tc>
        <w:tc>
          <w:tcPr>
            <w:tcW w:type="dxa" w:w="10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w:t>
            </w:r>
          </w:p>
        </w:tc>
        <w:tc>
          <w:tcPr>
            <w:tcW w:type="dxa" w:w="32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Bridgestone queries</w:t>
            </w:r>
          </w:p>
        </w:tc>
      </w:tr>
      <w:tr>
        <w:tc>
          <w:tcPr>
            <w:tcW w:type="dxa" w:w="41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/Case Studies/Maersk.docx</w:t>
            </w:r>
          </w:p>
        </w:tc>
        <w:tc>
          <w:tcPr>
            <w:tcW w:type="dxa" w:w="12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18</w:t>
            </w:r>
          </w:p>
        </w:tc>
        <w:tc>
          <w:tcPr>
            <w:tcW w:type="dxa" w:w="10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w:t>
            </w:r>
          </w:p>
        </w:tc>
        <w:tc>
          <w:tcPr>
            <w:tcW w:type="dxa" w:w="32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t>
            </w:r>
          </w:p>
        </w:tc>
      </w:tr>
      <w:tr>
        <w:tc>
          <w:tcPr>
            <w:tcW w:type="dxa" w:w="41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/insights/case-studies/patagonia-climate-strategy-esg-growth-38</w:t>
            </w:r>
          </w:p>
        </w:tc>
        <w:tc>
          <w:tcPr>
            <w:tcW w:type="dxa" w:w="12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403</w:t>
            </w:r>
          </w:p>
        </w:tc>
        <w:tc>
          <w:tcPr>
            <w:tcW w:type="dxa" w:w="10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w:t>
            </w:r>
          </w:p>
        </w:tc>
        <w:tc>
          <w:tcPr>
            <w:tcW w:type="dxa" w:w="32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"patagonia revenue 2026", "patagonia swot" (23 queries)</w:t>
            </w:r>
          </w:p>
        </w:tc>
      </w:tr>
    </w:tbl>
    <w:p>
      <w:pPr>
        <w:spacing w:after="120"/>
      </w:pPr>
    </w:p>
    <w:p>
      <w:pPr>
        <w:spacing w:after="120"/>
      </w:pPr>
      <w:r>
        <w:t xml:space="preserve">These account for about 25% of page impressions and drive the US (2,682 impressions, 3 clicks), Vietnam and Philippines impressions with no buyers.</w:t>
      </w:r>
    </w:p>
    <w:p>
      <w:pPr>
        <w:spacing w:after="60" w:before="160"/>
      </w:pPr>
      <w:r>
        <w:rPr>
          <w:b/>
          <w:bCs/>
          <w:color w:val="1F4E5F"/>
        </w:rPr>
        <w:t xml:space="preserve">Service pages do not rank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tblHeader/>
        </w:trPr>
        <w:tc>
          <w:tcPr>
            <w:tcW w:type="dxa" w:w="771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sz w:val="18"/>
                <w:szCs w:val="18"/>
              </w:rPr>
              <w:t xml:space="preserve">Service page</w:t>
            </w:r>
          </w:p>
        </w:tc>
        <w:tc>
          <w:tcPr>
            <w:tcW w:type="dxa" w:w="1928"/>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sz w:val="18"/>
                <w:szCs w:val="18"/>
              </w:rPr>
              <w:t xml:space="preserve">Avg. position</w:t>
            </w:r>
          </w:p>
        </w:tc>
      </w:tr>
      <w:tr>
        <w:tc>
          <w:tcPr>
            <w:tcW w:type="dxa" w:w="77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brsr-core-assurance</w:t>
            </w:r>
          </w:p>
        </w:tc>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74</w:t>
            </w:r>
          </w:p>
        </w:tc>
      </w:tr>
      <w:tr>
        <w:tc>
          <w:tcPr>
            <w:tcW w:type="dxa" w:w="77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scope-3-supplier-carbon-readiness</w:t>
            </w:r>
          </w:p>
        </w:tc>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78</w:t>
            </w:r>
          </w:p>
        </w:tc>
      </w:tr>
      <w:tr>
        <w:tc>
          <w:tcPr>
            <w:tcW w:type="dxa" w:w="77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cbam-embedded-emissions-calculation-data-pack</w:t>
            </w:r>
          </w:p>
        </w:tc>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70</w:t>
            </w:r>
          </w:p>
        </w:tc>
      </w:tr>
      <w:tr>
        <w:tc>
          <w:tcPr>
            <w:tcW w:type="dxa" w:w="77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carbon-footprint-reduction</w:t>
            </w:r>
          </w:p>
        </w:tc>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58</w:t>
            </w:r>
          </w:p>
        </w:tc>
      </w:tr>
      <w:tr>
        <w:tc>
          <w:tcPr>
            <w:tcW w:type="dxa" w:w="77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brsr-brsr-core-readiness ("brsr" query, 41 impressions)</w:t>
            </w:r>
          </w:p>
        </w:tc>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46</w:t>
            </w:r>
          </w:p>
        </w:tc>
      </w:tr>
      <w:tr>
        <w:tc>
          <w:tcPr>
            <w:tcW w:type="dxa" w:w="77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ccts-target-achievement-carbon-credit-strategy</w:t>
            </w:r>
          </w:p>
        </w:tc>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36</w:t>
            </w:r>
          </w:p>
        </w:tc>
      </w:tr>
      <w:tr>
        <w:tc>
          <w:tcPr>
            <w:tcW w:type="dxa" w:w="77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cbam-exposure-financial-impact-assessment</w:t>
            </w:r>
          </w:p>
        </w:tc>
        <w:tc>
          <w:tcPr>
            <w:tcW w:type="dxa" w:w="19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24</w:t>
            </w:r>
          </w:p>
        </w:tc>
      </w:tr>
    </w:tbl>
    <w:p>
      <w:pPr>
        <w:spacing w:after="120"/>
      </w:pPr>
    </w:p>
    <w:p>
      <w:pPr>
        <w:spacing w:after="60" w:before="160"/>
      </w:pPr>
      <w:r>
        <w:rPr>
          <w:b/>
          <w:bCs/>
          <w:color w:val="1F4E5F"/>
        </w:rPr>
        <w:t xml:space="preserve">Other issues</w:t>
      </w:r>
    </w:p>
    <w:p>
      <w:pPr>
        <w:pStyle w:val="ListParagraph"/>
        <w:numPr>
          <w:ilvl w:val="0"/>
          <w:numId w:val="2"/>
        </w:numPr>
        <w:spacing w:after="60"/>
      </w:pPr>
      <w:r>
        <w:t xml:space="preserve">Numbered legacy URLs (/insights/blogs/1-4) still indexed.</w:t>
      </w:r>
    </w:p>
    <w:p>
      <w:pPr>
        <w:pStyle w:val="ListParagraph"/>
        <w:numPr>
          <w:ilvl w:val="0"/>
          <w:numId w:val="2"/>
        </w:numPr>
        <w:spacing w:after="60"/>
      </w:pPr>
      <w:r>
        <w:t xml:space="preserve">No structured data recognised.</w:t>
      </w:r>
    </w:p>
    <w:p>
      <w:pPr>
        <w:pStyle w:val="ListParagraph"/>
        <w:numPr>
          <w:ilvl w:val="0"/>
          <w:numId w:val="2"/>
        </w:numPr>
        <w:spacing w:after="60"/>
      </w:pPr>
      <w:r>
        <w:t xml:space="preserve">Only 61 of about 120 blog posts got impressions.</w:t>
      </w:r>
    </w:p>
    <w:p>
      <w:pPr>
        <w:pStyle w:val="ListParagraph"/>
        <w:numPr>
          <w:ilvl w:val="0"/>
          <w:numId w:val="2"/>
        </w:numPr>
        <w:spacing w:after="60"/>
      </w:pPr>
      <w:r>
        <w:t xml:space="preserve">"esg" shows 1,025 impressions at position 6.1 with no clicks: a head term the site cannot realistically convert.</w:t>
      </w:r>
    </w:p>
    <w:p>
      <w:pPr>
        <w:pStyle w:val="Heading2"/>
      </w:pPr>
      <w:r>
        <w:t xml:space="preserve">4.5 Pages close to page-one clicks</w:t>
      </w:r>
    </w:p>
    <w:p>
      <w:pPr>
        <w:spacing w:after="120"/>
      </w:pPr>
      <w:r>
        <w:t xml:space="preserve">Pages already ranking in the top 15 with at least 40 impressions but under 3% CTR. Better titles and opening answers should convert these first.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54"/>
        <w:gridCol w:w="1438"/>
        <w:gridCol w:w="1150"/>
        <w:gridCol w:w="1296"/>
      </w:tblGrid>
      <w:tr>
        <w:trPr>
          <w:tblHeader/>
        </w:trPr>
        <w:tc>
          <w:tcPr>
            <w:tcW w:type="dxa" w:w="5754"/>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sz w:val="18"/>
                <w:szCs w:val="18"/>
              </w:rPr>
              <w:t xml:space="preserve">Page</w:t>
            </w:r>
          </w:p>
        </w:tc>
        <w:tc>
          <w:tcPr>
            <w:tcW w:type="dxa" w:w="1438"/>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sz w:val="18"/>
                <w:szCs w:val="18"/>
              </w:rPr>
              <w:t xml:space="preserve">Impressions</w:t>
            </w:r>
          </w:p>
        </w:tc>
        <w:tc>
          <w:tcPr>
            <w:tcW w:type="dxa" w:w="115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sz w:val="18"/>
                <w:szCs w:val="18"/>
              </w:rPr>
              <w:t xml:space="preserve">Clicks</w:t>
            </w:r>
          </w:p>
        </w:tc>
        <w:tc>
          <w:tcPr>
            <w:tcW w:type="dxa" w:w="1296"/>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sz w:val="18"/>
                <w:szCs w:val="18"/>
              </w:rPr>
              <w:t xml:space="preserve">Position</w:t>
            </w:r>
          </w:p>
        </w:tc>
      </w:tr>
      <w:tr>
        <w:tc>
          <w:tcPr>
            <w:tcW w:type="dxa" w:w="57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eu-cbam-cost-indian-exporter-2026-53</w:t>
            </w:r>
          </w:p>
        </w:tc>
        <w:tc>
          <w:tcPr>
            <w:tcW w:type="dxa" w:w="1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698</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w:t>
            </w:r>
          </w:p>
        </w:tc>
        <w:tc>
          <w:tcPr>
            <w:tcW w:type="dxa" w:w="129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8.8</w:t>
            </w:r>
          </w:p>
        </w:tc>
      </w:tr>
      <w:tr>
        <w:tc>
          <w:tcPr>
            <w:tcW w:type="dxa" w:w="57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/industries/cement</w:t>
            </w:r>
          </w:p>
        </w:tc>
        <w:tc>
          <w:tcPr>
            <w:tcW w:type="dxa" w:w="1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300</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w:t>
            </w:r>
          </w:p>
        </w:tc>
        <w:tc>
          <w:tcPr>
            <w:tcW w:type="dxa" w:w="129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10.3</w:t>
            </w:r>
          </w:p>
        </w:tc>
      </w:tr>
      <w:tr>
        <w:tc>
          <w:tcPr>
            <w:tcW w:type="dxa" w:w="57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/platform</w:t>
            </w:r>
          </w:p>
        </w:tc>
        <w:tc>
          <w:tcPr>
            <w:tcW w:type="dxa" w:w="1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240</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w:t>
            </w:r>
          </w:p>
        </w:tc>
        <w:tc>
          <w:tcPr>
            <w:tcW w:type="dxa" w:w="129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3.5</w:t>
            </w:r>
          </w:p>
        </w:tc>
      </w:tr>
      <w:tr>
        <w:tc>
          <w:tcPr>
            <w:tcW w:type="dxa" w:w="57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india-carbon-credit-trading-scheme-launch-listed-companies-65</w:t>
            </w:r>
          </w:p>
        </w:tc>
        <w:tc>
          <w:tcPr>
            <w:tcW w:type="dxa" w:w="1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173</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w:t>
            </w:r>
          </w:p>
        </w:tc>
        <w:tc>
          <w:tcPr>
            <w:tcW w:type="dxa" w:w="129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11.5</w:t>
            </w:r>
          </w:p>
        </w:tc>
      </w:tr>
      <w:tr>
        <w:tc>
          <w:tcPr>
            <w:tcW w:type="dxa" w:w="57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esg-ratings-divergence-msci-sustainalytics-crisil-62</w:t>
            </w:r>
          </w:p>
        </w:tc>
        <w:tc>
          <w:tcPr>
            <w:tcW w:type="dxa" w:w="1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170</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w:t>
            </w:r>
          </w:p>
        </w:tc>
        <w:tc>
          <w:tcPr>
            <w:tcW w:type="dxa" w:w="129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7.2</w:t>
            </w:r>
          </w:p>
        </w:tc>
      </w:tr>
      <w:tr>
        <w:tc>
          <w:tcPr>
            <w:tcW w:type="dxa" w:w="57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/solutions</w:t>
            </w:r>
          </w:p>
        </w:tc>
        <w:tc>
          <w:tcPr>
            <w:tcW w:type="dxa" w:w="1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148</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w:t>
            </w:r>
          </w:p>
        </w:tc>
        <w:tc>
          <w:tcPr>
            <w:tcW w:type="dxa" w:w="129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3.0</w:t>
            </w:r>
          </w:p>
        </w:tc>
      </w:tr>
      <w:tr>
        <w:tc>
          <w:tcPr>
            <w:tcW w:type="dxa" w:w="57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structuring-renewable-power-purchase-agreement-india-94</w:t>
            </w:r>
          </w:p>
        </w:tc>
        <w:tc>
          <w:tcPr>
            <w:tcW w:type="dxa" w:w="1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97</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w:t>
            </w:r>
          </w:p>
        </w:tc>
        <w:tc>
          <w:tcPr>
            <w:tcW w:type="dxa" w:w="129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12.9</w:t>
            </w:r>
          </w:p>
        </w:tc>
      </w:tr>
      <w:tr>
        <w:tc>
          <w:tcPr>
            <w:tcW w:type="dxa" w:w="57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india-green-credit-programme-vs-carbon-credits-76</w:t>
            </w:r>
          </w:p>
        </w:tc>
        <w:tc>
          <w:tcPr>
            <w:tcW w:type="dxa" w:w="1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88</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w:t>
            </w:r>
          </w:p>
        </w:tc>
        <w:tc>
          <w:tcPr>
            <w:tcW w:type="dxa" w:w="129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5.9</w:t>
            </w:r>
          </w:p>
        </w:tc>
      </w:tr>
      <w:tr>
        <w:tc>
          <w:tcPr>
            <w:tcW w:type="dxa" w:w="57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eu-deforestation-regulation-eudr-exporters-guide-98</w:t>
            </w:r>
          </w:p>
        </w:tc>
        <w:tc>
          <w:tcPr>
            <w:tcW w:type="dxa" w:w="1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70</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w:t>
            </w:r>
          </w:p>
        </w:tc>
        <w:tc>
          <w:tcPr>
            <w:tcW w:type="dxa" w:w="129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6.9</w:t>
            </w:r>
          </w:p>
        </w:tc>
      </w:tr>
      <w:tr>
        <w:tc>
          <w:tcPr>
            <w:tcW w:type="dxa" w:w="57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why-cbam-verifier-access-opened-september-2026-112</w:t>
            </w:r>
          </w:p>
        </w:tc>
        <w:tc>
          <w:tcPr>
            <w:tcW w:type="dxa" w:w="1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57</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w:t>
            </w:r>
          </w:p>
        </w:tc>
        <w:tc>
          <w:tcPr>
            <w:tcW w:type="dxa" w:w="129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5.5</w:t>
            </w:r>
          </w:p>
        </w:tc>
      </w:tr>
      <w:tr>
        <w:tc>
          <w:tcPr>
            <w:tcW w:type="dxa" w:w="57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gri-vs-brsr-reconciling-reporting-82</w:t>
            </w:r>
          </w:p>
        </w:tc>
        <w:tc>
          <w:tcPr>
            <w:tcW w:type="dxa" w:w="1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42</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w:t>
            </w:r>
          </w:p>
        </w:tc>
        <w:tc>
          <w:tcPr>
            <w:tcW w:type="dxa" w:w="129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9.6</w:t>
            </w:r>
          </w:p>
        </w:tc>
      </w:tr>
      <w:tr>
        <w:tc>
          <w:tcPr>
            <w:tcW w:type="dxa" w:w="57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sustainability-linked-bonds-india-vs-green-bonds-109</w:t>
            </w:r>
          </w:p>
        </w:tc>
        <w:tc>
          <w:tcPr>
            <w:tcW w:type="dxa" w:w="1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41</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w:t>
            </w:r>
          </w:p>
        </w:tc>
        <w:tc>
          <w:tcPr>
            <w:tcW w:type="dxa" w:w="129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6.0</w:t>
            </w:r>
          </w:p>
        </w:tc>
      </w:tr>
    </w:tbl>
    <w:p>
      <w:pPr>
        <w:spacing w:after="120"/>
      </w:pPr>
    </w:p>
    <w:p>
      <w:pPr>
        <w:pStyle w:val="Heading2"/>
      </w:pPr>
      <w:r>
        <w:t xml:space="preserve">4.6 AEO signal: AI agents are already querying the site</w:t>
      </w:r>
    </w:p>
    <w:p>
      <w:pPr>
        <w:spacing w:after="120"/>
      </w:pPr>
      <w:r>
        <w:t xml:space="preserve">About 28 queries are long, prompt-shaped strings people do not type into Google. They look like AI-visibility tracking tools and AI search agents retrieving through Google. Examples:</w:t>
      </w:r>
    </w:p>
    <w:p>
      <w:pPr>
        <w:pStyle w:val="ListParagraph"/>
        <w:numPr>
          <w:ilvl w:val="0"/>
          <w:numId w:val="2"/>
        </w:numPr>
        <w:spacing w:after="60"/>
      </w:pPr>
      <w:r>
        <w:t xml:space="preserve">"i work in the aerospace industry. my main motivations: verify technical specs... what sustainability reporting frameworks are most used in aviation?"</w:t>
      </w:r>
    </w:p>
    <w:p>
      <w:pPr>
        <w:pStyle w:val="ListParagraph"/>
        <w:numPr>
          <w:ilvl w:val="0"/>
          <w:numId w:val="2"/>
        </w:numPr>
        <w:spacing w:after="60"/>
      </w:pPr>
      <w:r>
        <w:t xml:space="preserve">"evaluate the biotechnology company sanofi on pharma firms integrating sustainability..."</w:t>
      </w:r>
    </w:p>
    <w:p>
      <w:pPr>
        <w:pStyle w:val="ListParagraph"/>
        <w:numPr>
          <w:ilvl w:val="0"/>
          <w:numId w:val="2"/>
        </w:numPr>
        <w:spacing w:after="60"/>
      </w:pPr>
      <w:r>
        <w:t xml:space="preserve">"regulatory mandates audit deficiencies enforcement cement manufacturing building materials last 90 days" (275 impressions, position 8.2, the third-largest query)</w:t>
      </w:r>
    </w:p>
    <w:p>
      <w:pPr>
        <w:pStyle w:val="ListParagraph"/>
        <w:numPr>
          <w:ilvl w:val="0"/>
          <w:numId w:val="2"/>
        </w:numPr>
        <w:spacing w:after="60"/>
      </w:pPr>
      <w:r>
        <w:t xml:space="preserve">Boolean strings such as ("data center" OR "datacenter") AND ("water use" ...)</w:t>
      </w:r>
    </w:p>
    <w:p>
      <w:pPr>
        <w:spacing w:after="120"/>
      </w:pPr>
      <w:r>
        <w:t xml:space="preserve">So esgastraa.com is already a candidate source in AI answer pipelines, especially through the industry pages and sector white papers. /industries/cement, the CBAM posts and the white papers should each open with an extractable 40-60 word answer.</w:t>
      </w:r>
    </w:p>
    <w:p>
      <w:pPr>
        <w:pStyle w:val="Heading2"/>
      </w:pPr>
      <w:r>
        <w:t xml:space="preserve">4.7 Data notes</w:t>
      </w:r>
    </w:p>
    <w:p>
      <w:pPr>
        <w:pStyle w:val="ListParagraph"/>
        <w:numPr>
          <w:ilvl w:val="0"/>
          <w:numId w:val="2"/>
        </w:numPr>
        <w:spacing w:after="60"/>
      </w:pPr>
      <w:r>
        <w:t xml:space="preserve">Search Console hides low-volume queries. The query table covers 168 of 302 clicks and 3,072 of 9,671 impressions, so about 44% of clicks came from hidden queries, some probably non-brand.</w:t>
      </w:r>
    </w:p>
    <w:p>
      <w:pPr>
        <w:pStyle w:val="ListParagraph"/>
        <w:numPr>
          <w:ilvl w:val="0"/>
          <w:numId w:val="2"/>
        </w:numPr>
        <w:spacing w:after="60"/>
      </w:pPr>
      <w:r>
        <w:t xml:space="preserve">Page-level totals (306 clicks, 11,620 impressions) differ from property totals because Search Console aggregates them differently.</w:t>
      </w:r>
    </w:p>
    <w:p>
      <w:pPr>
        <w:pStyle w:val="ListParagraph"/>
        <w:numPr>
          <w:ilvl w:val="0"/>
          <w:numId w:val="2"/>
        </w:numPr>
        <w:spacing w:after="60"/>
      </w:pPr>
      <w:r>
        <w:t xml:space="preserve">Average position is impression-weighted across very different queries; read it per query, not per site.</w:t>
      </w:r>
    </w:p>
    <w:p>
      <w:pPr>
        <w:pStyle w:val="Heading1"/>
        <w:pageBreakBefore/>
      </w:pPr>
      <w:r>
        <w:t xml:space="preserve">5. Research method and limits</w:t>
      </w:r>
    </w:p>
    <w:p>
      <w:pPr>
        <w:pStyle w:val="Heading2"/>
      </w:pPr>
      <w:r>
        <w:t xml:space="preserve">5.1 How the research was produced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950"/>
        <w:gridCol w:w="6788"/>
      </w:tblGrid>
      <w:tr>
        <w:trPr>
          <w:tblHeader/>
        </w:trPr>
        <w:tc>
          <w:tcPr>
            <w:tcW w:type="dxa" w:w="190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sz w:val="18"/>
                <w:szCs w:val="18"/>
              </w:rPr>
              <w:t xml:space="preserve">Stage</w:t>
            </w:r>
          </w:p>
        </w:tc>
        <w:tc>
          <w:tcPr>
            <w:tcW w:type="dxa" w:w="95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sz w:val="18"/>
                <w:szCs w:val="18"/>
              </w:rPr>
              <w:t xml:space="preserve">Agents</w:t>
            </w:r>
          </w:p>
        </w:tc>
        <w:tc>
          <w:tcPr>
            <w:tcW w:type="dxa" w:w="6788"/>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sz w:val="18"/>
                <w:szCs w:val="18"/>
              </w:rPr>
              <w:t xml:space="preserve">What they did</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Brand recon</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w:t>
            </w:r>
          </w:p>
        </w:tc>
        <w:tc>
          <w:tcPr>
            <w:tcW w:type="dxa" w:w="67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What ESG Astraa is online, its content and how search and AI engines see it</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Research sweep</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15</w:t>
            </w:r>
          </w:p>
        </w:tc>
        <w:tc>
          <w:tcPr>
            <w:tcW w:type="dxa" w:w="67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India BRSR/SEBI; CCTS; EU CBAM and Indian exporters; global frameworks (ISSB, CSRD, CDP, SBTi); finance sector (RBI, PCAF); Scope 3 and supply chain; keyword and search-results research; AEO/GEO; Indian competitors; global competitors; voice of customer; Indian sectors; emerging themes; white paper playbook; international markets</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Long list</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w:t>
            </w:r>
          </w:p>
        </w:tc>
        <w:tc>
          <w:tcPr>
            <w:tcW w:type="dxa" w:w="67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Merged 118 raw ideas into 45 candidates</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Judge panel</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4</w:t>
            </w:r>
          </w:p>
        </w:tc>
        <w:tc>
          <w:tcPr>
            <w:tcW w:type="dxa" w:w="67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Scored all 45 on one lens each: SEO opportunity (25%), AEO citation potential (25%), business fit (30%), timing and white space (20%)</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Editor</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w:t>
            </w:r>
          </w:p>
        </w:tc>
        <w:tc>
          <w:tcPr>
            <w:tcW w:type="dxa" w:w="67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Picked the final 20, balanced clusters and funnel stages, wrote the briefs</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Fact-check</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10</w:t>
            </w:r>
          </w:p>
        </w:tc>
        <w:tc>
          <w:tcPr>
            <w:tcW w:type="dxa" w:w="67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Tried to disprove every "why now" claim and checked competition for each primary keyword</w:t>
            </w:r>
          </w:p>
        </w:tc>
      </w:tr>
    </w:tbl>
    <w:p>
      <w:pPr>
        <w:spacing w:after="120"/>
      </w:pPr>
    </w:p>
    <w:p>
      <w:pPr>
        <w:pStyle w:val="Heading2"/>
      </w:pPr>
      <w:r>
        <w:t xml:space="preserve">5.2 Limits</w:t>
      </w:r>
    </w:p>
    <w:p>
      <w:pPr>
        <w:pStyle w:val="ListParagraph"/>
        <w:numPr>
          <w:ilvl w:val="0"/>
          <w:numId w:val="2"/>
        </w:numPr>
        <w:spacing w:after="60"/>
      </w:pPr>
      <w:r>
        <w:t xml:space="preserve">The session cap of 200 web searches ran out partway through the research sweep. Early dimensions used live search heavily (AEO 96 searches, BRSR 59, global frameworks 52, CBAM 44); later ones got very little (sectors 2, CCTS 7, keyword research 11). Judges and fact-checkers had no live search.</w:t>
      </w:r>
    </w:p>
    <w:p>
      <w:pPr>
        <w:pStyle w:val="ListParagraph"/>
        <w:numPr>
          <w:ilvl w:val="0"/>
          <w:numId w:val="2"/>
        </w:numPr>
        <w:spacing w:after="60"/>
      </w:pPr>
      <w:r>
        <w:t xml:space="preserve">Firecrawl was out of credits, and the network policy blocked search engines, regulators (sebi.gov.in, pib.gov.in, eur-lex.europa.eu, cea.nic.in, icai.org) and Indian news sites. Only GitHub was reachable, so many claims cite GitHub mirrors of primary documents.</w:t>
      </w:r>
    </w:p>
    <w:p>
      <w:pPr>
        <w:pStyle w:val="ListParagraph"/>
        <w:numPr>
          <w:ilvl w:val="0"/>
          <w:numId w:val="2"/>
        </w:numPr>
        <w:spacing w:after="60"/>
      </w:pPr>
      <w:r>
        <w:t xml:space="preserve">No search volumes or live rankings were measured. Demand and difficulty statements are estimates from proxies.</w:t>
      </w:r>
    </w:p>
    <w:p>
      <w:pPr>
        <w:pStyle w:val="ListParagraph"/>
        <w:numPr>
          <w:ilvl w:val="0"/>
          <w:numId w:val="2"/>
        </w:numPr>
        <w:spacing w:after="60"/>
      </w:pPr>
      <w:r>
        <w:t xml:space="preserve">Before drafting each paper: replace GitHub-mirror citations with primary URLs, and re-run a live search-results check.</w:t>
      </w:r>
    </w:p>
    <w:p>
      <w:pPr>
        <w:pStyle w:val="Heading1"/>
        <w:pageBreakBefore/>
      </w:pPr>
      <w:r>
        <w:t xml:space="preserve">6. SEO strategy and recommendations</w:t>
      </w:r>
    </w:p>
    <w:p>
      <w:pPr>
        <w:pStyle w:val="Heading2"/>
      </w:pPr>
      <w:r>
        <w:t xml:space="preserve">6.1 Strategy</w:t>
      </w:r>
    </w:p>
    <w:p>
      <w:pPr>
        <w:spacing w:after="120"/>
      </w:pPr>
      <w:r>
        <w:t xml:space="preserve">ESG Astraa ranks today only for its brand and one timely CCTS news post. Answer engines leave it out of every category answer, and some describe it as a GitHub build package. A young domain with no backlinks will not win head terms ('BRSR software', 'CBAM India') in 2026-27. It can win by publishing the reference data that India's compliance deadlines force people to look up and that nobody publishes cleanly: facility-level CCTS targets, India's CBAM default values by CN code, and filing-level BRSR Core assurance data.</w:t>
      </w:r>
    </w:p>
    <w:p>
      <w:pPr>
        <w:spacing w:after="100"/>
      </w:pPr>
      <w:r>
        <w:rPr>
          <w:b/>
          <w:bCs/>
        </w:rPr>
        <w:t xml:space="preserve">Shared datasets. </w:t>
      </w:r>
      <w:r>
        <w:t xml:space="preserve">The 20 papers rest on four shared datasets, so the research load is four builds, not twenty:</w:t>
      </w:r>
    </w:p>
    <w:p>
      <w:pPr>
        <w:pStyle w:val="ListParagraph"/>
        <w:numPr>
          <w:ilvl w:val="0"/>
          <w:numId w:val="2"/>
        </w:numPr>
        <w:spacing w:after="60"/>
      </w:pPr>
      <w:r>
        <w:t xml:space="preserve">a gazette parse of all 745 CCTS entities;</w:t>
      </w:r>
    </w:p>
    <w:p>
      <w:pPr>
        <w:pStyle w:val="ListParagraph"/>
        <w:numPr>
          <w:ilvl w:val="0"/>
          <w:numId w:val="2"/>
        </w:numPr>
        <w:spacing w:after="60"/>
      </w:pPr>
      <w:r>
        <w:t xml:space="preserve">India's CBAM default-value table under IR 2026/1740;</w:t>
      </w:r>
    </w:p>
    <w:p>
      <w:pPr>
        <w:pStyle w:val="ListParagraph"/>
        <w:numPr>
          <w:ilvl w:val="0"/>
          <w:numId w:val="2"/>
        </w:numPr>
        <w:spacing w:after="60"/>
      </w:pPr>
      <w:r>
        <w:t xml:space="preserve">a BRSR XBRL parse of the top 1,000;</w:t>
      </w:r>
    </w:p>
    <w:p>
      <w:pPr>
        <w:pStyle w:val="ListParagraph"/>
        <w:numPr>
          <w:ilvl w:val="0"/>
          <w:numId w:val="2"/>
        </w:numPr>
        <w:spacing w:after="60"/>
      </w:pPr>
      <w:r>
        <w:t xml:space="preserve">a BRSR-CCTS-CBAM field crosswalk.</w:t>
      </w:r>
    </w:p>
    <w:p>
      <w:pPr>
        <w:spacing w:after="100"/>
      </w:pPr>
      <w:r>
        <w:rPr>
          <w:b/>
          <w:bCs/>
        </w:rPr>
        <w:t xml:space="preserve">Weighting. </w:t>
      </w:r>
      <w:r>
        <w:t xml:space="preserve">The mix follows the product's 'Sell CBAM first' wedge and its steel ideal customer. 13 of the 20 papers sit in CCTS, CBAM or their overlap, timed to the January-September 2027 deadline cluster:</w:t>
      </w:r>
    </w:p>
    <w:p>
      <w:pPr>
        <w:pStyle w:val="ListParagraph"/>
        <w:numPr>
          <w:ilvl w:val="0"/>
          <w:numId w:val="2"/>
        </w:numPr>
        <w:spacing w:after="60"/>
      </w:pPr>
      <w:r>
        <w:t xml:space="preserve">1 Jan: CBAM default mark-up rises to 20%</w:t>
      </w:r>
    </w:p>
    <w:p>
      <w:pPr>
        <w:pStyle w:val="ListParagraph"/>
        <w:numPr>
          <w:ilvl w:val="0"/>
          <w:numId w:val="2"/>
        </w:numPr>
        <w:spacing w:after="60"/>
      </w:pPr>
      <w:r>
        <w:t xml:space="preserve">1 Feb: certificate sales open</w:t>
      </w:r>
    </w:p>
    <w:p>
      <w:pPr>
        <w:pStyle w:val="ListParagraph"/>
        <w:numPr>
          <w:ilvl w:val="0"/>
          <w:numId w:val="2"/>
        </w:numPr>
        <w:spacing w:after="60"/>
      </w:pPr>
      <w:r>
        <w:t xml:space="preserve">31 Mar: CCTS FY2026-27 year-end</w:t>
      </w:r>
    </w:p>
    <w:p>
      <w:pPr>
        <w:pStyle w:val="ListParagraph"/>
        <w:numPr>
          <w:ilvl w:val="0"/>
          <w:numId w:val="2"/>
        </w:numPr>
        <w:spacing w:after="60"/>
      </w:pPr>
      <w:r>
        <w:t xml:space="preserve">1 Apr: SSA 5000 takes effect</w:t>
      </w:r>
    </w:p>
    <w:p>
      <w:pPr>
        <w:pStyle w:val="ListParagraph"/>
        <w:numPr>
          <w:ilvl w:val="0"/>
          <w:numId w:val="2"/>
        </w:numPr>
        <w:spacing w:after="60"/>
      </w:pPr>
      <w:r>
        <w:t xml:space="preserve">30 Sep: first CBAM surrender</w:t>
      </w:r>
    </w:p>
    <w:p>
      <w:pPr>
        <w:spacing w:after="120"/>
      </w:pPr>
      <w:r>
        <w:t xml:space="preserve">The 7 BRSR papers serve the land-and-expand motion and earn press and links.</w:t>
      </w:r>
    </w:p>
    <w:p>
      <w:pPr>
        <w:spacing w:after="120"/>
      </w:pPr>
      <w:r>
        <w:t xml:space="preserve">P1 (October-December 2026, 8 papers):</w:t>
      </w:r>
    </w:p>
    <w:p>
      <w:pPr>
        <w:pStyle w:val="ListParagraph"/>
        <w:numPr>
          <w:ilvl w:val="0"/>
          <w:numId w:val="2"/>
        </w:numPr>
        <w:spacing w:after="60"/>
      </w:pPr>
      <w:r>
        <w:t xml:space="preserve">the two flagship datasets (C17, C24)</w:t>
      </w:r>
    </w:p>
    <w:p>
      <w:pPr>
        <w:pStyle w:val="ListParagraph"/>
        <w:numPr>
          <w:ilvl w:val="0"/>
          <w:numId w:val="2"/>
        </w:numPr>
        <w:spacing w:after="60"/>
      </w:pPr>
      <w:r>
        <w:t xml:space="preserve">the papers that use them for the Q4 contract window (C26, C27, C18)</w:t>
      </w:r>
    </w:p>
    <w:p>
      <w:pPr>
        <w:pStyle w:val="ListParagraph"/>
        <w:numPr>
          <w:ilvl w:val="0"/>
          <w:numId w:val="2"/>
        </w:numPr>
        <w:spacing w:after="60"/>
      </w:pPr>
      <w:r>
        <w:t xml:space="preserve">the BRSR tracker while FY2025-26 filings are fresh (C01)</w:t>
      </w:r>
    </w:p>
    <w:p>
      <w:pPr>
        <w:pStyle w:val="ListParagraph"/>
        <w:numPr>
          <w:ilvl w:val="0"/>
          <w:numId w:val="2"/>
        </w:numPr>
        <w:spacing w:after="60"/>
      </w:pPr>
      <w:r>
        <w:t xml:space="preserve">two fast explainers whose windows close quickly (C04 on SSA 5000, C28 on the CCTS-CBAM deduction)</w:t>
      </w:r>
    </w:p>
    <w:p>
      <w:pPr>
        <w:spacing w:after="120"/>
      </w:pPr>
      <w:r>
        <w:t xml:space="preserve">SWAPS from the composite ranking:</w:t>
      </w:r>
    </w:p>
    <w:p>
      <w:pPr>
        <w:pStyle w:val="ListParagraph"/>
        <w:numPr>
          <w:ilvl w:val="0"/>
          <w:numId w:val="2"/>
        </w:numPr>
        <w:spacing w:after="60"/>
      </w:pPr>
      <w:r>
        <w:t xml:space="preserve">C21 replaces C31 (UK vs EU CBAM). C31 is folded into C28 as a chapter. C21 is expanded into a guide to the first CCTS compliance cycle, covering ICM portal registration and the true-up, which the judges flagged as missing.</w:t>
      </w:r>
    </w:p>
    <w:p>
      <w:pPr>
        <w:pStyle w:val="ListParagraph"/>
        <w:numPr>
          <w:ilvl w:val="0"/>
          <w:numId w:val="2"/>
        </w:numPr>
        <w:spacing w:after="60"/>
      </w:pPr>
      <w:r>
        <w:t xml:space="preserve">C20 replaces C35 (multi-jurisdiction disclosure calendar). C35 would generate leads for regimes the product does not serve.</w:t>
      </w:r>
    </w:p>
    <w:p>
      <w:pPr>
        <w:spacing w:after="120"/>
      </w:pPr>
      <w:r>
        <w:t xml:space="preserve">CREDIBILITY RULES for a pre-launch vendor:</w:t>
      </w:r>
    </w:p>
    <w:p>
      <w:pPr>
        <w:pStyle w:val="ListParagraph"/>
        <w:numPr>
          <w:ilvl w:val="0"/>
          <w:numId w:val="2"/>
        </w:numPr>
        <w:spacing w:after="60"/>
      </w:pPr>
      <w:r>
        <w:t xml:space="preserve">Base every hook on public data plus clearly labelled 'illustrative' Novaferro examples.</w:t>
      </w:r>
    </w:p>
    <w:p>
      <w:pPr>
        <w:pStyle w:val="ListParagraph"/>
        <w:numPr>
          <w:ilvl w:val="0"/>
          <w:numId w:val="2"/>
        </w:numPr>
        <w:spacing w:after="60"/>
      </w:pPr>
      <w:r>
        <w:t xml:space="preserve">Make no platform-telemetry claims until there are users.</w:t>
      </w:r>
    </w:p>
    <w:p>
      <w:pPr>
        <w:pStyle w:val="ListParagraph"/>
        <w:numPr>
          <w:ilvl w:val="0"/>
          <w:numId w:val="2"/>
        </w:numPr>
        <w:spacing w:after="60"/>
      </w:pPr>
      <w:r>
        <w:t xml:space="preserve">Position ESG Astraa as a readiness and data partner, never as an assessor or verifier.</w:t>
      </w:r>
    </w:p>
    <w:p>
      <w:pPr>
        <w:pStyle w:val="ListParagraph"/>
        <w:numPr>
          <w:ilvl w:val="0"/>
          <w:numId w:val="2"/>
        </w:numPr>
        <w:spacing w:after="60"/>
      </w:pPr>
      <w:r>
        <w:t xml:space="preserve">Before launch, fix the blog's 'nine sectors' line, and remove or substantiate the '70% faster BRSR' homepage claim.</w:t>
      </w:r>
    </w:p>
    <w:p>
      <w:pPr>
        <w:pStyle w:val="ListParagraph"/>
        <w:numPr>
          <w:ilvl w:val="0"/>
          <w:numId w:val="2"/>
        </w:numPr>
        <w:spacing w:after="60"/>
      </w:pPr>
      <w:r>
        <w:t xml:space="preserve">Make the public GitHub mirror private or rewrite it.</w:t>
      </w:r>
    </w:p>
    <w:p>
      <w:pPr>
        <w:spacing w:after="120"/>
      </w:pPr>
      <w:r>
        <w:t xml:space="preserve">ONLINE CHECKS RUN TODAY (1 Oct 2026). The WebSearch budget was exhausted, Firecrawl returned 402, and only GitHub was reachable.</w:t>
      </w:r>
    </w:p>
    <w:p>
      <w:pPr>
        <w:pStyle w:val="ListParagraph"/>
        <w:numPr>
          <w:ilvl w:val="0"/>
          <w:numId w:val="2"/>
        </w:numPr>
        <w:spacing w:after="60"/>
      </w:pPr>
      <w:r>
        <w:t xml:space="preserve">I re-parsed the three CCTS gazette PDFs (via the CCTS-745 repo). Confirmed: the issuer is MoEFCC, not the Ministry of Power; G.S.R. 739(E) is dated 8 Oct 2025 (282 entities); G.S.R. 25(E) is dated 13 Jan 2026 (208 entities); G.S.R. 517(E) is dated 26 Jun 2026 (255 entities) and is still marked 'DRAFT NOTIFICATION'; Rule 6 sets compensation at twice the average CCC price, payable within 90 days.</w:t>
      </w:r>
    </w:p>
    <w:p>
      <w:pPr>
        <w:pStyle w:val="ListParagraph"/>
        <w:numPr>
          <w:ilvl w:val="0"/>
          <w:numId w:val="2"/>
        </w:numPr>
        <w:spacing w:after="60"/>
      </w:pPr>
      <w:r>
        <w:t xml:space="preserve">The parse reproduces the C17 hook: 839.1 MtCO2e baseline; 36.7 Mt do-nothing shortfall at FY2026-27 targets; 310 of 745 entities below 10,000 t; top 10% hold 64.6%. It also shows 452 entities that make CBAM goods (corrected from 457), and 65 of the 490 notified entities with no FY2025-26 target. Two PDF rows needed manual fixes, so a second check is required before publication.</w:t>
      </w:r>
    </w:p>
    <w:p>
      <w:pPr>
        <w:pStyle w:val="ListParagraph"/>
        <w:numPr>
          <w:ilvl w:val="0"/>
          <w:numId w:val="2"/>
        </w:numPr>
        <w:spacing w:after="60"/>
      </w:pPr>
      <w:r>
        <w:t xml:space="preserve">From a mirror of the Commission's Excel v2, India's CBAM default for CN 7208 flat-rolled steel is 4.28 tCO2e/t, or 5.136 with the 2027 mark-up. That contradicts the 'illustrative 2.5' figure circulating online.</w:t>
      </w:r>
    </w:p>
    <w:p>
      <w:pPr>
        <w:pStyle w:val="ListParagraph"/>
        <w:numPr>
          <w:ilvl w:val="0"/>
          <w:numId w:val="2"/>
        </w:numPr>
        <w:spacing w:after="60"/>
      </w:pPr>
      <w:r>
        <w:t xml:space="preserve">News digests to 1 Oct 2026 show no report that CCC trading has started or that the steel targets are final; both remain unverified.</w:t>
      </w:r>
    </w:p>
    <w:p>
      <w:pPr>
        <w:pStyle w:val="ListParagraph"/>
        <w:numPr>
          <w:ilvl w:val="0"/>
          <w:numId w:val="2"/>
        </w:numPr>
        <w:spacing w:after="60"/>
      </w:pPr>
      <w:r>
        <w:t xml:space="preserve">Two fixes for the product docs: the Phase II date should read 13 Jan 2026, not 16 Jan; and the line 'ICAI has not adopted ISSA 5000' is superseded by SSA 5000 (reported by secondary sources; primary ICAI text not read).</w:t>
      </w:r>
    </w:p>
    <w:p>
      <w:pPr>
        <w:pStyle w:val="Heading2"/>
      </w:pPr>
      <w:r>
        <w:t xml:space="preserve">6.2 SEO recommendations</w:t>
      </w:r>
    </w:p>
    <w:p>
      <w:pPr>
        <w:pStyle w:val="ListParagraph"/>
        <w:numPr>
          <w:ilvl w:val="0"/>
          <w:numId w:val="2"/>
        </w:numPr>
        <w:spacing w:after="60"/>
      </w:pPr>
      <w:r>
        <w:t xml:space="preserve">Fix titles first. Change the homepage SERP title from 'Esgastraa' to 'ESG Astraa | BRSR, CCTS and CBAM Compliance Platform and Advisory for India'. Use one spelling ('ESG Astraa') in titles, H1s, schema and social profiles. Server-render a unique meta title and description for every page: the blog was once indexed under the default title 'Esgastraa', which suggests client-side titles.</w:t>
      </w:r>
    </w:p>
    <w:p>
      <w:pPr>
        <w:pStyle w:val="ListParagraph"/>
        <w:numPr>
          <w:ilvl w:val="0"/>
          <w:numId w:val="2"/>
        </w:numPr>
        <w:spacing w:after="60"/>
      </w:pPr>
      <w:r>
        <w:t xml:space="preserve">Build a /research/ hub with keyword slugs and 301 the old URLs. Examples: /research/ccts-obligated-entities-atlas, /research/cbam-default-values-india, /research/brsr-core-assurance-tracker-fy2025-26. Redirect /insights/blogs/2 to /insights/indian-carbon-market-ccts-2026. Rename /case-studies/H&amp;M.pdf to /case-studies/hm-group-desk-research.pdf, add PDF title metadata, and label it visibly as desk research.</w:t>
      </w:r>
    </w:p>
    <w:p>
      <w:pPr>
        <w:pStyle w:val="ListParagraph"/>
        <w:numPr>
          <w:ilvl w:val="0"/>
          <w:numId w:val="2"/>
        </w:numPr>
        <w:spacing w:after="60"/>
      </w:pPr>
      <w:r>
        <w:t xml:space="preserve">Correct the record before scaling. Add a dated correction to the CCTS blog's 'nine sectors' line: the gazettes show 282 entities in four sectors (G.S.R. 739(E), 8 Oct 2025) and 208 in refineries, petrochemicals, textiles and secondary aluminium (G.S.R. 25(E), 13 Jan 2026), which PIB counts as seven sectors; iron and steel (255 entities, G.S.R. 517(E)) is still a draft. Remove or substantiate the '70% faster BRSR' homepage claim before any white paper links to the homepage.</w:t>
      </w:r>
    </w:p>
    <w:p>
      <w:pPr>
        <w:pStyle w:val="ListParagraph"/>
        <w:numPr>
          <w:ilvl w:val="0"/>
          <w:numId w:val="2"/>
        </w:numPr>
        <w:spacing w:after="60"/>
      </w:pPr>
      <w:r>
        <w:t xml:space="preserve">Launch programmatic data pages with quality gates:</w:t>
      </w:r>
    </w:p>
    <w:p>
      <w:pPr>
        <w:pStyle w:val="ListParagraph"/>
        <w:numPr>
          <w:ilvl w:val="0"/>
          <w:numId w:val="2"/>
        </w:numPr>
        <w:spacing w:after="60"/>
      </w:pPr>
      <w:r>
        <w:t xml:space="preserve">one page per CCTS entity (745), sector (9) and state</w:t>
      </w:r>
    </w:p>
    <w:p>
      <w:pPr>
        <w:pStyle w:val="ListParagraph"/>
        <w:numPr>
          <w:ilvl w:val="0"/>
          <w:numId w:val="2"/>
        </w:numPr>
        <w:spacing w:after="60"/>
      </w:pPr>
      <w:r>
        <w:t xml:space="preserve">one page per CBAM CN heading for India's default lines (about 250 lines)</w:t>
      </w:r>
    </w:p>
    <w:p>
      <w:pPr>
        <w:pStyle w:val="ListParagraph"/>
        <w:numPr>
          <w:ilvl w:val="0"/>
          <w:numId w:val="2"/>
        </w:numPr>
        <w:spacing w:after="60"/>
      </w:pPr>
      <w:r>
        <w:t xml:space="preserve">one page per top-1,000 company for BRSR Core</w:t>
      </w:r>
    </w:p>
    <w:p>
      <w:pPr>
        <w:spacing w:after="120"/>
      </w:pPr>
      <w:r>
        <w:t xml:space="preserve">Each page is ungated HTML with a unique data table, a gazette or filing citation, a sector percentile, a 'last verified' date and Dataset/Table markup. Noindex any page with fewer than five unique data points to avoid thin content.</w:t>
      </w:r>
    </w:p>
    <w:p>
      <w:pPr>
        <w:pStyle w:val="ListParagraph"/>
        <w:numPr>
          <w:ilvl w:val="0"/>
          <w:numId w:val="2"/>
        </w:numPr>
        <w:spacing w:after="60"/>
      </w:pPr>
      <w:r>
        <w:t xml:space="preserve">Give each keyword cluster one owning paper, recorded in a CMS keyword map, to prevent cannibalisation:</w:t>
      </w:r>
    </w:p>
    <w:p>
      <w:pPr>
        <w:pStyle w:val="ListParagraph"/>
        <w:numPr>
          <w:ilvl w:val="0"/>
          <w:numId w:val="2"/>
        </w:numPr>
        <w:spacing w:after="60"/>
      </w:pPr>
      <w:r>
        <w:t xml:space="preserve">C24: 'CBAM default values India'</w:t>
      </w:r>
    </w:p>
    <w:p>
      <w:pPr>
        <w:pStyle w:val="ListParagraph"/>
        <w:numPr>
          <w:ilvl w:val="0"/>
          <w:numId w:val="2"/>
        </w:numPr>
        <w:spacing w:after="60"/>
      </w:pPr>
      <w:r>
        <w:t xml:space="preserve">C26: 'CBAM cost / price / contract'</w:t>
      </w:r>
    </w:p>
    <w:p>
      <w:pPr>
        <w:pStyle w:val="ListParagraph"/>
        <w:numPr>
          <w:ilvl w:val="0"/>
          <w:numId w:val="2"/>
        </w:numPr>
        <w:spacing w:after="60"/>
      </w:pPr>
      <w:r>
        <w:t xml:space="preserve">C25: 'CBAM verification'</w:t>
      </w:r>
    </w:p>
    <w:p>
      <w:pPr>
        <w:pStyle w:val="ListParagraph"/>
        <w:numPr>
          <w:ilvl w:val="0"/>
          <w:numId w:val="2"/>
        </w:numPr>
        <w:spacing w:after="60"/>
      </w:pPr>
      <w:r>
        <w:t xml:space="preserve">C30: 'CBAM precursor / fasteners'</w:t>
      </w:r>
    </w:p>
    <w:p>
      <w:pPr>
        <w:pStyle w:val="ListParagraph"/>
        <w:numPr>
          <w:ilvl w:val="0"/>
          <w:numId w:val="2"/>
        </w:numPr>
        <w:spacing w:after="60"/>
      </w:pPr>
      <w:r>
        <w:t xml:space="preserve">C17: 'CCTS obligated entities'</w:t>
      </w:r>
    </w:p>
    <w:p>
      <w:pPr>
        <w:pStyle w:val="ListParagraph"/>
        <w:numPr>
          <w:ilvl w:val="0"/>
          <w:numId w:val="2"/>
        </w:numPr>
        <w:spacing w:after="60"/>
      </w:pPr>
      <w:r>
        <w:t xml:space="preserve">C18: 'CCTS steel targets'</w:t>
      </w:r>
    </w:p>
    <w:p>
      <w:pPr>
        <w:pStyle w:val="ListParagraph"/>
        <w:numPr>
          <w:ilvl w:val="0"/>
          <w:numId w:val="2"/>
        </w:numPr>
        <w:spacing w:after="60"/>
      </w:pPr>
      <w:r>
        <w:t xml:space="preserve">C21: 'CCTS vs PAT / compliance process'</w:t>
      </w:r>
    </w:p>
    <w:p>
      <w:pPr>
        <w:pStyle w:val="ListParagraph"/>
        <w:numPr>
          <w:ilvl w:val="0"/>
          <w:numId w:val="2"/>
        </w:numPr>
        <w:spacing w:after="60"/>
      </w:pPr>
      <w:r>
        <w:t xml:space="preserve">C02: 'BRSR Core assessment vs assurance'</w:t>
      </w:r>
    </w:p>
    <w:p>
      <w:pPr>
        <w:pStyle w:val="ListParagraph"/>
        <w:numPr>
          <w:ilvl w:val="0"/>
          <w:numId w:val="2"/>
        </w:numPr>
        <w:spacing w:after="60"/>
      </w:pPr>
      <w:r>
        <w:t xml:space="preserve">C03: 'BRSR Core evidence / checklist'</w:t>
      </w:r>
    </w:p>
    <w:p>
      <w:pPr>
        <w:pStyle w:val="ListParagraph"/>
        <w:numPr>
          <w:ilvl w:val="0"/>
          <w:numId w:val="2"/>
        </w:numPr>
        <w:spacing w:after="60"/>
      </w:pPr>
      <w:r>
        <w:t xml:space="preserve">C04: 'SSA 5000'</w:t>
      </w:r>
    </w:p>
    <w:p>
      <w:pPr>
        <w:pStyle w:val="ListParagraph"/>
        <w:numPr>
          <w:ilvl w:val="0"/>
          <w:numId w:val="2"/>
        </w:numPr>
        <w:spacing w:after="60"/>
      </w:pPr>
      <w:r>
        <w:t xml:space="preserve">Build the excluded glossary (C45) as the internal-link spine rather than a white paper. Write about 150 dated, primary-sourced definitions (GEI, CCC, obligated entity, equivalent product, the nine BRSR Core attributes, SEE, precursor, authorised CBAM declarant, ISF assessment). Each definition links to its pillar, and each pillar links back.</w:t>
      </w:r>
    </w:p>
    <w:p>
      <w:pPr>
        <w:pStyle w:val="ListParagraph"/>
        <w:numPr>
          <w:ilvl w:val="0"/>
          <w:numId w:val="2"/>
        </w:numPr>
        <w:spacing w:after="60"/>
      </w:pPr>
      <w:r>
        <w:t xml:space="preserve">Target long-tail, dated and question-form queries first. Do not chase 'BRSR', 'CBAM India' or 'best BRSR software' until referring domains exist. Put the year or version in titles where content is versioned ('2026-27', 'IR 2026/1740', 'CEA V21'), and use question H2s that match the AEO questions in each brief.</w:t>
      </w:r>
    </w:p>
    <w:p>
      <w:pPr>
        <w:pStyle w:val="ListParagraph"/>
        <w:numPr>
          <w:ilvl w:val="0"/>
          <w:numId w:val="2"/>
        </w:numPr>
        <w:spacing w:after="60"/>
      </w:pPr>
      <w:r>
        <w:t xml:space="preserve">Earn links with open data:</w:t>
      </w:r>
    </w:p>
    <w:p>
      <w:pPr>
        <w:pStyle w:val="ListParagraph"/>
        <w:numPr>
          <w:ilvl w:val="0"/>
          <w:numId w:val="2"/>
        </w:numPr>
        <w:spacing w:after="60"/>
      </w:pPr>
      <w:r>
        <w:t xml:space="preserve">Release the CCTS, CBAM and crosswalk tables as CC BY CSVs, on-site and in an official ESG Astraa GitHub organisation, with a required attribution line.</w:t>
      </w:r>
    </w:p>
    <w:p>
      <w:pPr>
        <w:pStyle w:val="ListParagraph"/>
        <w:numPr>
          <w:ilvl w:val="0"/>
          <w:numId w:val="2"/>
        </w:numPr>
        <w:spacing w:after="60"/>
      </w:pPr>
      <w:r>
        <w:t xml:space="preserve">Pitch one stat-led headline per release to the ET, Business Standard, Mint and BusinessToday data desks (IIMB's 57.1% Scope 3 statistic is the model).</w:t>
      </w:r>
    </w:p>
    <w:p>
      <w:pPr>
        <w:pStyle w:val="ListParagraph"/>
        <w:numPr>
          <w:ilvl w:val="0"/>
          <w:numId w:val="2"/>
        </w:numPr>
        <w:spacing w:after="60"/>
      </w:pPr>
      <w:r>
        <w:t xml:space="preserve">Credit and notify the CCTS-745 author.</w:t>
      </w:r>
    </w:p>
    <w:p>
      <w:pPr>
        <w:pStyle w:val="ListParagraph"/>
        <w:numPr>
          <w:ilvl w:val="0"/>
          <w:numId w:val="2"/>
        </w:numPr>
        <w:spacing w:after="60"/>
      </w:pPr>
      <w:r>
        <w:t xml:space="preserve">Offer the CBAM tables to EEPC and the export promotion councils.</w:t>
      </w:r>
    </w:p>
    <w:p>
      <w:pPr>
        <w:pStyle w:val="ListParagraph"/>
        <w:numPr>
          <w:ilvl w:val="0"/>
          <w:numId w:val="2"/>
        </w:numPr>
        <w:spacing w:after="60"/>
      </w:pPr>
      <w:r>
        <w:t xml:space="preserve">Clean up the brand SERP:</w:t>
      </w:r>
    </w:p>
    <w:p>
      <w:pPr>
        <w:pStyle w:val="ListParagraph"/>
        <w:numPr>
          <w:ilvl w:val="0"/>
          <w:numId w:val="2"/>
        </w:numPr>
        <w:spacing w:after="60"/>
      </w:pPr>
      <w:r>
        <w:t xml:space="preserve">Make singhpratham19/esgastraa-tool private, or replace its README with a short product description that links to esgastraa.com and drops the 'Sell CBAM first' and price-concession notes.</w:t>
      </w:r>
    </w:p>
    <w:p>
      <w:pPr>
        <w:pStyle w:val="ListParagraph"/>
        <w:numPr>
          <w:ilvl w:val="0"/>
          <w:numId w:val="2"/>
        </w:numPr>
        <w:spacing w:after="60"/>
      </w:pPr>
      <w:r>
        <w:t xml:space="preserve">Create a LinkedIn company page, Crunchbase, G2 and Capterra India profiles, and an OneStopESG listing.</w:t>
      </w:r>
    </w:p>
    <w:p>
      <w:pPr>
        <w:pStyle w:val="ListParagraph"/>
        <w:numPr>
          <w:ilvl w:val="0"/>
          <w:numId w:val="2"/>
        </w:numPr>
        <w:spacing w:after="60"/>
      </w:pPr>
      <w:r>
        <w:t xml:space="preserve">Publish the legal entity name, address and founders on the About page to separate the brand from Astra ESG Solutions and the unrelated Astraa companies.</w:t>
      </w:r>
    </w:p>
    <w:p>
      <w:pPr>
        <w:pStyle w:val="ListParagraph"/>
        <w:numPr>
          <w:ilvl w:val="0"/>
          <w:numId w:val="2"/>
        </w:numPr>
        <w:spacing w:after="60"/>
      </w:pPr>
      <w:r>
        <w:t xml:space="preserve">Set up the technical base for the Next.js site:</w:t>
      </w:r>
    </w:p>
    <w:p>
      <w:pPr>
        <w:pStyle w:val="ListParagraph"/>
        <w:numPr>
          <w:ilvl w:val="0"/>
          <w:numId w:val="2"/>
        </w:numPr>
        <w:spacing w:after="60"/>
      </w:pPr>
      <w:r>
        <w:t xml:space="preserve">SSR/SSG for all research and data pages</w:t>
      </w:r>
    </w:p>
    <w:p>
      <w:pPr>
        <w:pStyle w:val="ListParagraph"/>
        <w:numPr>
          <w:ilvl w:val="0"/>
          <w:numId w:val="2"/>
        </w:numPr>
        <w:spacing w:after="60"/>
      </w:pPr>
      <w:r>
        <w:t xml:space="preserve">XML sitemaps split by hub (research, datasets, glossary)</w:t>
      </w:r>
    </w:p>
    <w:p>
      <w:pPr>
        <w:pStyle w:val="ListParagraph"/>
        <w:numPr>
          <w:ilvl w:val="0"/>
          <w:numId w:val="2"/>
        </w:numPr>
        <w:spacing w:after="60"/>
      </w:pPr>
      <w:r>
        <w:t xml:space="preserve">Google Search Console and Bing Webmaster Tools verified</w:t>
      </w:r>
    </w:p>
    <w:p>
      <w:pPr>
        <w:pStyle w:val="ListParagraph"/>
        <w:numPr>
          <w:ilvl w:val="0"/>
          <w:numId w:val="2"/>
        </w:numPr>
        <w:spacing w:after="60"/>
      </w:pPr>
      <w:r>
        <w:t xml:space="preserve">an IndexNow ping on every update</w:t>
      </w:r>
    </w:p>
    <w:p>
      <w:pPr>
        <w:pStyle w:val="ListParagraph"/>
        <w:numPr>
          <w:ilvl w:val="0"/>
          <w:numId w:val="2"/>
        </w:numPr>
        <w:spacing w:after="60"/>
      </w:pPr>
      <w:r>
        <w:t xml:space="preserve">canonical tags on HTML/PDF pairs</w:t>
      </w:r>
    </w:p>
    <w:p>
      <w:pPr>
        <w:pStyle w:val="ListParagraph"/>
        <w:numPr>
          <w:ilvl w:val="0"/>
          <w:numId w:val="2"/>
        </w:numPr>
        <w:spacing w:after="60"/>
      </w:pPr>
      <w:r>
        <w:t xml:space="preserve">Organization, Article/Report, Dataset and BreadcrumbList schema</w:t>
      </w:r>
    </w:p>
    <w:p>
      <w:pPr>
        <w:pStyle w:val="ListParagraph"/>
        <w:numPr>
          <w:ilvl w:val="0"/>
          <w:numId w:val="2"/>
        </w:numPr>
        <w:spacing w:after="60"/>
      </w:pPr>
      <w:r>
        <w:t xml:space="preserve">Refresh pages on regulatory triggers and show a changelog:</w:t>
      </w:r>
    </w:p>
    <w:p>
      <w:pPr>
        <w:pStyle w:val="ListParagraph"/>
        <w:numPr>
          <w:ilvl w:val="0"/>
          <w:numId w:val="2"/>
        </w:numPr>
        <w:spacing w:after="60"/>
      </w:pPr>
      <w:r>
        <w:t xml:space="preserve">CCTS: each gazette notification, especially the final steel schedule</w:t>
      </w:r>
    </w:p>
    <w:p>
      <w:pPr>
        <w:pStyle w:val="ListParagraph"/>
        <w:numPr>
          <w:ilvl w:val="0"/>
          <w:numId w:val="2"/>
        </w:numPr>
        <w:spacing w:after="60"/>
      </w:pPr>
      <w:r>
        <w:t xml:space="preserve">CBAM: each Commission certificate-price publication (quarterly in 2026, weekly from 2027) and each default-value amendment</w:t>
      </w:r>
    </w:p>
    <w:p>
      <w:pPr>
        <w:pStyle w:val="ListParagraph"/>
        <w:numPr>
          <w:ilvl w:val="0"/>
          <w:numId w:val="2"/>
        </w:numPr>
        <w:spacing w:after="60"/>
      </w:pPr>
      <w:r>
        <w:t xml:space="preserve">BRSR: each filing season (May-September)</w:t>
      </w:r>
    </w:p>
    <w:p>
      <w:pPr>
        <w:pStyle w:val="ListParagraph"/>
        <w:numPr>
          <w:ilvl w:val="0"/>
          <w:numId w:val="2"/>
        </w:numPr>
        <w:spacing w:after="60"/>
      </w:pPr>
      <w:r>
        <w:t xml:space="preserve">emission factors: each CEA database release</w:t>
      </w:r>
    </w:p>
    <w:p>
      <w:pPr>
        <w:spacing w:after="120"/>
      </w:pPr>
      <w:r>
        <w:t xml:space="preserve">Show 'last verified' dates and version numbers.</w:t>
      </w:r>
    </w:p>
    <w:p>
      <w:pPr>
        <w:pStyle w:val="ListParagraph"/>
        <w:numPr>
          <w:ilvl w:val="0"/>
          <w:numId w:val="2"/>
        </w:numPr>
        <w:spacing w:after="60"/>
      </w:pPr>
      <w:r>
        <w:t xml:space="preserve">Localise for plant and MSME readers. Publish Hindi versions, with hreflang, of the steel CCTS, PAT-to-CCTS and CBAM MSME guides. Many plant energy managers and MSME owners search in Hindi, and Hinglish CA sites already cover SSA 5000.</w:t>
      </w:r>
    </w:p>
    <w:p>
      <w:pPr>
        <w:pStyle w:val="Heading1"/>
        <w:pageBreakBefore/>
      </w:pPr>
      <w:r>
        <w:t xml:space="preserve">7. AEO (answer engine) recommendations</w:t>
      </w:r>
    </w:p>
    <w:p>
      <w:pPr>
        <w:pStyle w:val="ListParagraph"/>
        <w:numPr>
          <w:ilvl w:val="0"/>
          <w:numId w:val="2"/>
        </w:numPr>
        <w:spacing w:after="60"/>
      </w:pPr>
      <w:r>
        <w:t xml:space="preserve">Fix entity confusion before publishing papers. Create a 'What is ESG Astraa' About page naming the legal entity, founders, location, platform and advisory services. Add Organization schema with sameAs links to LinkedIn, Crunchbase, G2 and an official GitHub organisation. Write 'ESG Astraa (esgastraa.com)' consistently so engines stop merging the brand with Astra ESG Solutions (Grand View Research) or describing it as a Claude Code build package.</w:t>
      </w:r>
    </w:p>
    <w:p>
      <w:pPr>
        <w:pStyle w:val="ListParagraph"/>
        <w:numPr>
          <w:ilvl w:val="0"/>
          <w:numId w:val="2"/>
        </w:numPr>
        <w:spacing w:after="60"/>
      </w:pPr>
      <w:r>
        <w:t xml:space="preserve">Publish ungated HTML first, one URL per chapter, with natural-language slugs and question-style H2s that mirror each brief's AEO questions. Gate only the CSV/XLSX models, calculators and personalised reports. Lead-form PDFs are invisible to OAI-SearchBot, PerplexityBot, Claude-SearchBot and Googlebot.</w:t>
      </w:r>
    </w:p>
    <w:p>
      <w:pPr>
        <w:pStyle w:val="ListParagraph"/>
        <w:numPr>
          <w:ilvl w:val="0"/>
          <w:numId w:val="2"/>
        </w:numPr>
        <w:spacing w:after="60"/>
      </w:pPr>
      <w:r>
        <w:t xml:space="preserve">Open every H2 with a link-free answer capsule of 40-60 words, and put the headline statistics and definitions in the first 30% of the page, where most ChatGPT citations come from.</w:t>
      </w:r>
    </w:p>
    <w:p>
      <w:pPr>
        <w:pStyle w:val="ListParagraph"/>
        <w:numPr>
          <w:ilvl w:val="0"/>
          <w:numId w:val="2"/>
        </w:numPr>
        <w:spacing w:after="60"/>
      </w:pPr>
      <w:r>
        <w:t xml:space="preserve">Write each statistic as a self-contained sentence that names the brand, the index and the date. Example: 'According to the ESG Astraa CCTS Atlas (October 2026), India's 745 CCTS entities carry a FY2023-24 baseline of about 839 MtCO2e.' This counters ghost citations, where engines cite the domain but not the brand.</w:t>
      </w:r>
    </w:p>
    <w:p>
      <w:pPr>
        <w:pStyle w:val="ListParagraph"/>
        <w:numPr>
          <w:ilvl w:val="0"/>
          <w:numId w:val="2"/>
        </w:numPr>
        <w:spacing w:after="60"/>
      </w:pPr>
      <w:r>
        <w:t xml:space="preserve">Present original data as named, ranked benchmark tables in HTML rather than images, with method, sample size and data dates. Keep the index names stable: ESG Astraa CCTS Atlas, ESG Astraa CBAM Default Tables, ESG Astraa BRSR Index.</w:t>
      </w:r>
    </w:p>
    <w:p>
      <w:pPr>
        <w:pStyle w:val="ListParagraph"/>
        <w:numPr>
          <w:ilvl w:val="0"/>
          <w:numId w:val="2"/>
        </w:numPr>
        <w:spacing w:after="60"/>
      </w:pPr>
      <w:r>
        <w:t xml:space="preserve">Add 'What other sources get wrong' boxes wherever figures conflict. Cases:</w:t>
      </w:r>
    </w:p>
    <w:p>
      <w:pPr>
        <w:pStyle w:val="ListParagraph"/>
        <w:numPr>
          <w:ilvl w:val="0"/>
          <w:numId w:val="2"/>
        </w:numPr>
        <w:spacing w:after="60"/>
      </w:pPr>
      <w:r>
        <w:t xml:space="preserve">CCTS: the issuing ministry (MoEFCC, not Ministry of Power) and the sector counts (PIB's seven vs nine)</w:t>
      </w:r>
    </w:p>
    <w:p>
      <w:pPr>
        <w:pStyle w:val="ListParagraph"/>
        <w:numPr>
          <w:ilvl w:val="0"/>
          <w:numId w:val="2"/>
        </w:numPr>
        <w:spacing w:after="60"/>
      </w:pPr>
      <w:r>
        <w:t xml:space="preserve">CBAM: India's hot-rolled steel default of 4.28 tCO2e/t vs the 'illustrative 2.5' figure circulating online</w:t>
      </w:r>
    </w:p>
    <w:p>
      <w:pPr>
        <w:pStyle w:val="ListParagraph"/>
        <w:numPr>
          <w:ilvl w:val="0"/>
          <w:numId w:val="2"/>
        </w:numPr>
        <w:spacing w:after="60"/>
      </w:pPr>
      <w:r>
        <w:t xml:space="preserve">BRSR: the 'reasonable assurance mandate' wording vs SEBI's assessment-or-assurance rule</w:t>
      </w:r>
    </w:p>
    <w:p>
      <w:pPr>
        <w:spacing w:after="120"/>
      </w:pPr>
      <w:r>
        <w:t xml:space="preserve">Answer engines favour sources that resolve conflicting numbers.</w:t>
      </w:r>
    </w:p>
    <w:p>
      <w:pPr>
        <w:pStyle w:val="ListParagraph"/>
        <w:numPr>
          <w:ilvl w:val="0"/>
          <w:numId w:val="2"/>
        </w:numPr>
        <w:spacing w:after="60"/>
      </w:pPr>
      <w:r>
        <w:t xml:space="preserve">Cite and briefly quote primary texts inline: MoEFCC gazettes, SEBI circulars, EU regulations and CEA. Label drafts prominently (for example 'DRAFT G.S.R. 517(E)'). Adding citations, quotations and statistics is the content change GEO research found most effective.</w:t>
      </w:r>
    </w:p>
    <w:p>
      <w:pPr>
        <w:pStyle w:val="ListParagraph"/>
        <w:numPr>
          <w:ilvl w:val="0"/>
          <w:numId w:val="2"/>
        </w:numPr>
        <w:spacing w:after="60"/>
      </w:pPr>
      <w:r>
        <w:t xml:space="preserve">Allow the retrieval crawlers explicitly in robots.txt and in the CDN/WAF: OAI-SearchBot, ChatGPT-User, PerplexityBot, Claude-SearchBot, Claude-User, Bingbot and Googlebot. Cloudflare blocks AI crawlers by default on new zones. Decide on the training bots (GPTBot, ClaudeBot, Google-Extended) separately. Treat llms.txt as an optional extra, not a tactic.</w:t>
      </w:r>
    </w:p>
    <w:p>
      <w:pPr>
        <w:pStyle w:val="ListParagraph"/>
        <w:numPr>
          <w:ilvl w:val="0"/>
          <w:numId w:val="2"/>
        </w:numPr>
        <w:spacing w:after="60"/>
      </w:pPr>
      <w:r>
        <w:t xml:space="preserve">Signal freshness. Show a 'last verified' date, a version number and a change log on every data page. Ping IndexNow on each update, and refresh each pillar at least quarterly; AI-cited pages skew noticeably newer than ordinary organic results.</w:t>
      </w:r>
    </w:p>
    <w:p>
      <w:pPr>
        <w:pStyle w:val="ListParagraph"/>
        <w:numPr>
          <w:ilvl w:val="0"/>
          <w:numId w:val="2"/>
        </w:numPr>
        <w:spacing w:after="60"/>
      </w:pPr>
      <w:r>
        <w:t xml:space="preserve">Seed the third-party surfaces that answer engines cite:</w:t>
      </w:r>
    </w:p>
    <w:p>
      <w:pPr>
        <w:pStyle w:val="ListParagraph"/>
        <w:numPr>
          <w:ilvl w:val="0"/>
          <w:numId w:val="2"/>
        </w:numPr>
        <w:spacing w:after="60"/>
      </w:pPr>
      <w:r>
        <w:t xml:space="preserve">founder-bylined LinkedIn Articles for each paper (not just posts)</w:t>
      </w:r>
    </w:p>
    <w:p>
      <w:pPr>
        <w:pStyle w:val="ListParagraph"/>
        <w:numPr>
          <w:ilvl w:val="0"/>
          <w:numId w:val="2"/>
        </w:numPr>
        <w:spacing w:after="60"/>
      </w:pPr>
      <w:r>
        <w:t xml:space="preserve">a LinkedIn newsletter timed to regulatory dates</w:t>
      </w:r>
    </w:p>
    <w:p>
      <w:pPr>
        <w:pStyle w:val="ListParagraph"/>
        <w:numPr>
          <w:ilvl w:val="0"/>
          <w:numId w:val="2"/>
        </w:numPr>
        <w:spacing w:after="60"/>
      </w:pPr>
      <w:r>
        <w:t xml:space="preserve">3-5 minute YouTube walkthroughs of the CCTS lookup and the CBAM default tables</w:t>
      </w:r>
    </w:p>
    <w:p>
      <w:pPr>
        <w:pStyle w:val="ListParagraph"/>
        <w:numPr>
          <w:ilvl w:val="0"/>
          <w:numId w:val="2"/>
        </w:numPr>
        <w:spacing w:after="60"/>
      </w:pPr>
      <w:r>
        <w:t xml:space="preserve">Indian business-press coverage of each data release</w:t>
      </w:r>
    </w:p>
    <w:p>
      <w:pPr>
        <w:pStyle w:val="ListParagraph"/>
        <w:numPr>
          <w:ilvl w:val="0"/>
          <w:numId w:val="2"/>
        </w:numPr>
        <w:spacing w:after="60"/>
      </w:pPr>
      <w:r>
        <w:t xml:space="preserve">complete G2 and Capterra India profiles, so ESG Astraa qualifies for AI software shortlists</w:t>
      </w:r>
    </w:p>
    <w:p>
      <w:pPr>
        <w:pStyle w:val="ListParagraph"/>
        <w:numPr>
          <w:ilvl w:val="0"/>
          <w:numId w:val="2"/>
        </w:numPr>
        <w:spacing w:after="60"/>
      </w:pPr>
      <w:r>
        <w:t xml:space="preserve">Measure citations monthly. Run a fixed panel of about 50 prompts, drawn from the AEO questions in these 20 briefs, across ChatGPT, Perplexity, Gemini, Google AI Mode and Copilot, and log mentions and citations against Credibl, TSC, Oren, Climes and the CBAM specialists. Also track Bing Webmaster AI Performance, Search Console AI impressions and a GA4 'AI assistant' channel, and add 'AI assistant' to the 'How did you hear about us?' field.</w:t>
      </w:r>
    </w:p>
    <w:p>
      <w:pPr>
        <w:pStyle w:val="ListParagraph"/>
        <w:numPr>
          <w:ilvl w:val="0"/>
          <w:numId w:val="2"/>
        </w:numPr>
        <w:spacing w:after="60"/>
      </w:pPr>
      <w:r>
        <w:t xml:space="preserve">Do not publish self-ranked 'best ESG software' listicles; AI Overviews cite them but often recommend a competitor instead. Use the vendor-neutral RFP kit (C09) for the category question, and have ESG Astraa disclose that it is a vendor and publish its own answers.</w:t>
      </w:r>
    </w:p>
    <w:p>
      <w:pPr>
        <w:pStyle w:val="Heading2"/>
      </w:pPr>
      <w:r>
        <w:t xml:space="preserve">7.1 Content pillars</w:t>
      </w:r>
    </w:p>
    <w:p>
      <w:pPr>
        <w:spacing w:after="60" w:before="160"/>
      </w:pPr>
      <w:r>
        <w:rPr>
          <w:b/>
          <w:bCs/>
          <w:color w:val="1F4E5F"/>
        </w:rPr>
        <w:t xml:space="preserve">India Carbon Market (CCTS) Compliance Hub</w:t>
      </w:r>
    </w:p>
    <w:p>
      <w:pPr>
        <w:spacing w:after="120"/>
      </w:pPr>
      <w:r>
        <w:t xml:space="preserve">The reference destination for India's 745 CCTS obligated entities: who is covered, what each target is, what a shortfall costs and how to complete the first compliance cycle. It anchors account-based marketing to a finite, named list of plants and feeds the steel ideal customer. The pillar page is the CCTS Atlas, with sector, state and entity pages beneath it.</w:t>
      </w:r>
    </w:p>
    <w:p>
      <w:pPr>
        <w:pStyle w:val="ListParagraph"/>
        <w:numPr>
          <w:ilvl w:val="0"/>
          <w:numId w:val="2"/>
        </w:numPr>
        <w:spacing w:after="60"/>
      </w:pPr>
      <w:r>
        <w:t xml:space="preserve">C17 - The India CCTS Atlas 2026-27</w:t>
      </w:r>
    </w:p>
    <w:p>
      <w:pPr>
        <w:pStyle w:val="ListParagraph"/>
        <w:numPr>
          <w:ilvl w:val="0"/>
          <w:numId w:val="2"/>
        </w:numPr>
        <w:spacing w:after="60"/>
      </w:pPr>
      <w:r>
        <w:t xml:space="preserve">C18 - Steel's Double Deadline</w:t>
      </w:r>
    </w:p>
    <w:p>
      <w:pPr>
        <w:pStyle w:val="ListParagraph"/>
        <w:numPr>
          <w:ilvl w:val="0"/>
          <w:numId w:val="2"/>
        </w:numPr>
        <w:spacing w:after="60"/>
      </w:pPr>
      <w:r>
        <w:t xml:space="preserve">C21 - From PAT to CCTS: First Compliance Cycle Field Guide</w:t>
      </w:r>
    </w:p>
    <w:p>
      <w:pPr>
        <w:pStyle w:val="ListParagraph"/>
        <w:numPr>
          <w:ilvl w:val="0"/>
          <w:numId w:val="2"/>
        </w:numPr>
        <w:spacing w:after="60"/>
      </w:pPr>
      <w:r>
        <w:t xml:space="preserve">C20 - Carbon Liabilities Are Credit Risk</w:t>
      </w:r>
    </w:p>
    <w:p>
      <w:pPr>
        <w:spacing w:after="60" w:before="160"/>
      </w:pPr>
      <w:r>
        <w:rPr>
          <w:b/>
          <w:bCs/>
          <w:color w:val="1F4E5F"/>
        </w:rPr>
        <w:t xml:space="preserve">CBAM for Indian Exporters Hub</w:t>
      </w:r>
    </w:p>
    <w:p>
      <w:pPr>
        <w:spacing w:after="120"/>
      </w:pPr>
      <w:r>
        <w:t xml:space="preserve">The 'Sell CBAM first' wedge. It runs from India's default values by CN code, through the CFO commercial playbook and operator verification readiness, to the downstream MSME supply chain and the policy tracker on deductions and UK CBAM. The pillar page is the Cost of Defaults table set, with one programmatic page per CN heading.</w:t>
      </w:r>
    </w:p>
    <w:p>
      <w:pPr>
        <w:pStyle w:val="ListParagraph"/>
        <w:numPr>
          <w:ilvl w:val="0"/>
          <w:numId w:val="2"/>
        </w:numPr>
        <w:spacing w:after="60"/>
      </w:pPr>
      <w:r>
        <w:t xml:space="preserve">C24 - The Cost of Defaults: India's CBAM Default Values, Line by Line</w:t>
      </w:r>
    </w:p>
    <w:p>
      <w:pPr>
        <w:pStyle w:val="ListParagraph"/>
        <w:numPr>
          <w:ilvl w:val="0"/>
          <w:numId w:val="2"/>
        </w:numPr>
        <w:spacing w:after="60"/>
      </w:pPr>
      <w:r>
        <w:t xml:space="preserve">C26 - CBAM for the CFO</w:t>
      </w:r>
    </w:p>
    <w:p>
      <w:pPr>
        <w:pStyle w:val="ListParagraph"/>
        <w:numPr>
          <w:ilvl w:val="0"/>
          <w:numId w:val="2"/>
        </w:numPr>
        <w:spacing w:after="60"/>
      </w:pPr>
      <w:r>
        <w:t xml:space="preserve">C25 - Default or Actual? Verification-Ready in 90 Days</w:t>
      </w:r>
    </w:p>
    <w:p>
      <w:pPr>
        <w:pStyle w:val="ListParagraph"/>
        <w:numPr>
          <w:ilvl w:val="0"/>
          <w:numId w:val="2"/>
        </w:numPr>
        <w:spacing w:after="60"/>
      </w:pPr>
      <w:r>
        <w:t xml:space="preserve">C28 - Will CCTS Cut Your CBAM Bill?</w:t>
      </w:r>
    </w:p>
    <w:p>
      <w:pPr>
        <w:pStyle w:val="ListParagraph"/>
        <w:numPr>
          <w:ilvl w:val="0"/>
          <w:numId w:val="2"/>
        </w:numPr>
        <w:spacing w:after="60"/>
      </w:pPr>
      <w:r>
        <w:t xml:space="preserve">C30 - CBAM Beyond the Mill</w:t>
      </w:r>
    </w:p>
    <w:p>
      <w:pPr>
        <w:spacing w:after="60" w:before="160"/>
      </w:pPr>
      <w:r>
        <w:rPr>
          <w:b/>
          <w:bCs/>
          <w:color w:val="1F4E5F"/>
        </w:rPr>
        <w:t xml:space="preserve">One Plant, One Ledger (multi-regime data architecture)</w:t>
      </w:r>
    </w:p>
    <w:p>
      <w:pPr>
        <w:spacing w:after="120"/>
      </w:pPr>
      <w:r>
        <w:t xml:space="preserve">The product thesis: collect activity data once and serve CCTS, CBAM and BRSR from one evidence-backed ledger. Covers the CCTS-CBAM reconciliation, the field crosswalk, the supplier data standard and the emission factors that sit under all three. It doubles as sales enablement and demo scripts.</w:t>
      </w:r>
    </w:p>
    <w:p>
      <w:pPr>
        <w:pStyle w:val="ListParagraph"/>
        <w:numPr>
          <w:ilvl w:val="0"/>
          <w:numId w:val="2"/>
        </w:numPr>
        <w:spacing w:after="60"/>
      </w:pPr>
      <w:r>
        <w:t xml:space="preserve">C27 - One Plant, Two Carbon Regimes</w:t>
      </w:r>
    </w:p>
    <w:p>
      <w:pPr>
        <w:pStyle w:val="ListParagraph"/>
        <w:numPr>
          <w:ilvl w:val="0"/>
          <w:numId w:val="2"/>
        </w:numPr>
        <w:spacing w:after="60"/>
      </w:pPr>
      <w:r>
        <w:t xml:space="preserve">C29 - Collect Once, Report Many</w:t>
      </w:r>
    </w:p>
    <w:p>
      <w:pPr>
        <w:pStyle w:val="ListParagraph"/>
        <w:numPr>
          <w:ilvl w:val="0"/>
          <w:numId w:val="2"/>
        </w:numPr>
        <w:spacing w:after="60"/>
      </w:pPr>
      <w:r>
        <w:t xml:space="preserve">C11 - Fill Once, Share Many</w:t>
      </w:r>
    </w:p>
    <w:p>
      <w:pPr>
        <w:pStyle w:val="ListParagraph"/>
        <w:numPr>
          <w:ilvl w:val="0"/>
          <w:numId w:val="2"/>
        </w:numPr>
        <w:spacing w:after="60"/>
      </w:pPr>
      <w:r>
        <w:t xml:space="preserve">C12 - India Emission Factor Handbook 2026</w:t>
      </w:r>
    </w:p>
    <w:p>
      <w:pPr>
        <w:spacing w:after="60" w:before="160"/>
      </w:pPr>
      <w:r>
        <w:rPr>
          <w:b/>
          <w:bCs/>
          <w:color w:val="1F4E5F"/>
        </w:rPr>
        <w:t xml:space="preserve">BRSR Core Assurance and Evidence</w:t>
      </w:r>
    </w:p>
    <w:p>
      <w:pPr>
        <w:spacing w:after="120"/>
      </w:pPr>
      <w:r>
        <w:t xml:space="preserve">For the CFO and Company Secretary who sign BRSR Core: the assessment-or-assurance decision, the evidence and controls standard (including governance of AI-drafted data), the new SSA 5000 standard, and a vendor-neutral way to choose software. It carries the 'the trail shows it' promise and the auditor-workspace story.</w:t>
      </w:r>
    </w:p>
    <w:p>
      <w:pPr>
        <w:pStyle w:val="ListParagraph"/>
        <w:numPr>
          <w:ilvl w:val="0"/>
          <w:numId w:val="2"/>
        </w:numPr>
        <w:spacing w:after="60"/>
      </w:pPr>
      <w:r>
        <w:t xml:space="preserve">C03 - Audit-Ready by Design</w:t>
      </w:r>
    </w:p>
    <w:p>
      <w:pPr>
        <w:pStyle w:val="ListParagraph"/>
        <w:numPr>
          <w:ilvl w:val="0"/>
          <w:numId w:val="2"/>
        </w:numPr>
        <w:spacing w:after="60"/>
      </w:pPr>
      <w:r>
        <w:t xml:space="preserve">C02 - Ranks 501 to 1,000: Assessment-or-Assurance Decision Guide</w:t>
      </w:r>
    </w:p>
    <w:p>
      <w:pPr>
        <w:pStyle w:val="ListParagraph"/>
        <w:numPr>
          <w:ilvl w:val="0"/>
          <w:numId w:val="2"/>
        </w:numPr>
        <w:spacing w:after="60"/>
      </w:pPr>
      <w:r>
        <w:t xml:space="preserve">C04 - SSA 5000 Is Coming</w:t>
      </w:r>
    </w:p>
    <w:p>
      <w:pPr>
        <w:pStyle w:val="ListParagraph"/>
        <w:numPr>
          <w:ilvl w:val="0"/>
          <w:numId w:val="2"/>
        </w:numPr>
        <w:spacing w:after="60"/>
      </w:pPr>
      <w:r>
        <w:t xml:space="preserve">C09 - India ESG and Carbon Software RFP Kit 2027</w:t>
      </w:r>
    </w:p>
    <w:p>
      <w:pPr>
        <w:spacing w:after="60" w:before="160"/>
      </w:pPr>
      <w:r>
        <w:rPr>
          <w:b/>
          <w:bCs/>
          <w:color w:val="1F4E5F"/>
        </w:rPr>
        <w:t xml:space="preserve">ESG Astraa BRSR Index (annual original data)</w:t>
      </w:r>
    </w:p>
    <w:p>
      <w:pPr>
        <w:spacing w:after="120"/>
      </w:pPr>
      <w:r>
        <w:t xml:space="preserve">A recurring, ungated, HTML-first statistical index built from one parse of NSE/BSE BRSR XBRL filings. It is released in three chapters: assurance and data quality, carbon and value-chain disclosure, and PPP-adjusted intensity benchmarks. It is the main earned-media and backlink engine, and the source of company-level long-tail pages.</w:t>
      </w:r>
    </w:p>
    <w:p>
      <w:pPr>
        <w:pStyle w:val="ListParagraph"/>
        <w:numPr>
          <w:ilvl w:val="0"/>
          <w:numId w:val="2"/>
        </w:numPr>
        <w:spacing w:after="60"/>
      </w:pPr>
      <w:r>
        <w:t xml:space="preserve">C01 - India's First 500: BRSR Core Assurance and Data-Quality Tracker</w:t>
      </w:r>
    </w:p>
    <w:p>
      <w:pPr>
        <w:pStyle w:val="ListParagraph"/>
        <w:numPr>
          <w:ilvl w:val="0"/>
          <w:numId w:val="2"/>
        </w:numPr>
        <w:spacing w:after="60"/>
      </w:pPr>
      <w:r>
        <w:t xml:space="preserve">C10 - India Inc.'s Carbon Blind Spot</w:t>
      </w:r>
    </w:p>
    <w:p>
      <w:pPr>
        <w:pStyle w:val="ListParagraph"/>
        <w:numPr>
          <w:ilvl w:val="0"/>
          <w:numId w:val="2"/>
        </w:numPr>
        <w:spacing w:after="60"/>
      </w:pPr>
      <w:r>
        <w:t xml:space="preserve">C05 - Getting the Denominator Right</w:t>
      </w:r>
    </w:p>
    <w:p>
      <w:pPr>
        <w:pStyle w:val="Heading1"/>
        <w:pageBreakBefore/>
      </w:pPr>
      <w:r>
        <w:t xml:space="preserve">8. The 20 white papers</w:t>
      </w:r>
    </w:p>
    <w:p>
      <w:pPr>
        <w:pStyle w:val="Heading2"/>
      </w:pPr>
      <w:r>
        <w:t xml:space="preserve">8.1 Summary</w:t>
      </w:r>
    </w:p>
    <w:p>
      <w:pPr>
        <w:spacing w:after="120"/>
      </w:pPr>
      <w:r>
        <w:t xml:space="preserve">Production order set by the editor. Score is the weighted judge score out of 10 (SEO 25%, AEO 25%, business fit 30%, timing 20%). P1 = next 90 days, P2 = 3-6 months, P3 = 6-12 months.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9"/>
        <w:gridCol w:w="4419"/>
        <w:gridCol w:w="2209"/>
        <w:gridCol w:w="552"/>
        <w:gridCol w:w="675"/>
        <w:gridCol w:w="1354"/>
      </w:tblGrid>
      <w:tr>
        <w:trPr>
          <w:tblHeader/>
        </w:trPr>
        <w:tc>
          <w:tcPr>
            <w:tcW w:type="dxa" w:w="429"/>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sz w:val="16"/>
                <w:szCs w:val="16"/>
              </w:rPr>
              <w:t xml:space="preserve">#</w:t>
            </w:r>
          </w:p>
        </w:tc>
        <w:tc>
          <w:tcPr>
            <w:tcW w:type="dxa" w:w="4419"/>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sz w:val="16"/>
                <w:szCs w:val="16"/>
              </w:rPr>
              <w:t xml:space="preserve">White paper</w:t>
            </w:r>
          </w:p>
        </w:tc>
        <w:tc>
          <w:tcPr>
            <w:tcW w:type="dxa" w:w="2209"/>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sz w:val="16"/>
                <w:szCs w:val="16"/>
              </w:rPr>
              <w:t xml:space="preserve">Primary keyword</w:t>
            </w:r>
          </w:p>
        </w:tc>
        <w:tc>
          <w:tcPr>
            <w:tcW w:type="dxa" w:w="552"/>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sz w:val="16"/>
                <w:szCs w:val="16"/>
              </w:rPr>
              <w:t xml:space="preserve">Pri.</w:t>
            </w:r>
          </w:p>
        </w:tc>
        <w:tc>
          <w:tcPr>
            <w:tcW w:type="dxa" w:w="675"/>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sz w:val="16"/>
                <w:szCs w:val="16"/>
              </w:rPr>
              <w:t xml:space="preserve">Score</w:t>
            </w:r>
          </w:p>
        </w:tc>
        <w:tc>
          <w:tcPr>
            <w:tcW w:type="dxa" w:w="1354"/>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sz w:val="16"/>
                <w:szCs w:val="16"/>
              </w:rPr>
              <w:t xml:space="preserve">Fact-check</w:t>
            </w:r>
          </w:p>
        </w:tc>
      </w:tr>
      <w:tr>
        <w:tc>
          <w:tcPr>
            <w:tcW w:type="dxa" w:w="4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1</w:t>
            </w:r>
          </w:p>
        </w:tc>
        <w:tc>
          <w:tcPr>
            <w:tcW w:type="dxa" w:w="44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The India CCTS Atlas 2026-27: Every Obligated Entity, Its GEI Target and Its Carbon Credit Exposure</w:t>
            </w:r>
          </w:p>
        </w:tc>
        <w:tc>
          <w:tcPr>
            <w:tcW w:type="dxa" w:w="22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CCTS obligated entities list</w:t>
            </w:r>
          </w:p>
        </w:tc>
        <w:tc>
          <w:tcPr>
            <w:tcW w:type="dxa" w:w="5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P1</w:t>
            </w:r>
          </w:p>
        </w:tc>
        <w:tc>
          <w:tcPr>
            <w:tcW w:type="dxa" w:w="67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8.5</w:t>
            </w:r>
          </w:p>
        </w:tc>
        <w:tc>
          <w:tcPr>
            <w:tcW w:type="dxa" w:w="13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Minor fixes</w:t>
            </w:r>
          </w:p>
        </w:tc>
      </w:tr>
      <w:tr>
        <w:tc>
          <w:tcPr>
            <w:tcW w:type="dxa" w:w="4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2</w:t>
            </w:r>
          </w:p>
        </w:tc>
        <w:tc>
          <w:tcPr>
            <w:tcW w:type="dxa" w:w="44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The Cost of Defaults: India's CBAM Default Values, Line by Line</w:t>
            </w:r>
          </w:p>
        </w:tc>
        <w:tc>
          <w:tcPr>
            <w:tcW w:type="dxa" w:w="22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CBAM default values India</w:t>
            </w:r>
          </w:p>
        </w:tc>
        <w:tc>
          <w:tcPr>
            <w:tcW w:type="dxa" w:w="5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P1</w:t>
            </w:r>
          </w:p>
        </w:tc>
        <w:tc>
          <w:tcPr>
            <w:tcW w:type="dxa" w:w="67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8</w:t>
            </w:r>
          </w:p>
        </w:tc>
        <w:tc>
          <w:tcPr>
            <w:tcW w:type="dxa" w:w="13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Minor fixes</w:t>
            </w:r>
          </w:p>
        </w:tc>
      </w:tr>
      <w:tr>
        <w:tc>
          <w:tcPr>
            <w:tcW w:type="dxa" w:w="4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3</w:t>
            </w:r>
          </w:p>
        </w:tc>
        <w:tc>
          <w:tcPr>
            <w:tcW w:type="dxa" w:w="44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CBAM for the CFO: Pricing, Contracting and Provisioning for Indian Exporters' 2027 EU Sales</w:t>
            </w:r>
          </w:p>
        </w:tc>
        <w:tc>
          <w:tcPr>
            <w:tcW w:type="dxa" w:w="22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CBAM cost for Indian exporters</w:t>
            </w:r>
          </w:p>
        </w:tc>
        <w:tc>
          <w:tcPr>
            <w:tcW w:type="dxa" w:w="5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P1</w:t>
            </w:r>
          </w:p>
        </w:tc>
        <w:tc>
          <w:tcPr>
            <w:tcW w:type="dxa" w:w="67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7.3</w:t>
            </w:r>
          </w:p>
        </w:tc>
        <w:tc>
          <w:tcPr>
            <w:tcW w:type="dxa" w:w="13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Minor fixes</w:t>
            </w:r>
          </w:p>
        </w:tc>
      </w:tr>
      <w:tr>
        <w:tc>
          <w:tcPr>
            <w:tcW w:type="dxa" w:w="4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4</w:t>
            </w:r>
          </w:p>
        </w:tc>
        <w:tc>
          <w:tcPr>
            <w:tcW w:type="dxa" w:w="44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One Plant, Two Carbon Regimes: Reconciling CCTS Emission Intensity and EU CBAM Embedded Emissions</w:t>
            </w:r>
          </w:p>
        </w:tc>
        <w:tc>
          <w:tcPr>
            <w:tcW w:type="dxa" w:w="22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CCTS vs CBAM</w:t>
            </w:r>
          </w:p>
        </w:tc>
        <w:tc>
          <w:tcPr>
            <w:tcW w:type="dxa" w:w="5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P1</w:t>
            </w:r>
          </w:p>
        </w:tc>
        <w:tc>
          <w:tcPr>
            <w:tcW w:type="dxa" w:w="67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7.5</w:t>
            </w:r>
          </w:p>
        </w:tc>
        <w:tc>
          <w:tcPr>
            <w:tcW w:type="dxa" w:w="13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Minor fixes</w:t>
            </w:r>
          </w:p>
        </w:tc>
      </w:tr>
      <w:tr>
        <w:tc>
          <w:tcPr>
            <w:tcW w:type="dxa" w:w="4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5</w:t>
            </w:r>
          </w:p>
        </w:tc>
        <w:tc>
          <w:tcPr>
            <w:tcW w:type="dxa" w:w="44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Steel's Double Deadline: Draft CCTS Targets for 255 Plants Meet CBAM's First Bill</w:t>
            </w:r>
          </w:p>
        </w:tc>
        <w:tc>
          <w:tcPr>
            <w:tcW w:type="dxa" w:w="22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CCTS iron and steel targets</w:t>
            </w:r>
          </w:p>
        </w:tc>
        <w:tc>
          <w:tcPr>
            <w:tcW w:type="dxa" w:w="5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P1</w:t>
            </w:r>
          </w:p>
        </w:tc>
        <w:tc>
          <w:tcPr>
            <w:tcW w:type="dxa" w:w="67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7.85</w:t>
            </w:r>
          </w:p>
        </w:tc>
        <w:tc>
          <w:tcPr>
            <w:tcW w:type="dxa" w:w="13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Minor fixes</w:t>
            </w:r>
          </w:p>
        </w:tc>
      </w:tr>
      <w:tr>
        <w:tc>
          <w:tcPr>
            <w:tcW w:type="dxa" w:w="4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6</w:t>
            </w:r>
          </w:p>
        </w:tc>
        <w:tc>
          <w:tcPr>
            <w:tcW w:type="dxa" w:w="44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India's First 500: The BRSR Core Assurance and Data-Quality Tracker, FY2025-26</w:t>
            </w:r>
          </w:p>
        </w:tc>
        <w:tc>
          <w:tcPr>
            <w:tcW w:type="dxa" w:w="22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BRSR Core assurance</w:t>
            </w:r>
          </w:p>
        </w:tc>
        <w:tc>
          <w:tcPr>
            <w:tcW w:type="dxa" w:w="5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P1</w:t>
            </w:r>
          </w:p>
        </w:tc>
        <w:tc>
          <w:tcPr>
            <w:tcW w:type="dxa" w:w="67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7.65</w:t>
            </w:r>
          </w:p>
        </w:tc>
        <w:tc>
          <w:tcPr>
            <w:tcW w:type="dxa" w:w="13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Needs revision</w:t>
            </w:r>
          </w:p>
        </w:tc>
      </w:tr>
      <w:tr>
        <w:tc>
          <w:tcPr>
            <w:tcW w:type="dxa" w:w="4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7</w:t>
            </w:r>
          </w:p>
        </w:tc>
        <w:tc>
          <w:tcPr>
            <w:tcW w:type="dxa" w:w="44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SSA 5000 Is Coming: A Preparer's Guide to India's New Sustainability Assurance Standard</w:t>
            </w:r>
          </w:p>
        </w:tc>
        <w:tc>
          <w:tcPr>
            <w:tcW w:type="dxa" w:w="22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SSA 5000</w:t>
            </w:r>
          </w:p>
        </w:tc>
        <w:tc>
          <w:tcPr>
            <w:tcW w:type="dxa" w:w="5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P1</w:t>
            </w:r>
          </w:p>
        </w:tc>
        <w:tc>
          <w:tcPr>
            <w:tcW w:type="dxa" w:w="67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5.85</w:t>
            </w:r>
          </w:p>
        </w:tc>
        <w:tc>
          <w:tcPr>
            <w:tcW w:type="dxa" w:w="13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Minor fixes</w:t>
            </w:r>
          </w:p>
        </w:tc>
      </w:tr>
      <w:tr>
        <w:tc>
          <w:tcPr>
            <w:tcW w:type="dxa" w:w="4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8</w:t>
            </w:r>
          </w:p>
        </w:tc>
        <w:tc>
          <w:tcPr>
            <w:tcW w:type="dxa" w:w="44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Will CCTS Cut Your CBAM Bill? Carbon-Price Deduction, UK Recognition and the India-EU FTA, Explained</w:t>
            </w:r>
          </w:p>
        </w:tc>
        <w:tc>
          <w:tcPr>
            <w:tcW w:type="dxa" w:w="22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CCTS CBAM carbon price deduction</w:t>
            </w:r>
          </w:p>
        </w:tc>
        <w:tc>
          <w:tcPr>
            <w:tcW w:type="dxa" w:w="5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P1</w:t>
            </w:r>
          </w:p>
        </w:tc>
        <w:tc>
          <w:tcPr>
            <w:tcW w:type="dxa" w:w="67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6.9</w:t>
            </w:r>
          </w:p>
        </w:tc>
        <w:tc>
          <w:tcPr>
            <w:tcW w:type="dxa" w:w="13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Needs revision</w:t>
            </w:r>
          </w:p>
        </w:tc>
      </w:tr>
      <w:tr>
        <w:tc>
          <w:tcPr>
            <w:tcW w:type="dxa" w:w="4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9</w:t>
            </w:r>
          </w:p>
        </w:tc>
        <w:tc>
          <w:tcPr>
            <w:tcW w:type="dxa" w:w="44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Default or Actual? Verification-Ready in 90 Days for Indian CBAM Installations</w:t>
            </w:r>
          </w:p>
        </w:tc>
        <w:tc>
          <w:tcPr>
            <w:tcW w:type="dxa" w:w="22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CBAM verification India</w:t>
            </w:r>
          </w:p>
        </w:tc>
        <w:tc>
          <w:tcPr>
            <w:tcW w:type="dxa" w:w="5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P2</w:t>
            </w:r>
          </w:p>
        </w:tc>
        <w:tc>
          <w:tcPr>
            <w:tcW w:type="dxa" w:w="67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7.25</w:t>
            </w:r>
          </w:p>
        </w:tc>
        <w:tc>
          <w:tcPr>
            <w:tcW w:type="dxa" w:w="13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Minor fixes</w:t>
            </w:r>
          </w:p>
        </w:tc>
      </w:tr>
      <w:tr>
        <w:tc>
          <w:tcPr>
            <w:tcW w:type="dxa" w:w="4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10</w:t>
            </w:r>
          </w:p>
        </w:tc>
        <w:tc>
          <w:tcPr>
            <w:tcW w:type="dxa" w:w="44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Audit-Ready by Design: An Evidence, Lineage and Controls Standard for BRSR Core</w:t>
            </w:r>
          </w:p>
        </w:tc>
        <w:tc>
          <w:tcPr>
            <w:tcW w:type="dxa" w:w="22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BRSR Core assurance checklist</w:t>
            </w:r>
          </w:p>
        </w:tc>
        <w:tc>
          <w:tcPr>
            <w:tcW w:type="dxa" w:w="5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P2</w:t>
            </w:r>
          </w:p>
        </w:tc>
        <w:tc>
          <w:tcPr>
            <w:tcW w:type="dxa" w:w="67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7</w:t>
            </w:r>
          </w:p>
        </w:tc>
        <w:tc>
          <w:tcPr>
            <w:tcW w:type="dxa" w:w="13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Needs revision</w:t>
            </w:r>
          </w:p>
        </w:tc>
      </w:tr>
      <w:tr>
        <w:tc>
          <w:tcPr>
            <w:tcW w:type="dxa" w:w="4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11</w:t>
            </w:r>
          </w:p>
        </w:tc>
        <w:tc>
          <w:tcPr>
            <w:tcW w:type="dxa" w:w="44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From PAT to CCTS: A Field Guide to India's First Carbon-Market Compliance Cycle</w:t>
            </w:r>
          </w:p>
        </w:tc>
        <w:tc>
          <w:tcPr>
            <w:tcW w:type="dxa" w:w="22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CCTS compliance process</w:t>
            </w:r>
          </w:p>
        </w:tc>
        <w:tc>
          <w:tcPr>
            <w:tcW w:type="dxa" w:w="5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P2</w:t>
            </w:r>
          </w:p>
        </w:tc>
        <w:tc>
          <w:tcPr>
            <w:tcW w:type="dxa" w:w="67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5.5</w:t>
            </w:r>
          </w:p>
        </w:tc>
        <w:tc>
          <w:tcPr>
            <w:tcW w:type="dxa" w:w="13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Minor fixes</w:t>
            </w:r>
          </w:p>
        </w:tc>
      </w:tr>
      <w:tr>
        <w:tc>
          <w:tcPr>
            <w:tcW w:type="dxa" w:w="4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12</w:t>
            </w:r>
          </w:p>
        </w:tc>
        <w:tc>
          <w:tcPr>
            <w:tcW w:type="dxa" w:w="44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Ranks 501 to 1,000: The First-Timer's BRSR Core Assessment-or-Assurance Decision Guide for FY2026-27</w:t>
            </w:r>
          </w:p>
        </w:tc>
        <w:tc>
          <w:tcPr>
            <w:tcW w:type="dxa" w:w="22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BRSR Core assessment vs assurance</w:t>
            </w:r>
          </w:p>
        </w:tc>
        <w:tc>
          <w:tcPr>
            <w:tcW w:type="dxa" w:w="5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P2</w:t>
            </w:r>
          </w:p>
        </w:tc>
        <w:tc>
          <w:tcPr>
            <w:tcW w:type="dxa" w:w="67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6.75</w:t>
            </w:r>
          </w:p>
        </w:tc>
        <w:tc>
          <w:tcPr>
            <w:tcW w:type="dxa" w:w="13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Minor fixes</w:t>
            </w:r>
          </w:p>
        </w:tc>
      </w:tr>
      <w:tr>
        <w:tc>
          <w:tcPr>
            <w:tcW w:type="dxa" w:w="4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13</w:t>
            </w:r>
          </w:p>
        </w:tc>
        <w:tc>
          <w:tcPr>
            <w:tcW w:type="dxa" w:w="44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CBAM Beyond the Mill: Precursor Data and the Downstream Extension for Indian Forgings, Fasteners, Pipes and Engineering MSMEs</w:t>
            </w:r>
          </w:p>
        </w:tc>
        <w:tc>
          <w:tcPr>
            <w:tcW w:type="dxa" w:w="22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CBAM precursor emissions</w:t>
            </w:r>
          </w:p>
        </w:tc>
        <w:tc>
          <w:tcPr>
            <w:tcW w:type="dxa" w:w="5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P2</w:t>
            </w:r>
          </w:p>
        </w:tc>
        <w:tc>
          <w:tcPr>
            <w:tcW w:type="dxa" w:w="67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6.75</w:t>
            </w:r>
          </w:p>
        </w:tc>
        <w:tc>
          <w:tcPr>
            <w:tcW w:type="dxa" w:w="13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Minor fixes</w:t>
            </w:r>
          </w:p>
        </w:tc>
      </w:tr>
      <w:tr>
        <w:tc>
          <w:tcPr>
            <w:tcW w:type="dxa" w:w="4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14</w:t>
            </w:r>
          </w:p>
        </w:tc>
        <w:tc>
          <w:tcPr>
            <w:tcW w:type="dxa" w:w="44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 Inc.'s Carbon Blind Spot: What BRSR Filings Disclose on Scope 3, Value Chain, CBAM and CCTS</w:t>
            </w:r>
          </w:p>
        </w:tc>
        <w:tc>
          <w:tcPr>
            <w:tcW w:type="dxa" w:w="22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Scope 3 emissions BRSR</w:t>
            </w:r>
          </w:p>
        </w:tc>
        <w:tc>
          <w:tcPr>
            <w:tcW w:type="dxa" w:w="5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P2</w:t>
            </w:r>
          </w:p>
        </w:tc>
        <w:tc>
          <w:tcPr>
            <w:tcW w:type="dxa" w:w="67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6.95</w:t>
            </w:r>
          </w:p>
        </w:tc>
        <w:tc>
          <w:tcPr>
            <w:tcW w:type="dxa" w:w="13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Needs revision</w:t>
            </w:r>
          </w:p>
        </w:tc>
      </w:tr>
      <w:tr>
        <w:tc>
          <w:tcPr>
            <w:tcW w:type="dxa" w:w="4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15</w:t>
            </w:r>
          </w:p>
        </w:tc>
        <w:tc>
          <w:tcPr>
            <w:tcW w:type="dxa" w:w="44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 Emission Factor Handbook 2026: Versioned Grid, Fuel, Material and Spend-Based Factors for BRSR, CCTS and CBAM</w:t>
            </w:r>
          </w:p>
        </w:tc>
        <w:tc>
          <w:tcPr>
            <w:tcW w:type="dxa" w:w="22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 emission factors</w:t>
            </w:r>
          </w:p>
        </w:tc>
        <w:tc>
          <w:tcPr>
            <w:tcW w:type="dxa" w:w="5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P2</w:t>
            </w:r>
          </w:p>
        </w:tc>
        <w:tc>
          <w:tcPr>
            <w:tcW w:type="dxa" w:w="67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6.75</w:t>
            </w:r>
          </w:p>
        </w:tc>
        <w:tc>
          <w:tcPr>
            <w:tcW w:type="dxa" w:w="13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Needs revision</w:t>
            </w:r>
          </w:p>
        </w:tc>
      </w:tr>
      <w:tr>
        <w:tc>
          <w:tcPr>
            <w:tcW w:type="dxa" w:w="4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16</w:t>
            </w:r>
          </w:p>
        </w:tc>
        <w:tc>
          <w:tcPr>
            <w:tcW w:type="dxa" w:w="44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Collect Once, Report Many: A Field-Level Crosswalk of BRSR Core, CCTS MRV and EU CBAM for Indian Manufacturers</w:t>
            </w:r>
          </w:p>
        </w:tc>
        <w:tc>
          <w:tcPr>
            <w:tcW w:type="dxa" w:w="22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BRSR CBAM CCTS difference</w:t>
            </w:r>
          </w:p>
        </w:tc>
        <w:tc>
          <w:tcPr>
            <w:tcW w:type="dxa" w:w="5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P3</w:t>
            </w:r>
          </w:p>
        </w:tc>
        <w:tc>
          <w:tcPr>
            <w:tcW w:type="dxa" w:w="67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6.5</w:t>
            </w:r>
          </w:p>
        </w:tc>
        <w:tc>
          <w:tcPr>
            <w:tcW w:type="dxa" w:w="13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Minor fixes</w:t>
            </w:r>
          </w:p>
        </w:tc>
      </w:tr>
      <w:tr>
        <w:tc>
          <w:tcPr>
            <w:tcW w:type="dxa" w:w="4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17</w:t>
            </w:r>
          </w:p>
        </w:tc>
        <w:tc>
          <w:tcPr>
            <w:tcW w:type="dxa" w:w="44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Carbon Liabilities Are Credit Risk: CCTS Shortfalls, CBAM Certificates and What CFOs and Lenders Should Book</w:t>
            </w:r>
          </w:p>
        </w:tc>
        <w:tc>
          <w:tcPr>
            <w:tcW w:type="dxa" w:w="22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CCTS penalty</w:t>
            </w:r>
          </w:p>
        </w:tc>
        <w:tc>
          <w:tcPr>
            <w:tcW w:type="dxa" w:w="5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P3</w:t>
            </w:r>
          </w:p>
        </w:tc>
        <w:tc>
          <w:tcPr>
            <w:tcW w:type="dxa" w:w="67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5.7</w:t>
            </w:r>
          </w:p>
        </w:tc>
        <w:tc>
          <w:tcPr>
            <w:tcW w:type="dxa" w:w="13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Needs revision</w:t>
            </w:r>
          </w:p>
        </w:tc>
      </w:tr>
      <w:tr>
        <w:tc>
          <w:tcPr>
            <w:tcW w:type="dxa" w:w="4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18</w:t>
            </w:r>
          </w:p>
        </w:tc>
        <w:tc>
          <w:tcPr>
            <w:tcW w:type="dxa" w:w="44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Getting the Denominator Right: PPP-Adjusted Intensity Benchmarks and a Free BRSR Core Calculator</w:t>
            </w:r>
          </w:p>
        </w:tc>
        <w:tc>
          <w:tcPr>
            <w:tcW w:type="dxa" w:w="22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BRSR Core PPP adjusted intensity</w:t>
            </w:r>
          </w:p>
        </w:tc>
        <w:tc>
          <w:tcPr>
            <w:tcW w:type="dxa" w:w="5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P3</w:t>
            </w:r>
          </w:p>
        </w:tc>
        <w:tc>
          <w:tcPr>
            <w:tcW w:type="dxa" w:w="67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6.15</w:t>
            </w:r>
          </w:p>
        </w:tc>
        <w:tc>
          <w:tcPr>
            <w:tcW w:type="dxa" w:w="13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Minor fixes</w:t>
            </w:r>
          </w:p>
        </w:tc>
      </w:tr>
      <w:tr>
        <w:tc>
          <w:tcPr>
            <w:tcW w:type="dxa" w:w="4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19</w:t>
            </w:r>
          </w:p>
        </w:tc>
        <w:tc>
          <w:tcPr>
            <w:tcW w:type="dxa" w:w="44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Fill Once, Share Many: A Supplier Carbon Data Standard for Indian Value Chains</w:t>
            </w:r>
          </w:p>
        </w:tc>
        <w:tc>
          <w:tcPr>
            <w:tcW w:type="dxa" w:w="22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BRSR value chain disclosure</w:t>
            </w:r>
          </w:p>
        </w:tc>
        <w:tc>
          <w:tcPr>
            <w:tcW w:type="dxa" w:w="5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P3</w:t>
            </w:r>
          </w:p>
        </w:tc>
        <w:tc>
          <w:tcPr>
            <w:tcW w:type="dxa" w:w="67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6.25</w:t>
            </w:r>
          </w:p>
        </w:tc>
        <w:tc>
          <w:tcPr>
            <w:tcW w:type="dxa" w:w="13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Needs revision</w:t>
            </w:r>
          </w:p>
        </w:tc>
      </w:tr>
      <w:tr>
        <w:tc>
          <w:tcPr>
            <w:tcW w:type="dxa" w:w="4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20</w:t>
            </w:r>
          </w:p>
        </w:tc>
        <w:tc>
          <w:tcPr>
            <w:tcW w:type="dxa" w:w="44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The India ESG and Carbon Software RFP Kit 2027: Vendor-Neutral Criteria for BRSR Core, CCTS and CBAM Platforms</w:t>
            </w:r>
          </w:p>
        </w:tc>
        <w:tc>
          <w:tcPr>
            <w:tcW w:type="dxa" w:w="22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ESG software RFP template</w:t>
            </w:r>
          </w:p>
        </w:tc>
        <w:tc>
          <w:tcPr>
            <w:tcW w:type="dxa" w:w="5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P3</w:t>
            </w:r>
          </w:p>
        </w:tc>
        <w:tc>
          <w:tcPr>
            <w:tcW w:type="dxa" w:w="67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5.75</w:t>
            </w:r>
          </w:p>
        </w:tc>
        <w:tc>
          <w:tcPr>
            <w:tcW w:type="dxa" w:w="13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Minor fixes</w:t>
            </w:r>
          </w:p>
        </w:tc>
      </w:tr>
    </w:tbl>
    <w:p>
      <w:pPr>
        <w:spacing w:after="120"/>
      </w:pPr>
    </w:p>
    <w:p>
      <w:pPr>
        <w:pStyle w:val="Heading2"/>
      </w:pPr>
      <w:r>
        <w:t xml:space="preserve">8.2 Build on pages that already rank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6426"/>
      </w:tblGrid>
      <w:tr>
        <w:trPr>
          <w:tblHeader/>
        </w:trPr>
        <w:tc>
          <w:tcPr>
            <w:tcW w:type="dxa" w:w="3212"/>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sz w:val="18"/>
                <w:szCs w:val="18"/>
              </w:rPr>
              <w:t xml:space="preserve">White paper</w:t>
            </w:r>
          </w:p>
        </w:tc>
        <w:tc>
          <w:tcPr>
            <w:tcW w:type="dxa" w:w="6426"/>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sz w:val="18"/>
                <w:szCs w:val="18"/>
              </w:rPr>
              <w:t xml:space="preserve">Existing page to upgrade (Search Console data)</w:t>
            </w:r>
          </w:p>
        </w:tc>
      </w:tr>
      <w:t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 Cost of Defaults; #3 CBAM for the CFO</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eu-cbam-cost-indian-exporter-2026-53 (698 impressions, position 8.8)</w:t>
            </w:r>
          </w:p>
        </w:tc>
      </w:tr>
      <w:t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#9 Default or Actual? CBAM verification</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CBAM verification series, posts 110-119: what-does-cbam-verification-actually-cost-118 (position 4.5), why-cbam-verifier-access-opened-september-2026-112 (position 5.5), what-is-the-cbam-registry-110, myth-vs-fact...verifier-113, cbam-verification-vs-eu-ets-verification-115</w:t>
            </w:r>
          </w:p>
        </w:tc>
      </w:tr>
      <w:t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 CCTS Atlas; #11 PAT to CCTS</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india-carbon-credit-trading-scheme-launch-listed-companies-65 (173 impressions, position 11.5); india-green-credit-programme-vs-carbon-credits-76 (position 5.9)</w:t>
            </w:r>
          </w:p>
        </w:tc>
      </w:tr>
      <w:t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 BRSR Core tracker; #12 Ranks 501-1,000</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brsr-core-vs-brsr-lite-mid-cap-companies-2026-80 (position 5.3); brsr-reasonable-assurance-india-esg-audit-58 (position 6.4); how-to-read-brsr-filing-practical-guide-67</w:t>
            </w:r>
          </w:p>
        </w:tc>
      </w:tr>
      <w:t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#14 India Inc.'s Carbon Blind Spot</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state-of-carbon-disclosure-india-2026-scope-3-gap-93 (22% CTR)</w:t>
            </w:r>
          </w:p>
        </w:tc>
      </w:tr>
      <w:t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#17 Carbon Liabilities</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financed-emissions-esg-calculation-reshaping-indian-banking-57</w:t>
            </w:r>
          </w:p>
        </w:tc>
      </w:tr>
      <w:t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 Steel's Double Deadline</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/industries/metals (position 14.8) and the metals &amp; mining white paper</w:t>
            </w:r>
          </w:p>
        </w:tc>
      </w:tr>
    </w:tbl>
    <w:p>
      <w:pPr>
        <w:spacing w:after="120"/>
      </w:pPr>
    </w:p>
    <w:p>
      <w:pPr>
        <w:spacing w:after="120"/>
      </w:pPr>
      <w:r>
        <w:t xml:space="preserve">The 13 existing white papers are global, sector-generic ESG overviews (aerospace, automotive, chemicals, textiles, healthcare and others) with 188 impressions in total. Keep them as sector context; the new India-compliance papers are the ones aligned with buyer intent.</w:t>
      </w:r>
    </w:p>
    <w:p>
      <w:pPr>
        <w:pStyle w:val="Heading1"/>
        <w:pageBreakBefore/>
      </w:pPr>
      <w:r>
        <w:t xml:space="preserve">9. White paper briefs</w:t>
      </w:r>
    </w:p>
    <w:p>
      <w:pPr>
        <w:spacing w:after="120"/>
      </w:pPr>
      <w:r>
        <w:t xml:space="preserve">Each brief includes the fact-check verdict on every "why now" claim. Apply the corrections before drafting.</w:t>
      </w:r>
    </w:p>
    <w:p>
      <w:pPr>
        <w:pStyle w:val="Heading2"/>
      </w:pPr>
      <w:r>
        <w:t xml:space="preserve">1. The India CCTS Atlas 2026-27: Every Obligated Entity, Its GEI Target and Its Carbon Credit Exposure</w:t>
      </w:r>
    </w:p>
    <w:p>
      <w:pPr>
        <w:spacing w:after="120"/>
      </w:pPr>
      <w:r>
        <w:rPr>
          <w:i/>
          <w:iCs/>
        </w:rPr>
        <w:t xml:space="preserve">Covers the 490 notified entities in seven sectors plus 255 iron and steel plants in draft G.S.R. 517(E). For each: baseline, FY2025-26 and FY2026-27 targets, do-nothing shortfall and CCC price scenarios, every figure cited to its gazette page.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94"/>
        <w:gridCol w:w="7344"/>
      </w:tblGrid>
      <w:tr>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Cluster</w:t>
            </w:r>
          </w:p>
        </w:tc>
        <w:tc>
          <w:tcPr>
            <w:tcW w:type="dxa" w:w="7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Carbon Markets (CCTS)</w:t>
            </w:r>
          </w:p>
        </w:tc>
      </w:tr>
      <w:tr>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Priority</w:t>
            </w:r>
          </w:p>
        </w:tc>
        <w:tc>
          <w:tcPr>
            <w:tcW w:type="dxa" w:w="7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P1 - next 90 days</w:t>
            </w:r>
          </w:p>
        </w:tc>
      </w:tr>
      <w:tr>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Persona</w:t>
            </w:r>
          </w:p>
        </w:tc>
        <w:tc>
          <w:tcPr>
            <w:tcW w:type="dxa" w:w="7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Primary: Heads of Sustainability and energy managers at CCTS obligated entities in cement, aluminium, steel, refining, petrochemicals, chlor-alkali, pulp &amp; paper and textiles. Secondary: CFOs of those entities, plus ESG consultants, ACVA verifiers, lenders and sector analysts.</w:t>
            </w:r>
          </w:p>
        </w:tc>
      </w:tr>
      <w:tr>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Funnel stage</w:t>
            </w:r>
          </w:p>
        </w:tc>
        <w:tc>
          <w:tcPr>
            <w:tcW w:type="dxa" w:w="7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Awareness to Consideration (TOFU/MOFU): flagship data asset and account-based marketing list</w:t>
            </w:r>
          </w:p>
        </w:tc>
      </w:tr>
      <w:tr>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Primary keyword</w:t>
            </w:r>
          </w:p>
        </w:tc>
        <w:tc>
          <w:tcPr>
            <w:tcW w:type="dxa" w:w="7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CCTS obligated entities list</w:t>
            </w:r>
          </w:p>
        </w:tc>
      </w:tr>
      <w:tr>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Secondary keywords</w:t>
            </w:r>
          </w:p>
        </w:tc>
        <w:tc>
          <w:tcPr>
            <w:tcW w:type="dxa" w:w="7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GHG emission intensity target rules 2025, CCTS GEI target by plant, carbon credit certificate price India, CCTS sectors 2026, G.S.R. 739(E) targets, G.S.R. 25(E) textile refinery targets, CCTS target calculator, Indian carbon market obligated entities</w:t>
            </w:r>
          </w:p>
        </w:tc>
      </w:tr>
      <w:tr>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Judge scores</w:t>
            </w:r>
          </w:p>
        </w:tc>
        <w:tc>
          <w:tcPr>
            <w:tcW w:type="dxa" w:w="7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SEO 9 · AEO 9 · Business 8 · Timing 8 → 8.5</w:t>
            </w:r>
          </w:p>
        </w:tc>
      </w:tr>
      <w:tr>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Fact-check</w:t>
            </w:r>
          </w:p>
        </w:tc>
        <w:tc>
          <w:tcPr>
            <w:tcW w:type="dxa" w:w="7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Minor fixes</w:t>
            </w:r>
          </w:p>
        </w:tc>
      </w:tr>
    </w:tbl>
    <w:p>
      <w:pPr>
        <w:spacing w:after="120"/>
      </w:pPr>
    </w:p>
    <w:p>
      <w:pPr>
        <w:spacing w:after="60" w:before="160"/>
      </w:pPr>
      <w:r>
        <w:rPr>
          <w:b/>
          <w:bCs/>
          <w:color w:val="1F4E5F"/>
        </w:rPr>
        <w:t xml:space="preserve">Questions it should answer in AI tools</w:t>
      </w:r>
    </w:p>
    <w:p>
      <w:pPr>
        <w:pStyle w:val="ListParagraph"/>
        <w:numPr>
          <w:ilvl w:val="0"/>
          <w:numId w:val="2"/>
        </w:numPr>
        <w:spacing w:after="60"/>
      </w:pPr>
      <w:r>
        <w:t xml:space="preserve">Which companies are obligated entities under India's CCTS?</w:t>
      </w:r>
    </w:p>
    <w:p>
      <w:pPr>
        <w:pStyle w:val="ListParagraph"/>
        <w:numPr>
          <w:ilvl w:val="0"/>
          <w:numId w:val="2"/>
        </w:numPr>
        <w:spacing w:after="60"/>
      </w:pPr>
      <w:r>
        <w:t xml:space="preserve">What is my plant's GEI target for 2025-26 and 2026-27?</w:t>
      </w:r>
    </w:p>
    <w:p>
      <w:pPr>
        <w:pStyle w:val="ListParagraph"/>
        <w:numPr>
          <w:ilvl w:val="0"/>
          <w:numId w:val="2"/>
        </w:numPr>
        <w:spacing w:after="60"/>
      </w:pPr>
      <w:r>
        <w:t xml:space="preserve">How many entities and sectors does CCTS cover in 2026?</w:t>
      </w:r>
    </w:p>
    <w:p>
      <w:pPr>
        <w:pStyle w:val="ListParagraph"/>
        <w:numPr>
          <w:ilvl w:val="0"/>
          <w:numId w:val="2"/>
        </w:numPr>
        <w:spacing w:after="60"/>
      </w:pPr>
      <w:r>
        <w:t xml:space="preserve">Will my plant generate or need carbon credit certificates?</w:t>
      </w:r>
    </w:p>
    <w:p>
      <w:pPr>
        <w:pStyle w:val="ListParagraph"/>
        <w:numPr>
          <w:ilvl w:val="0"/>
          <w:numId w:val="2"/>
        </w:numPr>
        <w:spacing w:after="60"/>
      </w:pPr>
      <w:r>
        <w:t xml:space="preserve">What is the penalty for missing a CCTS target?</w:t>
      </w:r>
    </w:p>
    <w:p>
      <w:pPr>
        <w:pStyle w:val="ListParagraph"/>
        <w:numPr>
          <w:ilvl w:val="0"/>
          <w:numId w:val="2"/>
        </w:numPr>
        <w:spacing w:after="60"/>
      </w:pPr>
      <w:r>
        <w:t xml:space="preserve">Is the iron and steel sector covered by CCTS yet?</w:t>
      </w:r>
    </w:p>
    <w:p>
      <w:pPr>
        <w:spacing w:after="60" w:before="160"/>
      </w:pPr>
      <w:r>
        <w:rPr>
          <w:b/>
          <w:bCs/>
          <w:color w:val="1F4E5F"/>
        </w:rPr>
        <w:t xml:space="preserve">Thesis</w:t>
      </w:r>
    </w:p>
    <w:p>
      <w:pPr>
        <w:spacing w:after="120"/>
      </w:pPr>
      <w:r>
        <w:t xml:space="preserve">India's compliance carbon market is now a named list of plants, published only as gazette PDF tables. The one open consolidation misattributes the gazettes to the Ministry of Power and mixes draft Phase III with notified phases. A versioned, gazette-cited atlas becomes the default reference for every 'is my plant covered / what is my target' question. It also quantifies exposure for the first time. Across 745 entities (490 notified plus 255 steel in draft) the FY2023-24 baseline is about 839 MtCO2e, and the do-nothing shortfall at FY2026-27 targets is about 36.7 Mt. That shortfall is concentrated: the top 10% of entities hold about 65%. Yet 310 entities face do-nothing shortfalls below 10,000 t. The argument: for most obligated entities CCTS is first a data-and-evidence problem, where the cost of MRV exceeds the cost of carbon; for a few dozen it is a balance-sheet problem. Each group needs a different response.</w:t>
      </w:r>
    </w:p>
    <w:p>
      <w:pPr>
        <w:spacing w:after="60" w:before="160"/>
      </w:pPr>
      <w:r>
        <w:rPr>
          <w:b/>
          <w:bCs/>
          <w:color w:val="1F4E5F"/>
        </w:rPr>
        <w:t xml:space="preserve">Outline</w:t>
      </w:r>
    </w:p>
    <w:p>
      <w:pPr>
        <w:pStyle w:val="ListParagraph"/>
        <w:numPr>
          <w:ilvl w:val="0"/>
          <w:numId w:val="3"/>
        </w:numPr>
        <w:spacing w:after="60"/>
      </w:pPr>
      <w:r>
        <w:t xml:space="preserve">What is an obligated entity under CCTS? (answer capsule: 490 notified entities in seven sectors, plus 255 iron and steel plants in draft)</w:t>
      </w:r>
    </w:p>
    <w:p>
      <w:pPr>
        <w:pStyle w:val="ListParagraph"/>
        <w:numPr>
          <w:ilvl w:val="0"/>
          <w:numId w:val="3"/>
        </w:numPr>
        <w:spacing w:after="60"/>
      </w:pPr>
      <w:r>
        <w:t xml:space="preserve">The Atlas at a glance: 745 entities, about 839 MtCO2e, 27 state/UT codes</w:t>
      </w:r>
    </w:p>
    <w:p>
      <w:pPr>
        <w:pStyle w:val="ListParagraph"/>
        <w:numPr>
          <w:ilvl w:val="0"/>
          <w:numId w:val="3"/>
        </w:numPr>
        <w:spacing w:after="60"/>
      </w:pPr>
      <w:r>
        <w:t xml:space="preserve">Sector by sector: baseline GEI, required cut and do-nothing shortfall</w:t>
      </w:r>
    </w:p>
    <w:p>
      <w:pPr>
        <w:pStyle w:val="ListParagraph"/>
        <w:numPr>
          <w:ilvl w:val="0"/>
          <w:numId w:val="3"/>
        </w:numPr>
        <w:spacing w:after="60"/>
      </w:pPr>
      <w:r>
        <w:t xml:space="preserve">Where the exposure sits: concentration, parent groups and states</w:t>
      </w:r>
    </w:p>
    <w:p>
      <w:pPr>
        <w:pStyle w:val="ListParagraph"/>
        <w:numPr>
          <w:ilvl w:val="0"/>
          <w:numId w:val="3"/>
        </w:numPr>
        <w:spacing w:after="60"/>
      </w:pPr>
      <w:r>
        <w:t xml:space="preserve">What a shortfall costs: CCC price-band scenarios and the twice-average-price compensation rule</w:t>
      </w:r>
    </w:p>
    <w:p>
      <w:pPr>
        <w:pStyle w:val="ListParagraph"/>
        <w:numPr>
          <w:ilvl w:val="0"/>
          <w:numId w:val="3"/>
        </w:numPr>
        <w:spacing w:after="60"/>
      </w:pPr>
      <w:r>
        <w:t xml:space="preserve">The long tail: 310 entities with shortfalls below 10,000 t and what lean compliance looks like</w:t>
      </w:r>
    </w:p>
    <w:p>
      <w:pPr>
        <w:pStyle w:val="ListParagraph"/>
        <w:numPr>
          <w:ilvl w:val="0"/>
          <w:numId w:val="3"/>
        </w:numPr>
        <w:spacing w:after="60"/>
      </w:pPr>
      <w:r>
        <w:t xml:space="preserve">The CBAM overlap: 452 entities in aluminium, cement and steel that also face EU CBAM</w:t>
      </w:r>
    </w:p>
    <w:p>
      <w:pPr>
        <w:pStyle w:val="ListParagraph"/>
        <w:numPr>
          <w:ilvl w:val="0"/>
          <w:numId w:val="3"/>
        </w:numPr>
        <w:spacing w:after="60"/>
      </w:pPr>
      <w:r>
        <w:t xml:space="preserve">Corrections log: issuing ministry, sector counts, and draft vs final</w:t>
      </w:r>
    </w:p>
    <w:p>
      <w:pPr>
        <w:pStyle w:val="ListParagraph"/>
        <w:numPr>
          <w:ilvl w:val="0"/>
          <w:numId w:val="3"/>
        </w:numPr>
        <w:spacing w:after="60"/>
      </w:pPr>
      <w:r>
        <w:t xml:space="preserve">Methodology, versioning and how to cite the Atlas</w:t>
      </w:r>
    </w:p>
    <w:p>
      <w:pPr>
        <w:pStyle w:val="ListParagraph"/>
        <w:numPr>
          <w:ilvl w:val="0"/>
          <w:numId w:val="3"/>
        </w:numPr>
        <w:spacing w:after="60"/>
      </w:pPr>
      <w:r>
        <w:t xml:space="preserve">Find your plant: lookup and download</w:t>
      </w:r>
    </w:p>
    <w:p>
      <w:pPr>
        <w:spacing w:after="60" w:before="160"/>
      </w:pPr>
      <w:r>
        <w:rPr>
          <w:b/>
          <w:bCs/>
          <w:color w:val="1F4E5F"/>
        </w:rPr>
        <w:t xml:space="preserve">Proprietary data hook</w:t>
      </w:r>
    </w:p>
    <w:p>
      <w:pPr>
        <w:spacing w:after="120"/>
      </w:pPr>
      <w:r>
        <w:t xml:space="preserve">ESG Astraa's own parse of G.S.R. 739(E), G.S.R. 25(E) and draft G.S.R. 517(E), re-run from the gazette text on 1 Oct 2026:</w:t>
      </w:r>
    </w:p>
    <w:p>
      <w:pPr>
        <w:pStyle w:val="ListParagraph"/>
        <w:numPr>
          <w:ilvl w:val="0"/>
          <w:numId w:val="2"/>
        </w:numPr>
        <w:spacing w:after="60"/>
      </w:pPr>
      <w:r>
        <w:t xml:space="preserve">745 entity IDs (282 + 208 + 255 draft)</w:t>
      </w:r>
    </w:p>
    <w:p>
      <w:pPr>
        <w:pStyle w:val="ListParagraph"/>
        <w:numPr>
          <w:ilvl w:val="0"/>
          <w:numId w:val="2"/>
        </w:numPr>
        <w:spacing w:after="60"/>
      </w:pPr>
      <w:r>
        <w:t xml:space="preserve">839.1 MtCO2e FY2023-24 baseline (480.5 Mt notified, 358.6 Mt steel draft)</w:t>
      </w:r>
    </w:p>
    <w:p>
      <w:pPr>
        <w:pStyle w:val="ListParagraph"/>
        <w:numPr>
          <w:ilvl w:val="0"/>
          <w:numId w:val="2"/>
        </w:numPr>
        <w:spacing w:after="60"/>
      </w:pPr>
      <w:r>
        <w:t xml:space="preserve">36.7 Mt do-nothing shortfall at FY2026-27 targets (16.7 Mt notified, 20.0 Mt steel)</w:t>
      </w:r>
    </w:p>
    <w:p>
      <w:pPr>
        <w:pStyle w:val="ListParagraph"/>
        <w:numPr>
          <w:ilvl w:val="0"/>
          <w:numId w:val="2"/>
        </w:numPr>
        <w:spacing w:after="60"/>
      </w:pPr>
      <w:r>
        <w:t xml:space="preserve">310 of 745 entities below 10,000 t</w:t>
      </w:r>
    </w:p>
    <w:p>
      <w:pPr>
        <w:pStyle w:val="ListParagraph"/>
        <w:numPr>
          <w:ilvl w:val="0"/>
          <w:numId w:val="2"/>
        </w:numPr>
        <w:spacing w:after="60"/>
      </w:pPr>
      <w:r>
        <w:t xml:space="preserve">top 10% (74 entities) hold 64.6% of the shortfall</w:t>
      </w:r>
    </w:p>
    <w:p>
      <w:pPr>
        <w:pStyle w:val="ListParagraph"/>
        <w:numPr>
          <w:ilvl w:val="0"/>
          <w:numId w:val="2"/>
        </w:numPr>
        <w:spacing w:after="60"/>
      </w:pPr>
      <w:r>
        <w:t xml:space="preserve">452 entities that make CBAM goods (corrected from 457)</w:t>
      </w:r>
    </w:p>
    <w:p>
      <w:pPr>
        <w:spacing w:after="120"/>
      </w:pPr>
      <w:r>
        <w:t xml:space="preserve">'Do-nothing' holds output and GEI at FY2023-24 levels; it is an illustration, not a forecast. Two PDF rows needed manual fixes, so a second person must check against the gazettes before publication. Version the atlas at every notification, and credit CCTS-745 (CC BY) wherever it is reused.</w:t>
      </w:r>
    </w:p>
    <w:p>
      <w:pPr>
        <w:spacing w:after="60" w:before="160"/>
      </w:pPr>
      <w:r>
        <w:rPr>
          <w:b/>
          <w:bCs/>
          <w:color w:val="1F4E5F"/>
        </w:rPr>
        <w:t xml:space="preserve">Why now: claims and fact-check verdicts</w:t>
      </w:r>
    </w:p>
    <w:p>
      <w:pPr>
        <w:pStyle w:val="ListParagraph"/>
        <w:numPr>
          <w:ilvl w:val="0"/>
          <w:numId w:val="2"/>
        </w:numPr>
        <w:spacing w:after="60"/>
      </w:pPr>
      <w:r>
        <w:rPr>
          <w:b/>
          <w:bCs/>
          <w:color w:val="2E7D32"/>
        </w:rPr>
        <w:t xml:space="preserve">Verified: </w:t>
      </w:r>
      <w:r>
        <w:t xml:space="preserve">G.S.R. 739(E), dated 8 Oct 2025, set GHG emission intensity targets for 282 entities in aluminium, cement, chlor-alkali and pulp &amp; paper for FY2025-26 and FY2026-27. Rule 6 sets environmental compensation at twice the average CCC traded price, payable within 90 days.</w:t>
      </w:r>
      <w:r>
        <w:rPr>
          <w:color w:val="666666"/>
          <w:sz w:val="16"/>
          <w:szCs w:val="16"/>
        </w:rPr>
        <w:t xml:space="preserve"> (https://github.com/prakulhiremath/CCTS-745/blob/main/266804-Publication%20of%20Greenhouse%20Gases%20Emission%20Intensity%20Target%20Rules%2C%202025%20notification%20under%20Carbon%20Credit%20Trading%20Scheme.pdf)</w:t>
      </w:r>
    </w:p>
    <w:p>
      <w:pPr>
        <w:pStyle w:val="ListParagraph"/>
        <w:numPr>
          <w:ilvl w:val="0"/>
          <w:numId w:val="2"/>
        </w:numPr>
        <w:spacing w:after="60"/>
      </w:pPr>
      <w:r>
        <w:rPr>
          <w:b/>
          <w:bCs/>
          <w:color w:val="2E7D32"/>
        </w:rPr>
        <w:t xml:space="preserve">Verified: </w:t>
      </w:r>
      <w:r>
        <w:t xml:space="preserve">G.S.R. 25(E), dated 13 Jan 2026, added 208 entities in refineries, petrochemicals, textiles and secondary aluminium.</w:t>
      </w:r>
      <w:r>
        <w:rPr>
          <w:color w:val="666666"/>
          <w:sz w:val="16"/>
          <w:szCs w:val="16"/>
        </w:rPr>
        <w:t xml:space="preserve"> (https://github.com/prakulhiremath/CCTS-745/blob/main/269375-Greenhouse%20Gases%20Emission%20Intensity%20Target%20Amendment%20Rules%202025%20notification%20under%20Carbon%20Credit%20Trading%20Scheme%202023.pdf)</w:t>
      </w:r>
    </w:p>
    <w:p>
      <w:pPr>
        <w:pStyle w:val="ListParagraph"/>
        <w:numPr>
          <w:ilvl w:val="0"/>
          <w:numId w:val="2"/>
        </w:numPr>
        <w:spacing w:after="60"/>
      </w:pPr>
      <w:r>
        <w:rPr>
          <w:b/>
          <w:bCs/>
          <w:color w:val="2E7D32"/>
        </w:rPr>
        <w:t xml:space="preserve">Verified: </w:t>
      </w:r>
      <w:r>
        <w:t xml:space="preserve">PIB describes CCTS as covering nearly 490 obligated entities across seven energy-intensive sectors, and the Indian Carbon Market portal launched in March 2026.</w:t>
      </w:r>
      <w:r>
        <w:rPr>
          <w:color w:val="666666"/>
          <w:sz w:val="16"/>
          <w:szCs w:val="16"/>
        </w:rPr>
        <w:t xml:space="preserve"> (https://www.pib.gov.in/PressReleasePage.aspx?PRID=2243377&amp;reg=3&amp;lang=1)</w:t>
      </w:r>
    </w:p>
    <w:p>
      <w:pPr>
        <w:pStyle w:val="ListParagraph"/>
        <w:numPr>
          <w:ilvl w:val="0"/>
          <w:numId w:val="2"/>
        </w:numPr>
        <w:spacing w:after="60"/>
      </w:pPr>
      <w:r>
        <w:rPr>
          <w:b/>
          <w:bCs/>
          <w:color w:val="2E7D32"/>
        </w:rPr>
        <w:t xml:space="preserve">Verified: </w:t>
      </w:r>
      <w:r>
        <w:t xml:space="preserve">Draft G.S.R. 517(E), dated 26 Jun 2026, proposes FY2026-27 targets for 255 iron and steel entities and is still headed 'DRAFT NOTIFICATION'.</w:t>
      </w:r>
      <w:r>
        <w:rPr>
          <w:color w:val="666666"/>
          <w:sz w:val="16"/>
          <w:szCs w:val="16"/>
        </w:rPr>
        <w:t xml:space="preserve"> (https://github.com/prakulhiremath/ccts-745/blob/main/274012.pdf)</w:t>
      </w:r>
    </w:p>
    <w:p>
      <w:pPr>
        <w:pStyle w:val="ListParagraph"/>
        <w:numPr>
          <w:ilvl w:val="0"/>
          <w:numId w:val="2"/>
        </w:numPr>
        <w:spacing w:after="60"/>
      </w:pPr>
      <w:r>
        <w:rPr>
          <w:b/>
          <w:bCs/>
          <w:color w:val="B26A00"/>
        </w:rPr>
        <w:t xml:space="preserve">Corrected: </w:t>
      </w:r>
      <w:r>
        <w:t xml:space="preserve">The only consolidated open dataset (CCTS-745) attributes the gazettes to the Ministry of Power and lists the draft steel phase alongside the notified ones.</w:t>
      </w:r>
      <w:r>
        <w:rPr>
          <w:color w:val="666666"/>
          <w:sz w:val="16"/>
          <w:szCs w:val="16"/>
        </w:rPr>
        <w:t xml:space="preserve"> (https://github.com/prakulhiremath/ccts-745)</w:t>
      </w:r>
    </w:p>
    <w:p>
      <w:pPr>
        <w:pStyle w:val="ListParagraph"/>
        <w:numPr>
          <w:ilvl w:val="1"/>
          <w:numId w:val="2"/>
        </w:numPr>
        <w:spacing w:after="60"/>
      </w:pPr>
      <w:r>
        <w:t xml:space="preserve">Fact-check: The attribution and the mixing are verified. The README says the dataset is 'constructed exclusively from official Gazette Notifications issued by the Ministry of Power', but all three gazettes are MoEFCC notifications under the EP Act; the Ministry of Power only recommends. The README describes Phase III as 'Official facilities notified under G.S.R. 517(E)'. Its index.html dashboard filters 'Phase 3 — G.S.R. 517(E)' with no draft flag. However, 'the only consolidated open dataset' could not be verified, because web search was unavailable. It is the only 745-entity consolidation I found on GitHub. The repo was created 29 Jul 2026, DOI 10.5281/zenodo.21671592. Partial open datasets exist elsewhere, e.g. BLARAA-SYSTEMS and Aangara. The README also advertises data/*.csv files that return 404 in the GitHub repo. Soften to 'the only public facility-level consolidation we found'.</w:t>
      </w:r>
    </w:p>
    <w:p>
      <w:pPr>
        <w:spacing w:after="60" w:before="160"/>
      </w:pPr>
      <w:r>
        <w:rPr>
          <w:b/>
          <w:bCs/>
          <w:color w:val="1F4E5F"/>
        </w:rPr>
        <w:t xml:space="preserve">Fact-check notes on the thesis</w:t>
      </w:r>
    </w:p>
    <w:p>
      <w:pPr>
        <w:pBdr>
          <w:left w:val="single" w:color="C9A227" w:sz="12" w:space="8"/>
        </w:pBdr>
        <w:spacing w:after="120"/>
        <w:ind w:left="200"/>
      </w:pPr>
      <w:r>
        <w:rPr>
          <w:i/>
          <w:iCs/>
          <w:sz w:val="19"/>
          <w:szCs w:val="19"/>
        </w:rPr>
        <w:t xml:space="preserve">From the three gazette tables (deduplicated by registration number, refinery output x NRGF) I get: baseline 838.9 MtCO2e; do-nothing shortfall at FY2026-27 targets 36.71 Mt; top 10% of entities hold 64.6% of the shortfall; 311 entities fall below 10,000 t (310 if the TXTOE127MH typo is corrected to 9.4244). These match the thesis (839 / 36.7 / ~65% / 310). Two things to disclose: 255 of the 745 entities are draft-only (steel), and a quarter of the shortfall (20.0 Mt) comes from that draft phase, so the headline should split notified (16.7 Mt) from draft. Environment limitation: pib.gov.in, egazette.gov.in, moef.gov.in, powermin.gov.in and beeindia.gov.in were blocked. Gazettes were read as byte-level copies (with e-Gazette IDs) on GitHub, and PIB through a GitHub mirror. To check primary hosts directly, open Network access in the environment settings and allow those hosts, or raise the access level, then re-run.</w:t>
      </w:r>
    </w:p>
    <w:p>
      <w:pPr>
        <w:spacing w:after="60" w:before="160"/>
      </w:pPr>
      <w:r>
        <w:rPr>
          <w:b/>
          <w:bCs/>
          <w:color w:val="1F4E5F"/>
        </w:rPr>
        <w:t xml:space="preserve">Competitor gap</w:t>
      </w:r>
    </w:p>
    <w:p>
      <w:pPr>
        <w:spacing w:after="120"/>
      </w:pPr>
      <w:r>
        <w:t xml:space="preserve">Oren, Climate Decode, CarbonNeeti, Green Curve and Climes publish sector-level CCTS guides. Several GitHub GEI lookups exist (CCTS-745, carbon-intelligence-india and others), but none has validated lineage, exposure modelling, a CBAM overlay or an update cadence. A corrected, versioned and gazette-cited atlas with shortfall statistics is unclaimed.</w:t>
      </w:r>
    </w:p>
    <w:p>
      <w:pPr>
        <w:spacing w:after="60" w:before="160"/>
      </w:pPr>
      <w:r>
        <w:rPr>
          <w:b/>
          <w:bCs/>
          <w:color w:val="1F4E5F"/>
        </w:rPr>
        <w:t xml:space="preserve">Competition for the primary keyword (estimate; no live results available)</w:t>
      </w:r>
    </w:p>
    <w:p>
      <w:pPr>
        <w:spacing w:after="120"/>
      </w:pPr>
      <w:r>
        <w:t xml:space="preserve">I could not read the live SERP for 'CCTS obligated entities list'. The WebSearch budget was used up (200/200), Firecrawl returned 402 (no credits), and Google, Bing, DuckDuckGo, Brave and Mojeek were all blocked by the egress proxy, so no ranking is reported. My estimate, based only on GitHub repository search (just 3 CCTS repos, one of them CCTS-745, created 29 Jul 2026), not on search volume: the long tail is thinly served. Answers sit in gazette PDFs, the new ICM portal, CCTS-745's dashboard and consultancy explainers, so a young domain could compete. To do so it needs per-entity pages (registration number, plant, state, sector, GEI path) and correct MoEFCC/G.S.R. citations with gazette page numbers. It also needs explicit notified vs draft flags, version history and a downloadable CSV with Dataset schema markup. Finally, it needs a published errata log: Hindi/English duplicates, the '-' FY2025-26 targets, the refinery NRGF factor and the TXTOE127MH typo. CCTS-745 lacks all of these.</w:t>
      </w:r>
    </w:p>
    <w:p>
      <w:pPr>
        <w:spacing w:after="60" w:before="160"/>
      </w:pPr>
      <w:r>
        <w:rPr>
          <w:b/>
          <w:bCs/>
          <w:color w:val="1F4E5F"/>
        </w:rPr>
        <w:t xml:space="preserve">Format and gating</w:t>
      </w:r>
    </w:p>
    <w:p>
      <w:pPr>
        <w:spacing w:after="120"/>
      </w:pPr>
      <w:r>
        <w:t xml:space="preserve">Ungated HTML hub at /research/ccts-obligated-entities-atlas, with sector, state and parent-group pages and per-entity pages. Index an entity page only if it carries its own baseline, targets, required cut, shortfall, sector percentile, CBAM flag and gazette page reference. Gazette-field CSV free under CC BY, with Dataset schema. Gate the XLSX exposure model (CCC price scenarios, FY2025-26 pro-rating, buy-or-abate) and a 'my plant report' PDF behind email. A designed PDF is a companion, not the main artefact.</w:t>
      </w:r>
    </w:p>
    <w:p>
      <w:pPr>
        <w:spacing w:after="60" w:before="160"/>
      </w:pPr>
      <w:r>
        <w:rPr>
          <w:b/>
          <w:bCs/>
          <w:color w:val="1F4E5F"/>
        </w:rPr>
        <w:t xml:space="preserve">Spin-off content</w:t>
      </w:r>
    </w:p>
    <w:p>
      <w:pPr>
        <w:pStyle w:val="ListParagraph"/>
        <w:numPr>
          <w:ilvl w:val="0"/>
          <w:numId w:val="2"/>
        </w:numPr>
        <w:spacing w:after="60"/>
      </w:pPr>
      <w:r>
        <w:t xml:space="preserve">Pillar page plus 9 sector spoke posts</w:t>
      </w:r>
    </w:p>
    <w:p>
      <w:pPr>
        <w:pStyle w:val="ListParagraph"/>
        <w:numPr>
          <w:ilvl w:val="0"/>
          <w:numId w:val="2"/>
        </w:numPr>
        <w:spacing w:after="60"/>
      </w:pPr>
      <w:r>
        <w:t xml:space="preserve">'Find your plant' lookup tool</w:t>
      </w:r>
    </w:p>
    <w:p>
      <w:pPr>
        <w:pStyle w:val="ListParagraph"/>
        <w:numPr>
          <w:ilvl w:val="0"/>
          <w:numId w:val="2"/>
        </w:numPr>
        <w:spacing w:after="60"/>
      </w:pPr>
      <w:r>
        <w:t xml:space="preserve">CCC price-scenario calculator</w:t>
      </w:r>
    </w:p>
    <w:p>
      <w:pPr>
        <w:pStyle w:val="ListParagraph"/>
        <w:numPr>
          <w:ilvl w:val="0"/>
          <w:numId w:val="2"/>
        </w:numPr>
        <w:spacing w:after="60"/>
      </w:pPr>
      <w:r>
        <w:t xml:space="preserve">LinkedIn carousel: 'India's carbon market in 10 numbers'</w:t>
      </w:r>
    </w:p>
    <w:p>
      <w:pPr>
        <w:pStyle w:val="ListParagraph"/>
        <w:numPr>
          <w:ilvl w:val="0"/>
          <w:numId w:val="2"/>
        </w:numPr>
        <w:spacing w:after="60"/>
      </w:pPr>
      <w:r>
        <w:t xml:space="preserve">Founder-bylined LinkedIn Article</w:t>
      </w:r>
    </w:p>
    <w:p>
      <w:pPr>
        <w:pStyle w:val="ListParagraph"/>
        <w:numPr>
          <w:ilvl w:val="0"/>
          <w:numId w:val="2"/>
        </w:numPr>
        <w:spacing w:after="60"/>
      </w:pPr>
      <w:r>
        <w:t xml:space="preserve">Press release for the ET, Business Standard and Mint data desks</w:t>
      </w:r>
    </w:p>
    <w:p>
      <w:pPr>
        <w:pStyle w:val="ListParagraph"/>
        <w:numPr>
          <w:ilvl w:val="0"/>
          <w:numId w:val="2"/>
        </w:numPr>
        <w:spacing w:after="60"/>
      </w:pPr>
      <w:r>
        <w:t xml:space="preserve">Webinar for energy managers with an ACVA verifier</w:t>
      </w:r>
    </w:p>
    <w:p>
      <w:pPr>
        <w:pStyle w:val="ListParagraph"/>
        <w:numPr>
          <w:ilvl w:val="0"/>
          <w:numId w:val="2"/>
        </w:numPr>
        <w:spacing w:after="60"/>
      </w:pPr>
      <w:r>
        <w:t xml:space="preserve">Monthly 'CCTS update' post and email alert</w:t>
      </w:r>
    </w:p>
    <w:p>
      <w:pPr>
        <w:pStyle w:val="ListParagraph"/>
        <w:numPr>
          <w:ilvl w:val="0"/>
          <w:numId w:val="2"/>
        </w:numPr>
        <w:spacing w:after="60"/>
      </w:pPr>
      <w:r>
        <w:t xml:space="preserve">YouTube walkthrough of the lookup</w:t>
      </w:r>
    </w:p>
    <w:p>
      <w:pPr>
        <w:pStyle w:val="ListParagraph"/>
        <w:numPr>
          <w:ilvl w:val="0"/>
          <w:numId w:val="2"/>
        </w:numPr>
        <w:spacing w:after="60"/>
      </w:pPr>
      <w:r>
        <w:t xml:space="preserve">Account-based email sequence to the 745 entities' sustainability heads</w:t>
      </w:r>
    </w:p>
    <w:p>
      <w:pPr>
        <w:pStyle w:val="Heading2"/>
        <w:pageBreakBefore/>
      </w:pPr>
      <w:r>
        <w:t xml:space="preserve">2. The Cost of Defaults: India's CBAM Default Values, Line by Line</w:t>
      </w:r>
    </w:p>
    <w:p>
      <w:pPr>
        <w:spacing w:after="120"/>
      </w:pPr>
      <w:r>
        <w:rPr>
          <w:i/>
          <w:iCs/>
        </w:rPr>
        <w:t xml:space="preserve">Every India-specific default under Implementing Regulation (EU) 2026/1740 by CN code and production route, the 10/20/30% mark-ups, and the 2026-2034 certificate cost for steel, aluminium, cement and fertiliser exporters.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94"/>
        <w:gridCol w:w="7344"/>
      </w:tblGrid>
      <w:tr>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Cluster</w:t>
            </w:r>
          </w:p>
        </w:tc>
        <w:tc>
          <w:tcPr>
            <w:tcW w:type="dxa" w:w="7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CBAM &amp; Trade</w:t>
            </w:r>
          </w:p>
        </w:tc>
      </w:tr>
      <w:tr>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Priority</w:t>
            </w:r>
          </w:p>
        </w:tc>
        <w:tc>
          <w:tcPr>
            <w:tcW w:type="dxa" w:w="7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P1 - next 90 days</w:t>
            </w:r>
          </w:p>
        </w:tc>
      </w:tr>
      <w:tr>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Persona</w:t>
            </w:r>
          </w:p>
        </w:tc>
        <w:tc>
          <w:tcPr>
            <w:tcW w:type="dxa" w:w="7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CFOs, export and commercial heads, and Heads of Sustainability at Indian steel, aluminium, cement and fertiliser exporters. Secondary: EU importers (authorised CBAM declarants) sourcing from India.</w:t>
            </w:r>
          </w:p>
        </w:tc>
      </w:tr>
      <w:tr>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Funnel stage</w:t>
            </w:r>
          </w:p>
        </w:tc>
        <w:tc>
          <w:tcPr>
            <w:tcW w:type="dxa" w:w="7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Consideration (MOFU): reference asset with calculator lead capture</w:t>
            </w:r>
          </w:p>
        </w:tc>
      </w:tr>
      <w:tr>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Primary keyword</w:t>
            </w:r>
          </w:p>
        </w:tc>
        <w:tc>
          <w:tcPr>
            <w:tcW w:type="dxa" w:w="7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CBAM default values India</w:t>
            </w:r>
          </w:p>
        </w:tc>
      </w:tr>
      <w:tr>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Secondary keywords</w:t>
            </w:r>
          </w:p>
        </w:tc>
        <w:tc>
          <w:tcPr>
            <w:tcW w:type="dxa" w:w="7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CBAM mark-up 2027, CBAM cost per tonne India steel, CBAM actual vs default emissions, Implementing Regulation 2026/1740 default values, CBAM default value hot rolled steel India, CBAM aluminium India default value, green steel taxonomy India</w:t>
            </w:r>
          </w:p>
        </w:tc>
      </w:tr>
      <w:tr>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Judge scores</w:t>
            </w:r>
          </w:p>
        </w:tc>
        <w:tc>
          <w:tcPr>
            <w:tcW w:type="dxa" w:w="7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SEO 8 · AEO 8 · Business 8 · Timing 8 → 8</w:t>
            </w:r>
          </w:p>
        </w:tc>
      </w:tr>
      <w:tr>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Fact-check</w:t>
            </w:r>
          </w:p>
        </w:tc>
        <w:tc>
          <w:tcPr>
            <w:tcW w:type="dxa" w:w="7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Minor fixes</w:t>
            </w:r>
          </w:p>
        </w:tc>
      </w:tr>
    </w:tbl>
    <w:p>
      <w:pPr>
        <w:spacing w:after="120"/>
      </w:pPr>
    </w:p>
    <w:p>
      <w:pPr>
        <w:spacing w:after="60" w:before="160"/>
      </w:pPr>
      <w:r>
        <w:rPr>
          <w:b/>
          <w:bCs/>
          <w:color w:val="1F4E5F"/>
        </w:rPr>
        <w:t xml:space="preserve">Questions it should answer in AI tools</w:t>
      </w:r>
    </w:p>
    <w:p>
      <w:pPr>
        <w:pStyle w:val="ListParagraph"/>
        <w:numPr>
          <w:ilvl w:val="0"/>
          <w:numId w:val="2"/>
        </w:numPr>
        <w:spacing w:after="60"/>
      </w:pPr>
      <w:r>
        <w:t xml:space="preserve">What CBAM default values apply to Indian hot-rolled steel, aluminium or cement?</w:t>
      </w:r>
    </w:p>
    <w:p>
      <w:pPr>
        <w:pStyle w:val="ListParagraph"/>
        <w:numPr>
          <w:ilvl w:val="0"/>
          <w:numId w:val="2"/>
        </w:numPr>
        <w:spacing w:after="60"/>
      </w:pPr>
      <w:r>
        <w:t xml:space="preserve">How much does the CBAM default-value mark-up rise in 2027 and 2028?</w:t>
      </w:r>
    </w:p>
    <w:p>
      <w:pPr>
        <w:pStyle w:val="ListParagraph"/>
        <w:numPr>
          <w:ilvl w:val="0"/>
          <w:numId w:val="2"/>
        </w:numPr>
        <w:spacing w:after="60"/>
      </w:pPr>
      <w:r>
        <w:t xml:space="preserve">Is it cheaper to report actual emissions than to use CBAM default values?</w:t>
      </w:r>
    </w:p>
    <w:p>
      <w:pPr>
        <w:pStyle w:val="ListParagraph"/>
        <w:numPr>
          <w:ilvl w:val="0"/>
          <w:numId w:val="2"/>
        </w:numPr>
        <w:spacing w:after="60"/>
      </w:pPr>
      <w:r>
        <w:t xml:space="preserve">How much will CBAM cost an Indian steel exporter per tonne?</w:t>
      </w:r>
    </w:p>
    <w:p>
      <w:pPr>
        <w:pStyle w:val="ListParagraph"/>
        <w:numPr>
          <w:ilvl w:val="0"/>
          <w:numId w:val="2"/>
        </w:numPr>
        <w:spacing w:after="60"/>
      </w:pPr>
      <w:r>
        <w:t xml:space="preserve">How do India's CBAM defaults compare with India's green steel threshold?</w:t>
      </w:r>
    </w:p>
    <w:p>
      <w:pPr>
        <w:spacing w:after="60" w:before="160"/>
      </w:pPr>
      <w:r>
        <w:rPr>
          <w:b/>
          <w:bCs/>
          <w:color w:val="1F4E5F"/>
        </w:rPr>
        <w:t xml:space="preserve">Thesis</w:t>
      </w:r>
    </w:p>
    <w:p>
      <w:pPr>
        <w:spacing w:after="120"/>
      </w:pPr>
      <w:r>
        <w:t xml:space="preserve">CBAM default values are a penalty price for missing data, and the penalty rises every year. India's listed default for flat-rolled steel (CN 7208) is 4.28 tCO2e/t before mark-up, and 5.136 with the 20% mark-up that applies from 1 Jan 2027. That is about twice the 2.2 tCO2e/t threshold below which steel counts as green (3-star) under India's Green Steel Taxonomy, yet content aimed at EU importers still quotes an 'illustrative' 2.5. The paper builds the authoritative CN-code-by-route table from the Commission's Excel v2 and IR 2026/1740. It models certificate cost under the CBAM-factor phase-in and three price paths, and computes the break-even at which installation-level MRV and verification pay for themselves. The conclusion for most Indian producers: measuring is cheaper than defaulting, and the exporter who brings a verified number keeps the order.</w:t>
      </w:r>
    </w:p>
    <w:p>
      <w:pPr>
        <w:spacing w:after="60" w:before="160"/>
      </w:pPr>
      <w:r>
        <w:rPr>
          <w:b/>
          <w:bCs/>
          <w:color w:val="1F4E5F"/>
        </w:rPr>
        <w:t xml:space="preserve">Outline</w:t>
      </w:r>
    </w:p>
    <w:p>
      <w:pPr>
        <w:pStyle w:val="ListParagraph"/>
        <w:numPr>
          <w:ilvl w:val="0"/>
          <w:numId w:val="4"/>
        </w:numPr>
        <w:spacing w:after="60"/>
      </w:pPr>
      <w:r>
        <w:t xml:space="preserve">What are CBAM default values and when do they apply? (answer capsule)</w:t>
      </w:r>
    </w:p>
    <w:p>
      <w:pPr>
        <w:pStyle w:val="ListParagraph"/>
        <w:numPr>
          <w:ilvl w:val="0"/>
          <w:numId w:val="4"/>
        </w:numPr>
        <w:spacing w:after="60"/>
      </w:pPr>
      <w:r>
        <w:t xml:space="preserve">India's defaults in one table: steel, aluminium, cement and fertilisers by CN code</w:t>
      </w:r>
    </w:p>
    <w:p>
      <w:pPr>
        <w:pStyle w:val="ListParagraph"/>
        <w:numPr>
          <w:ilvl w:val="0"/>
          <w:numId w:val="4"/>
        </w:numPr>
        <w:spacing w:after="60"/>
      </w:pPr>
      <w:r>
        <w:t xml:space="preserve">The mark-up ladder: 10% in 2026, 20% in 2027, 30% from 2028; 1% for fertilisers</w:t>
      </w:r>
    </w:p>
    <w:p>
      <w:pPr>
        <w:pStyle w:val="ListParagraph"/>
        <w:numPr>
          <w:ilvl w:val="0"/>
          <w:numId w:val="4"/>
        </w:numPr>
        <w:spacing w:after="60"/>
      </w:pPr>
      <w:r>
        <w:t xml:space="preserve">Production routes compared: BF-BOF, coal-DRI, gas-DRI, scrap-EAF, primary vs secondary aluminium</w:t>
      </w:r>
    </w:p>
    <w:p>
      <w:pPr>
        <w:pStyle w:val="ListParagraph"/>
        <w:numPr>
          <w:ilvl w:val="0"/>
          <w:numId w:val="4"/>
        </w:numPr>
        <w:spacing w:after="60"/>
      </w:pPr>
      <w:r>
        <w:t xml:space="preserve">From tonnes to euros: certificate cost 2026-2034 under the CBAM factor phase-in and three price paths</w:t>
      </w:r>
    </w:p>
    <w:p>
      <w:pPr>
        <w:pStyle w:val="ListParagraph"/>
        <w:numPr>
          <w:ilvl w:val="0"/>
          <w:numId w:val="4"/>
        </w:numPr>
        <w:spacing w:after="60"/>
      </w:pPr>
      <w:r>
        <w:t xml:space="preserve">The break-even: when installation-level MRV and verification beat defaults</w:t>
      </w:r>
    </w:p>
    <w:p>
      <w:pPr>
        <w:pStyle w:val="ListParagraph"/>
        <w:numPr>
          <w:ilvl w:val="0"/>
          <w:numId w:val="4"/>
        </w:numPr>
        <w:spacing w:after="60"/>
      </w:pPr>
      <w:r>
        <w:t xml:space="preserve">Defaults vs India's green steel star bands</w:t>
      </w:r>
    </w:p>
    <w:p>
      <w:pPr>
        <w:pStyle w:val="ListParagraph"/>
        <w:numPr>
          <w:ilvl w:val="0"/>
          <w:numId w:val="4"/>
        </w:numPr>
        <w:spacing w:after="60"/>
      </w:pPr>
      <w:r>
        <w:t xml:space="preserve">What the numbers circulating online get wrong (corrections log)</w:t>
      </w:r>
    </w:p>
    <w:p>
      <w:pPr>
        <w:pStyle w:val="ListParagraph"/>
        <w:numPr>
          <w:ilvl w:val="0"/>
          <w:numId w:val="4"/>
        </w:numPr>
        <w:spacing w:after="60"/>
      </w:pPr>
      <w:r>
        <w:t xml:space="preserve">Methodology, sources and price-refresh cadence</w:t>
      </w:r>
    </w:p>
    <w:p>
      <w:pPr>
        <w:spacing w:after="60" w:before="160"/>
      </w:pPr>
      <w:r>
        <w:rPr>
          <w:b/>
          <w:bCs/>
          <w:color w:val="1F4E5F"/>
        </w:rPr>
        <w:t xml:space="preserve">Proprietary data hook</w:t>
      </w:r>
    </w:p>
    <w:p>
      <w:pPr>
        <w:spacing w:after="120"/>
      </w:pPr>
      <w:r>
        <w:t xml:space="preserve">A line-by-line India table built from the Commission's 'Default values definitive period' Excel v2 (6 Aug 2026) under IR 2026/1740, checked against an open mirror. Examples, before mark-up:</w:t>
      </w:r>
    </w:p>
    <w:p>
      <w:pPr>
        <w:pStyle w:val="ListParagraph"/>
        <w:numPr>
          <w:ilvl w:val="0"/>
          <w:numId w:val="2"/>
        </w:numPr>
        <w:spacing w:after="60"/>
      </w:pPr>
      <w:r>
        <w:t xml:space="preserve">CN 7208 flat-rolled steel: 4.28 tCO2e/t (4.708 in 2026, 5.136 in 2027, 5.564 from 2028)</w:t>
      </w:r>
    </w:p>
    <w:p>
      <w:pPr>
        <w:pStyle w:val="ListParagraph"/>
        <w:numPr>
          <w:ilvl w:val="0"/>
          <w:numId w:val="2"/>
        </w:numPr>
        <w:spacing w:after="60"/>
      </w:pPr>
      <w:r>
        <w:t xml:space="preserve">CN 7203 DRI: 4.20</w:t>
      </w:r>
    </w:p>
    <w:p>
      <w:pPr>
        <w:pStyle w:val="ListParagraph"/>
        <w:numPr>
          <w:ilvl w:val="0"/>
          <w:numId w:val="2"/>
        </w:numPr>
        <w:spacing w:after="60"/>
      </w:pPr>
      <w:r>
        <w:t xml:space="preserve">CN 7601 unwrought aluminium: 1.87 (2.244 in 2027)</w:t>
      </w:r>
    </w:p>
    <w:p>
      <w:pPr>
        <w:pStyle w:val="ListParagraph"/>
        <w:numPr>
          <w:ilvl w:val="0"/>
          <w:numId w:val="2"/>
        </w:numPr>
        <w:spacing w:after="60"/>
      </w:pPr>
      <w:r>
        <w:t xml:space="preserve">CN 2523 29 00 grey Portland cement: 1.48</w:t>
      </w:r>
    </w:p>
    <w:p>
      <w:pPr>
        <w:pStyle w:val="ListParagraph"/>
        <w:numPr>
          <w:ilvl w:val="0"/>
          <w:numId w:val="2"/>
        </w:numPr>
        <w:spacing w:after="60"/>
      </w:pPr>
      <w:r>
        <w:t xml:space="preserve">CN 7318 15 bolts: 5.72</w:t>
      </w:r>
    </w:p>
    <w:p>
      <w:pPr>
        <w:spacing w:after="120"/>
      </w:pPr>
      <w:r>
        <w:t xml:space="preserve">Overlay the Novaferro seed plant's actual SEE, labelled illustrative. Once clients exist, add an anonymised default-vs-actual gap index from CBAM wizard runs. Draft from the Commission Excel itself, not from mirrors.</w:t>
      </w:r>
    </w:p>
    <w:p>
      <w:pPr>
        <w:spacing w:after="60" w:before="160"/>
      </w:pPr>
      <w:r>
        <w:rPr>
          <w:b/>
          <w:bCs/>
          <w:color w:val="1F4E5F"/>
        </w:rPr>
        <w:t xml:space="preserve">Why now: claims and fact-check verdicts</w:t>
      </w:r>
    </w:p>
    <w:p>
      <w:pPr>
        <w:pStyle w:val="ListParagraph"/>
        <w:numPr>
          <w:ilvl w:val="0"/>
          <w:numId w:val="2"/>
        </w:numPr>
        <w:spacing w:after="60"/>
      </w:pPr>
      <w:r>
        <w:rPr>
          <w:b/>
          <w:bCs/>
          <w:color w:val="2E7D32"/>
        </w:rPr>
        <w:t xml:space="preserve">Verified: </w:t>
      </w:r>
      <w:r>
        <w:t xml:space="preserve">IR (EU) 2026/1740 (OJ 31 Jul 2026) replaced the defaults annex, and the Commission's Excel v2 followed on 6 Aug 2026. Mark-ups are 10% for 2026, 20% for 2027 and 30% from 2028 for cement, iron and steel, aluminium and hydrogen.</w:t>
      </w:r>
      <w:r>
        <w:rPr>
          <w:color w:val="666666"/>
          <w:sz w:val="16"/>
          <w:szCs w:val="16"/>
        </w:rPr>
        <w:t xml:space="preserve"> (https://raw.githubusercontent.com/Keremozdemirra/cbam-mcp/main/README.md)</w:t>
      </w:r>
    </w:p>
    <w:p>
      <w:pPr>
        <w:pStyle w:val="ListParagraph"/>
        <w:numPr>
          <w:ilvl w:val="0"/>
          <w:numId w:val="2"/>
        </w:numPr>
        <w:spacing w:after="60"/>
      </w:pPr>
      <w:r>
        <w:rPr>
          <w:b/>
          <w:bCs/>
          <w:color w:val="2E7D32"/>
        </w:rPr>
        <w:t xml:space="preserve">Verified: </w:t>
      </w:r>
      <w:r>
        <w:t xml:space="preserve">India's listed default for CN 7208 flat-rolled steel is 4.28 tCO2e/t before mark-up, rising to 5.136 with the 2027 mark-up. Unwrought aluminium (7601) is 1.87.</w:t>
      </w:r>
      <w:r>
        <w:rPr>
          <w:color w:val="666666"/>
          <w:sz w:val="16"/>
          <w:szCs w:val="16"/>
        </w:rPr>
        <w:t xml:space="preserve"> (https://raw.githubusercontent.com/Meetv9/ecosetu.cbam/main/data/india_cbam_defaults.csv)</w:t>
      </w:r>
    </w:p>
    <w:p>
      <w:pPr>
        <w:pStyle w:val="ListParagraph"/>
        <w:numPr>
          <w:ilvl w:val="0"/>
          <w:numId w:val="2"/>
        </w:numPr>
        <w:spacing w:after="60"/>
      </w:pPr>
      <w:r>
        <w:rPr>
          <w:b/>
          <w:bCs/>
          <w:color w:val="2E7D32"/>
        </w:rPr>
        <w:t xml:space="preserve">Verified: </w:t>
      </w:r>
      <w:r>
        <w:t xml:space="preserve">CBAM certificate sales start 1 Feb 2027, and the first declaration and surrender for 2026 imports is due by 30 Sep 2027.</w:t>
      </w:r>
      <w:r>
        <w:rPr>
          <w:color w:val="666666"/>
          <w:sz w:val="16"/>
          <w:szCs w:val="16"/>
        </w:rPr>
        <w:t xml:space="preserve"> (https://taxation-customs.ec.europa.eu/document/download/013fa763-5dce-4726-a204-69fec04d5ce2_en?filename=CBAM_Questions+and+Answers.pdf)</w:t>
      </w:r>
    </w:p>
    <w:p>
      <w:pPr>
        <w:pStyle w:val="ListParagraph"/>
        <w:numPr>
          <w:ilvl w:val="0"/>
          <w:numId w:val="2"/>
        </w:numPr>
        <w:spacing w:after="60"/>
      </w:pPr>
      <w:r>
        <w:rPr>
          <w:b/>
          <w:bCs/>
          <w:color w:val="B26A00"/>
        </w:rPr>
        <w:t xml:space="preserve">Unverifiable: </w:t>
      </w:r>
      <w:r>
        <w:t xml:space="preserve">The concluded EU-India FTA leaves CBAM untouched, with no exemption for Indian exporters.</w:t>
      </w:r>
      <w:r>
        <w:rPr>
          <w:color w:val="666666"/>
          <w:sz w:val="16"/>
          <w:szCs w:val="16"/>
        </w:rPr>
        <w:t xml:space="preserve"> (https://www.argusmedia.com/en/news-and-insights/latest-market-news/2781007-eu-india-fta-leaves-cbam-untouched)</w:t>
      </w:r>
    </w:p>
    <w:p>
      <w:pPr>
        <w:pStyle w:val="ListParagraph"/>
        <w:numPr>
          <w:ilvl w:val="1"/>
          <w:numId w:val="2"/>
        </w:numPr>
        <w:spacing w:after="60"/>
      </w:pPr>
      <w:r>
        <w:t xml:space="preserve">Fact-check: I could not read Argus (egress-blocked), the EU trade site or the FTA text. Related evidence: a PIB release (~19-20 Jul 2026, PRID 2286360, read via mirror data/2026-07-20.json) refers to 'the successful conclusion of the India–EU FTA negotiations'. In the same release both sides commit to 'early signing and implementation', so as of July 2026 the FTA was concluded but not signed. The release also lists 'cooperation on the Carbon Border Adjustment Mechanism' as still under discussion. That is consistent with 'no exemption' but does not prove 'untouched'. Press coverage at conclusion reportedly mentioned CBAM-related assurances or cooperation language; I could not confirm this. Read the joint statement or FTA text before using 'untouched', and describe the FTA as 'concluded, not yet signed or in force'.</w:t>
      </w:r>
    </w:p>
    <w:p>
      <w:pPr>
        <w:pStyle w:val="ListParagraph"/>
        <w:numPr>
          <w:ilvl w:val="0"/>
          <w:numId w:val="2"/>
        </w:numPr>
        <w:spacing w:after="60"/>
      </w:pPr>
      <w:r>
        <w:rPr>
          <w:b/>
          <w:bCs/>
          <w:color w:val="B26A00"/>
        </w:rPr>
        <w:t xml:space="preserve">Unverifiable: </w:t>
      </w:r>
      <w:r>
        <w:t xml:space="preserve">India's Green Steel Taxonomy defines green steel as below 2.2 tCO2e per tonne of finished steel, with star bands below that.</w:t>
      </w:r>
      <w:r>
        <w:rPr>
          <w:color w:val="666666"/>
          <w:sz w:val="16"/>
          <w:szCs w:val="16"/>
        </w:rPr>
        <w:t xml:space="preserve"> (https://www.pib.gov.in/PressReleaseIframePage.aspx?PRID=2083839)</w:t>
      </w:r>
    </w:p>
    <w:p>
      <w:pPr>
        <w:pStyle w:val="ListParagraph"/>
        <w:numPr>
          <w:ilvl w:val="1"/>
          <w:numId w:val="2"/>
        </w:numPr>
        <w:spacing w:after="60"/>
      </w:pPr>
      <w:r>
        <w:t xml:space="preserve">Fact-check: I could not read PIB or the Ministry of Steel (egress-blocked). Secondary sources I read agree: a 2024 year-end summary says the Ministry 'released the Taxonomy for Green Steel on December 12'; a Hertzwave page uses '&gt;2.2 tCO2e/tfs' for conventional steel and 'Below 1.6' for five-star. I did not confirm the band edges (expected 5-star &lt;1.6, 4-star 1.6-2.0, 3-star 2.0-2.2) from a primary source. Two thesis issues: (1) 2.2 is the threshold for qualifying as 3-star green steel, not a 'ceiling'; (2) the taxonomy boundary (Scope 1, 2 and some Scope 3 to finished steel) differs from CBAM steel defaults (direct-only, including precursors). The 'about twice' comparison (4.28/2.2 = 1.95; 5.136/2.2 = 2.33) needs a boundary caveat.</w:t>
      </w:r>
    </w:p>
    <w:p>
      <w:pPr>
        <w:spacing w:after="60" w:before="160"/>
      </w:pPr>
      <w:r>
        <w:rPr>
          <w:b/>
          <w:bCs/>
          <w:color w:val="1F4E5F"/>
        </w:rPr>
        <w:t xml:space="preserve">Fact-check notes on the thesis</w:t>
      </w:r>
    </w:p>
    <w:p>
      <w:pPr>
        <w:pBdr>
          <w:left w:val="single" w:color="C9A227" w:sz="12" w:space="8"/>
        </w:pBdr>
        <w:spacing w:after="120"/>
        <w:ind w:left="200"/>
      </w:pPr>
      <w:r>
        <w:rPr>
          <w:i/>
          <w:iCs/>
          <w:sz w:val="19"/>
          <w:szCs w:val="19"/>
        </w:rPr>
        <w:t xml:space="preserve">The core numbers and dates hold up. Fix claim 4: say 'concluded, not signed' and check the actual CBAM language before writing 'untouched'. Caveat claim 5 for boundary and wording ('threshold', not 'ceiling'). Replace the GitHub README and CSV citations with OJ L 2026/1740, IR 2025/2621 and the Commission's CBAM legislation page. The 'illustrative 2.5' remark in the thesis was not checked. Environment limitation: eur-lex.europa.eu, publications.europa.eu, taxation-customs.ec.europa.eu, policy.trade.ec.europa.eu, argusmedia.com and pib.gov.in were egress-blocked. Facts were checked through GitHub copies of the OJ text and the Commission Excel, which record retrieval dates and SHA-256 hashes. Allowing those hosts in the environment's Network access settings would allow a direct primary-source re-check.</w:t>
      </w:r>
    </w:p>
    <w:p>
      <w:pPr>
        <w:spacing w:after="60" w:before="160"/>
      </w:pPr>
      <w:r>
        <w:rPr>
          <w:b/>
          <w:bCs/>
          <w:color w:val="1F4E5F"/>
        </w:rPr>
        <w:t xml:space="preserve">Competitor gap</w:t>
      </w:r>
    </w:p>
    <w:p>
      <w:pPr>
        <w:spacing w:after="120"/>
      </w:pPr>
      <w:r>
        <w:t xml:space="preserve">India CBAM vendors (GreenSutra, TSC, CbamTrack, Encarbonsys, Seasaw, o2log) publish generic guides and increasingly commoditised calculators. EU-importer sites publish India pages built on illustrative figures. The raw India default lines are already open (ecosetu CSV, cbam-mcp), but nobody publishes route-by-route EUR/t cost curves to 2034 with a measure-vs-default break-even.</w:t>
      </w:r>
    </w:p>
    <w:p>
      <w:pPr>
        <w:spacing w:after="60" w:before="160"/>
      </w:pPr>
      <w:r>
        <w:rPr>
          <w:b/>
          <w:bCs/>
          <w:color w:val="1F4E5F"/>
        </w:rPr>
        <w:t xml:space="preserve">Competition for the primary keyword (estimate; no live results available)</w:t>
      </w:r>
    </w:p>
    <w:p>
      <w:pPr>
        <w:spacing w:after="120"/>
      </w:pPr>
      <w:r>
        <w:t xml:space="preserve">I could not read the live SERP for 'CBAM default values India' because search tools were exhausted or blocked, so no ranking is fabricated. The query probably attracts consultancy, trade-press and exporter-service pages, plus the Commission's Excel, and open tools already exist (cbam-mcp, the ecosetu CSV). My estimate is that a young domain can still compete on depth and freshness rather than authority. That means India-specific pages for each CN code with direct, indirect and total values and route codes, and 2026/27/28 marked-up columns. It also means a v1 (4 Feb 2026) to v2 (6 Aug 2026) diff, IR 2026/1740 citations, and a certificate-cost calculator that applies the CBAM-factor free-allocation deduction correctly. It should state plainly that steel defaults are direct-only and the Excel is not legally binding.</w:t>
      </w:r>
    </w:p>
    <w:p>
      <w:pPr>
        <w:spacing w:after="60" w:before="160"/>
      </w:pPr>
      <w:r>
        <w:rPr>
          <w:b/>
          <w:bCs/>
          <w:color w:val="1F4E5F"/>
        </w:rPr>
        <w:t xml:space="preserve">Format and gating</w:t>
      </w:r>
    </w:p>
    <w:p>
      <w:pPr>
        <w:spacing w:after="120"/>
      </w:pPr>
      <w:r>
        <w:t xml:space="preserve">Ungated HTML hub with one page per CN heading (72xx, 73xx, 76xx, 2523, 28xx/31xx) and HTML tables. Free CSV with Dataset schema. Gate the XLSX cost model and the 'default vs actual' calculator behind email. Refresh on every Commission price publication: quarterly in 2026, weekly from 2027.</w:t>
      </w:r>
    </w:p>
    <w:p>
      <w:pPr>
        <w:spacing w:after="60" w:before="160"/>
      </w:pPr>
      <w:r>
        <w:rPr>
          <w:b/>
          <w:bCs/>
          <w:color w:val="1F4E5F"/>
        </w:rPr>
        <w:t xml:space="preserve">Spin-off content</w:t>
      </w:r>
    </w:p>
    <w:p>
      <w:pPr>
        <w:pStyle w:val="ListParagraph"/>
        <w:numPr>
          <w:ilvl w:val="0"/>
          <w:numId w:val="2"/>
        </w:numPr>
        <w:spacing w:after="60"/>
      </w:pPr>
      <w:r>
        <w:t xml:space="preserve">Programmatic CN-heading pages</w:t>
      </w:r>
    </w:p>
    <w:p>
      <w:pPr>
        <w:pStyle w:val="ListParagraph"/>
        <w:numPr>
          <w:ilvl w:val="0"/>
          <w:numId w:val="2"/>
        </w:numPr>
        <w:spacing w:after="60"/>
      </w:pPr>
      <w:r>
        <w:t xml:space="preserve">Default-vs-actual calculator</w:t>
      </w:r>
    </w:p>
    <w:p>
      <w:pPr>
        <w:pStyle w:val="ListParagraph"/>
        <w:numPr>
          <w:ilvl w:val="0"/>
          <w:numId w:val="2"/>
        </w:numPr>
        <w:spacing w:after="60"/>
      </w:pPr>
      <w:r>
        <w:t xml:space="preserve">EU-importer edition: 'Sourcing steel from India: what defaults cost you'</w:t>
      </w:r>
    </w:p>
    <w:p>
      <w:pPr>
        <w:pStyle w:val="ListParagraph"/>
        <w:numPr>
          <w:ilvl w:val="0"/>
          <w:numId w:val="2"/>
        </w:numPr>
        <w:spacing w:after="60"/>
      </w:pPr>
      <w:r>
        <w:t xml:space="preserve">LinkedIn carousel: 'India's CBAM defaults in 8 numbers'</w:t>
      </w:r>
    </w:p>
    <w:p>
      <w:pPr>
        <w:pStyle w:val="ListParagraph"/>
        <w:numPr>
          <w:ilvl w:val="0"/>
          <w:numId w:val="2"/>
        </w:numPr>
        <w:spacing w:after="60"/>
      </w:pPr>
      <w:r>
        <w:t xml:space="preserve">5-minute YouTube lookup walkthrough</w:t>
      </w:r>
    </w:p>
    <w:p>
      <w:pPr>
        <w:pStyle w:val="ListParagraph"/>
        <w:numPr>
          <w:ilvl w:val="0"/>
          <w:numId w:val="2"/>
        </w:numPr>
        <w:spacing w:after="60"/>
      </w:pPr>
      <w:r>
        <w:t xml:space="preserve">Webinar with EEPC or an export promotion council</w:t>
      </w:r>
    </w:p>
    <w:p>
      <w:pPr>
        <w:pStyle w:val="ListParagraph"/>
        <w:numPr>
          <w:ilvl w:val="0"/>
          <w:numId w:val="2"/>
        </w:numPr>
        <w:spacing w:after="60"/>
      </w:pPr>
      <w:r>
        <w:t xml:space="preserve">Quarterly 'CBAM price watch' post</w:t>
      </w:r>
    </w:p>
    <w:p>
      <w:pPr>
        <w:pStyle w:val="ListParagraph"/>
        <w:numPr>
          <w:ilvl w:val="0"/>
          <w:numId w:val="2"/>
        </w:numPr>
        <w:spacing w:after="60"/>
      </w:pPr>
      <w:r>
        <w:t xml:space="preserve">Sales one-pager for the supplier-portal pitch</w:t>
      </w:r>
    </w:p>
    <w:p>
      <w:pPr>
        <w:pStyle w:val="Heading2"/>
        <w:pageBreakBefore/>
      </w:pPr>
      <w:r>
        <w:t xml:space="preserve">3. CBAM for the CFO: Pricing, Contracting and Provisioning for Indian Exporters' 2027 EU Sales</w:t>
      </w:r>
    </w:p>
    <w:p>
      <w:pPr>
        <w:spacing w:after="120"/>
      </w:pPr>
      <w:r>
        <w:rPr>
          <w:i/>
          <w:iCs/>
        </w:rPr>
        <w:t xml:space="preserve">Certificate liability per tonne, who pays under each Incoterm, the 15-22% price-concession question, model data-sharing clauses and a board-ready scenario table for 2027 contracts.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94"/>
        <w:gridCol w:w="7344"/>
      </w:tblGrid>
      <w:tr>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Cluster</w:t>
            </w:r>
          </w:p>
        </w:tc>
        <w:tc>
          <w:tcPr>
            <w:tcW w:type="dxa" w:w="7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CBAM &amp; Trade</w:t>
            </w:r>
          </w:p>
        </w:tc>
      </w:tr>
      <w:tr>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Priority</w:t>
            </w:r>
          </w:p>
        </w:tc>
        <w:tc>
          <w:tcPr>
            <w:tcW w:type="dxa" w:w="7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P1 - next 90 days</w:t>
            </w:r>
          </w:p>
        </w:tc>
      </w:tr>
      <w:tr>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Persona</w:t>
            </w:r>
          </w:p>
        </w:tc>
        <w:tc>
          <w:tcPr>
            <w:tcW w:type="dxa" w:w="7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CFOs, finance controllers and export or commercial heads at Indian steel, aluminium, fastener and engineering exporters negotiating 2027 EU supply contracts. Secondary: trade associations.</w:t>
            </w:r>
          </w:p>
        </w:tc>
      </w:tr>
      <w:tr>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Funnel stage</w:t>
            </w:r>
          </w:p>
        </w:tc>
        <w:tc>
          <w:tcPr>
            <w:tcW w:type="dxa" w:w="7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Consideration to Decision (MOFU/BOFU)</w:t>
            </w:r>
          </w:p>
        </w:tc>
      </w:tr>
      <w:tr>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Primary keyword</w:t>
            </w:r>
          </w:p>
        </w:tc>
        <w:tc>
          <w:tcPr>
            <w:tcW w:type="dxa" w:w="7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CBAM cost for Indian exporters</w:t>
            </w:r>
          </w:p>
        </w:tc>
      </w:tr>
      <w:tr>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Secondary keywords</w:t>
            </w:r>
          </w:p>
        </w:tc>
        <w:tc>
          <w:tcPr>
            <w:tcW w:type="dxa" w:w="7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CBAM certificate price 2027, CBAM price concession, CBAM pass-through pricing, CBAM contract clause, who pays CBAM importer or exporter, CBAM Incoterms, CBAM provisioning</w:t>
            </w:r>
          </w:p>
        </w:tc>
      </w:tr>
      <w:tr>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Judge scores</w:t>
            </w:r>
          </w:p>
        </w:tc>
        <w:tc>
          <w:tcPr>
            <w:tcW w:type="dxa" w:w="7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SEO 6 · AEO 6 · Business 9 · Timing 8 → 7.3</w:t>
            </w:r>
          </w:p>
        </w:tc>
      </w:tr>
      <w:tr>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Fact-check</w:t>
            </w:r>
          </w:p>
        </w:tc>
        <w:tc>
          <w:tcPr>
            <w:tcW w:type="dxa" w:w="7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Minor fixes</w:t>
            </w:r>
          </w:p>
        </w:tc>
      </w:tr>
    </w:tbl>
    <w:p>
      <w:pPr>
        <w:spacing w:after="120"/>
      </w:pPr>
    </w:p>
    <w:p>
      <w:pPr>
        <w:spacing w:after="60" w:before="160"/>
      </w:pPr>
      <w:r>
        <w:rPr>
          <w:b/>
          <w:bCs/>
          <w:color w:val="1F4E5F"/>
        </w:rPr>
        <w:t xml:space="preserve">Questions it should answer in AI tools</w:t>
      </w:r>
    </w:p>
    <w:p>
      <w:pPr>
        <w:pStyle w:val="ListParagraph"/>
        <w:numPr>
          <w:ilvl w:val="0"/>
          <w:numId w:val="2"/>
        </w:numPr>
        <w:spacing w:after="60"/>
      </w:pPr>
      <w:r>
        <w:t xml:space="preserve">Who pays CBAM: the Indian exporter or the EU importer?</w:t>
      </w:r>
    </w:p>
    <w:p>
      <w:pPr>
        <w:pStyle w:val="ListParagraph"/>
        <w:numPr>
          <w:ilvl w:val="0"/>
          <w:numId w:val="2"/>
        </w:numPr>
        <w:spacing w:after="60"/>
      </w:pPr>
      <w:r>
        <w:t xml:space="preserve">How much will CBAM cost an Indian steel exporter per tonne in 2027?</w:t>
      </w:r>
    </w:p>
    <w:p>
      <w:pPr>
        <w:pStyle w:val="ListParagraph"/>
        <w:numPr>
          <w:ilvl w:val="0"/>
          <w:numId w:val="2"/>
        </w:numPr>
        <w:spacing w:after="60"/>
      </w:pPr>
      <w:r>
        <w:t xml:space="preserve">How large a price discount are EU buyers asking for because of CBAM?</w:t>
      </w:r>
    </w:p>
    <w:p>
      <w:pPr>
        <w:pStyle w:val="ListParagraph"/>
        <w:numPr>
          <w:ilvl w:val="0"/>
          <w:numId w:val="2"/>
        </w:numPr>
        <w:spacing w:after="60"/>
      </w:pPr>
      <w:r>
        <w:t xml:space="preserve">When must CBAM certificates be bought, held and surrendered?</w:t>
      </w:r>
    </w:p>
    <w:p>
      <w:pPr>
        <w:pStyle w:val="ListParagraph"/>
        <w:numPr>
          <w:ilvl w:val="0"/>
          <w:numId w:val="2"/>
        </w:numPr>
        <w:spacing w:after="60"/>
      </w:pPr>
      <w:r>
        <w:t xml:space="preserve">What CBAM clauses should go into a 2027 supply contract?</w:t>
      </w:r>
    </w:p>
    <w:p>
      <w:pPr>
        <w:spacing w:after="60" w:before="160"/>
      </w:pPr>
      <w:r>
        <w:rPr>
          <w:b/>
          <w:bCs/>
          <w:color w:val="1F4E5F"/>
        </w:rPr>
        <w:t xml:space="preserve">Thesis</w:t>
      </w:r>
    </w:p>
    <w:p>
      <w:pPr>
        <w:spacing w:after="120"/>
      </w:pPr>
      <w:r>
        <w:t xml:space="preserve">The EU importer is CBAM's legal declarant, but the Indian exporter bears much of the cost through price. EU buyers are budgeting now for 2027:</w:t>
      </w:r>
    </w:p>
    <w:p>
      <w:pPr>
        <w:pStyle w:val="ListParagraph"/>
        <w:numPr>
          <w:ilvl w:val="0"/>
          <w:numId w:val="2"/>
        </w:numPr>
        <w:spacing w:after="60"/>
      </w:pPr>
      <w:r>
        <w:t xml:space="preserve">certificate sales open on 1 Feb 2027</w:t>
      </w:r>
    </w:p>
    <w:p>
      <w:pPr>
        <w:pStyle w:val="ListParagraph"/>
        <w:numPr>
          <w:ilvl w:val="0"/>
          <w:numId w:val="2"/>
        </w:numPr>
        <w:spacing w:after="60"/>
      </w:pPr>
      <w:r>
        <w:t xml:space="preserve">importers must hold 50% of their quarterly obligation</w:t>
      </w:r>
    </w:p>
    <w:p>
      <w:pPr>
        <w:pStyle w:val="ListParagraph"/>
        <w:numPr>
          <w:ilvl w:val="0"/>
          <w:numId w:val="2"/>
        </w:numPr>
        <w:spacing w:after="60"/>
      </w:pPr>
      <w:r>
        <w:t xml:space="preserve">prices are published weekly from 2027</w:t>
      </w:r>
    </w:p>
    <w:p>
      <w:pPr>
        <w:pStyle w:val="ListParagraph"/>
        <w:numPr>
          <w:ilvl w:val="0"/>
          <w:numId w:val="2"/>
        </w:numPr>
        <w:spacing w:after="60"/>
      </w:pPr>
      <w:r>
        <w:t xml:space="preserve">the default-value mark-up doubles to 20%</w:t>
      </w:r>
    </w:p>
    <w:p>
      <w:pPr>
        <w:spacing w:after="120"/>
      </w:pPr>
      <w:r>
        <w:t xml:space="preserve">They are asking for concessions, which GTRI puts at 15-22%. The paper argues exporters should negotiate on data, not price. A verified actual-emissions figure, contractual data sharing, an agreed split of verification cost and a pass-through formula tied to the buyer's real certificate cost are worth more than a blanket discount. It gives the CFO a working model: liability per tonne under default and actual values, cash-flow timing, provisioning and board disclosure.</w:t>
      </w:r>
    </w:p>
    <w:p>
      <w:pPr>
        <w:spacing w:after="60" w:before="160"/>
      </w:pPr>
      <w:r>
        <w:rPr>
          <w:b/>
          <w:bCs/>
          <w:color w:val="1F4E5F"/>
        </w:rPr>
        <w:t xml:space="preserve">Outline</w:t>
      </w:r>
    </w:p>
    <w:p>
      <w:pPr>
        <w:pStyle w:val="ListParagraph"/>
        <w:numPr>
          <w:ilvl w:val="0"/>
          <w:numId w:val="5"/>
        </w:numPr>
        <w:spacing w:after="60"/>
      </w:pPr>
      <w:r>
        <w:t xml:space="preserve">Who legally pays CBAM, and who economically pays? (answer capsule)</w:t>
      </w:r>
    </w:p>
    <w:p>
      <w:pPr>
        <w:pStyle w:val="ListParagraph"/>
        <w:numPr>
          <w:ilvl w:val="0"/>
          <w:numId w:val="5"/>
        </w:numPr>
        <w:spacing w:after="60"/>
      </w:pPr>
      <w:r>
        <w:t xml:space="preserve">The 2027 calendar: certificate sales, the 50% quarterly holding rule, weekly prices, the 30 September surrender</w:t>
      </w:r>
    </w:p>
    <w:p>
      <w:pPr>
        <w:pStyle w:val="ListParagraph"/>
        <w:numPr>
          <w:ilvl w:val="0"/>
          <w:numId w:val="5"/>
        </w:numPr>
        <w:spacing w:after="60"/>
      </w:pPr>
      <w:r>
        <w:t xml:space="preserve">Liability per tonne: default vs actual for steel, aluminium and fasteners</w:t>
      </w:r>
    </w:p>
    <w:p>
      <w:pPr>
        <w:pStyle w:val="ListParagraph"/>
        <w:numPr>
          <w:ilvl w:val="0"/>
          <w:numId w:val="5"/>
        </w:numPr>
        <w:spacing w:after="60"/>
      </w:pPr>
      <w:r>
        <w:t xml:space="preserve">The price-concession question: decoding the 15-22% estimate and building a counter-offer</w:t>
      </w:r>
    </w:p>
    <w:p>
      <w:pPr>
        <w:pStyle w:val="ListParagraph"/>
        <w:numPr>
          <w:ilvl w:val="0"/>
          <w:numId w:val="5"/>
        </w:numPr>
        <w:spacing w:after="60"/>
      </w:pPr>
      <w:r>
        <w:t xml:space="preserve">Incoterms, pass-through formulas and who carries verification cost</w:t>
      </w:r>
    </w:p>
    <w:p>
      <w:pPr>
        <w:pStyle w:val="ListParagraph"/>
        <w:numPr>
          <w:ilvl w:val="0"/>
          <w:numId w:val="5"/>
        </w:numPr>
        <w:spacing w:after="60"/>
      </w:pPr>
      <w:r>
        <w:t xml:space="preserve">Model clauses: data sharing, verifier access, default fallback, price adjustment</w:t>
      </w:r>
    </w:p>
    <w:p>
      <w:pPr>
        <w:pStyle w:val="ListParagraph"/>
        <w:numPr>
          <w:ilvl w:val="0"/>
          <w:numId w:val="5"/>
        </w:numPr>
        <w:spacing w:after="60"/>
      </w:pPr>
      <w:r>
        <w:t xml:space="preserve">Provisioning, disclosure and board reporting</w:t>
      </w:r>
    </w:p>
    <w:p>
      <w:pPr>
        <w:pStyle w:val="ListParagraph"/>
        <w:numPr>
          <w:ilvl w:val="0"/>
          <w:numId w:val="5"/>
        </w:numPr>
        <w:spacing w:after="60"/>
      </w:pPr>
      <w:r>
        <w:t xml:space="preserve">Scenario table: three price paths, 2026-2034</w:t>
      </w:r>
    </w:p>
    <w:p>
      <w:pPr>
        <w:pStyle w:val="ListParagraph"/>
        <w:numPr>
          <w:ilvl w:val="0"/>
          <w:numId w:val="5"/>
        </w:numPr>
        <w:spacing w:after="60"/>
      </w:pPr>
      <w:r>
        <w:t xml:space="preserve">A negotiation checklist for Q4 2026</w:t>
      </w:r>
    </w:p>
    <w:p>
      <w:pPr>
        <w:spacing w:after="60" w:before="160"/>
      </w:pPr>
      <w:r>
        <w:rPr>
          <w:b/>
          <w:bCs/>
          <w:color w:val="1F4E5F"/>
        </w:rPr>
        <w:t xml:space="preserve">Proprietary data hook</w:t>
      </w:r>
    </w:p>
    <w:p>
      <w:pPr>
        <w:spacing w:after="120"/>
      </w:pPr>
      <w:r>
        <w:t xml:space="preserve">Cost curves per CN code for 2026-2034 under three price paths, using the C24 default tables and Novaferro seed data (labelled illustrative). Add a short exporter poll on pass-through terms through an industry body, target n of 30 or more, and report n honestly. Trace the 15-22% figure to GTRI's own report before quoting it, and check the Commission's latest published certificate price before drafting.</w:t>
      </w:r>
    </w:p>
    <w:p>
      <w:pPr>
        <w:spacing w:after="60" w:before="160"/>
      </w:pPr>
      <w:r>
        <w:rPr>
          <w:b/>
          <w:bCs/>
          <w:color w:val="1F4E5F"/>
        </w:rPr>
        <w:t xml:space="preserve">Why now: claims and fact-check verdicts</w:t>
      </w:r>
    </w:p>
    <w:p>
      <w:pPr>
        <w:pStyle w:val="ListParagraph"/>
        <w:numPr>
          <w:ilvl w:val="0"/>
          <w:numId w:val="2"/>
        </w:numPr>
        <w:spacing w:after="60"/>
      </w:pPr>
      <w:r>
        <w:rPr>
          <w:b/>
          <w:bCs/>
          <w:color w:val="B26A00"/>
        </w:rPr>
        <w:t xml:space="preserve">Unverifiable: </w:t>
      </w:r>
      <w:r>
        <w:t xml:space="preserve">GTRI estimates CBAM may force Indian steel and aluminium firms to cut prices by 15-22%.</w:t>
      </w:r>
      <w:r>
        <w:rPr>
          <w:color w:val="666666"/>
          <w:sz w:val="16"/>
          <w:szCs w:val="16"/>
        </w:rPr>
        <w:t xml:space="preserve"> (https://www.business-standard.com/industry/news/cbam-may-force-steel-aluminium-firms-cut-prices-gtri-125123101012_1.html)</w:t>
      </w:r>
    </w:p>
    <w:p>
      <w:pPr>
        <w:pStyle w:val="ListParagraph"/>
        <w:numPr>
          <w:ilvl w:val="1"/>
          <w:numId w:val="2"/>
        </w:numPr>
        <w:spacing w:after="60"/>
      </w:pPr>
      <w:r>
        <w:t xml:space="preserve">Fact-check: I could not open the article because business-standard.com is blocked by the network proxy. The URL slug supports the gist (GTRI says CBAM may force steel and aluminium firms to cut prices), and the article ID dates it to about 31 Dec 2025. The 15-22% figure appears only in derivative GitHub documents that cite this same URL. Before publishing, read the BS/PTI article or GTRI's own note and quote the exact range and its basis, including which carbon price and default values it assumes.</w:t>
      </w:r>
    </w:p>
    <w:p>
      <w:pPr>
        <w:pStyle w:val="ListParagraph"/>
        <w:numPr>
          <w:ilvl w:val="0"/>
          <w:numId w:val="2"/>
        </w:numPr>
        <w:spacing w:after="60"/>
      </w:pPr>
      <w:r>
        <w:rPr>
          <w:b/>
          <w:bCs/>
          <w:color w:val="2E7D32"/>
        </w:rPr>
        <w:t xml:space="preserve">Verified: </w:t>
      </w:r>
      <w:r>
        <w:t xml:space="preserve">Indian steel and aluminium exports to the EU fell 24.4% ahead of the CBAM rollout, according to GTRI.</w:t>
      </w:r>
      <w:r>
        <w:rPr>
          <w:color w:val="666666"/>
          <w:sz w:val="16"/>
          <w:szCs w:val="16"/>
        </w:rPr>
        <w:t xml:space="preserve"> (https://www.alcircle.com/news/indian-steel-and-aluminium-exports-to-eu-plunge-24-4-per-cent-ahead-of-cbam-rollout-gtri-reports-115600)</w:t>
      </w:r>
    </w:p>
    <w:p>
      <w:pPr>
        <w:pStyle w:val="ListParagraph"/>
        <w:numPr>
          <w:ilvl w:val="0"/>
          <w:numId w:val="2"/>
        </w:numPr>
        <w:spacing w:after="60"/>
      </w:pPr>
      <w:r>
        <w:rPr>
          <w:b/>
          <w:bCs/>
          <w:color w:val="2E7D32"/>
        </w:rPr>
        <w:t xml:space="preserve">Verified: </w:t>
      </w:r>
      <w:r>
        <w:t xml:space="preserve">Certificates for 2026 imports are sold from 2027, the quarterly holding requirement is 50%, and the declaration and surrender are due by 30 September of the following year.</w:t>
      </w:r>
      <w:r>
        <w:rPr>
          <w:color w:val="666666"/>
          <w:sz w:val="16"/>
          <w:szCs w:val="16"/>
        </w:rPr>
        <w:t xml:space="preserve"> (https://raw.githubusercontent.com/legalize-dev/legalize-eu/main/eu/32025R2083.md)</w:t>
      </w:r>
    </w:p>
    <w:p>
      <w:pPr>
        <w:pStyle w:val="ListParagraph"/>
        <w:numPr>
          <w:ilvl w:val="0"/>
          <w:numId w:val="2"/>
        </w:numPr>
        <w:spacing w:after="60"/>
      </w:pPr>
      <w:r>
        <w:rPr>
          <w:b/>
          <w:bCs/>
          <w:color w:val="2E7D32"/>
        </w:rPr>
        <w:t xml:space="preserve">Verified: </w:t>
      </w:r>
      <w:r>
        <w:t xml:space="preserve">The certificate price is a quarterly average in 2026 and becomes weekly from 2027.</w:t>
      </w:r>
      <w:r>
        <w:rPr>
          <w:color w:val="666666"/>
          <w:sz w:val="16"/>
          <w:szCs w:val="16"/>
        </w:rPr>
        <w:t xml:space="preserve"> (https://raw.githubusercontent.com/legalize-dev/legalize-eu/main/eu/32025R2548.md)</w:t>
      </w:r>
    </w:p>
    <w:p>
      <w:pPr>
        <w:pStyle w:val="ListParagraph"/>
        <w:numPr>
          <w:ilvl w:val="0"/>
          <w:numId w:val="2"/>
        </w:numPr>
        <w:spacing w:after="60"/>
      </w:pPr>
      <w:r>
        <w:rPr>
          <w:b/>
          <w:bCs/>
          <w:color w:val="B26A00"/>
        </w:rPr>
        <w:t xml:space="preserve">Unverifiable: </w:t>
      </w:r>
      <w:r>
        <w:t xml:space="preserve">CBAM is already testing India's smaller iron and steel businesses.</w:t>
      </w:r>
      <w:r>
        <w:rPr>
          <w:color w:val="666666"/>
          <w:sz w:val="16"/>
          <w:szCs w:val="16"/>
        </w:rPr>
        <w:t xml:space="preserve"> (https://india.mongabay.com/2026/06/european-union-border-tax-tests-indias-small-iron-and-steel-businesses/)</w:t>
      </w:r>
    </w:p>
    <w:p>
      <w:pPr>
        <w:pStyle w:val="ListParagraph"/>
        <w:numPr>
          <w:ilvl w:val="1"/>
          <w:numId w:val="2"/>
        </w:numPr>
        <w:spacing w:after="60"/>
      </w:pPr>
      <w:r>
        <w:t xml:space="preserve">Fact-check: india.mongabay.com is blocked by the network proxy. The URL slug matches the claim, which is an editorial framing rather than a fact. A secondary GitHub document cites this article for '3,000-4,000 direct and 25,000-30,000 indirect exporters' and 'MRV ~Rs 25 lakh a year per firm'. Read the article before quoting any figure from it.</w:t>
      </w:r>
    </w:p>
    <w:p>
      <w:pPr>
        <w:spacing w:after="60" w:before="160"/>
      </w:pPr>
      <w:r>
        <w:rPr>
          <w:b/>
          <w:bCs/>
          <w:color w:val="1F4E5F"/>
        </w:rPr>
        <w:t xml:space="preserve">Fact-check notes on the thesis</w:t>
      </w:r>
    </w:p>
    <w:p>
      <w:pPr>
        <w:pBdr>
          <w:left w:val="single" w:color="C9A227" w:sz="12" w:space="8"/>
        </w:pBdr>
        <w:spacing w:after="120"/>
        <w:ind w:left="200"/>
      </w:pPr>
      <w:r>
        <w:rPr>
          <w:i/>
          <w:iCs/>
          <w:sz w:val="19"/>
          <w:szCs w:val="19"/>
        </w:rPr>
        <w:t xml:space="preserve">Research limits: WebSearch was exhausted, Firecrawl had no credits, and the proxy allowed only GitHub. EU law was therefore read from the legalize-dev/legalize-eu mirror of EUR-Lex. Replace every GitHub URL with the EUR-Lex ELI before publishing. Thesis checks: (1) the default-value mark-up of 10% (2026), 20% (2027) and 30% (2028+) for cement, steel, aluminium and hydrogen is confirmed from a quotation of the Annex I text of 2025/2621 in the Keremozdemirra/cbam-mcp README. I could not read the Annex itself. (2) The newer development is that Implementing Reg. (EU) 2026/1740 replaced Annex I default values in July 2026, with Commission Excel v2 dated 6 Aug 2026. The CFO model must use these values, not the December 2025 set. The same README reports no act amending Reg. 2023/956 after its consolidation date when checked on 24 Sep 2026, so the 1 Feb 2027, 50% and 30 Sep rules appear current. (3) For iron, steel and aluminium, CBAM counts direct emissions only (Annex II of 2023/956). Say so in the per-tonne model. (4) The free-allocation adjustment is governed by Implementing Reg. (EU) 2025/2620 and should be part of the liability formula.</w:t>
      </w:r>
    </w:p>
    <w:p>
      <w:pPr>
        <w:spacing w:after="60" w:before="160"/>
      </w:pPr>
      <w:r>
        <w:rPr>
          <w:b/>
          <w:bCs/>
          <w:color w:val="1F4E5F"/>
        </w:rPr>
        <w:t xml:space="preserve">Competitor gap</w:t>
      </w:r>
    </w:p>
    <w:p>
      <w:pPr>
        <w:spacing w:after="120"/>
      </w:pPr>
      <w:r>
        <w:t xml:space="preserve">CBAM tooling is crowded on data collection and thin on the finance side. GTRI owns the headline numbers but offers no firm-level model, and law firms write CBAM clauses for EU importers, not Indian sellers. No India-specific CFO playbook connects cost per tonne, contract terms and provisioning.</w:t>
      </w:r>
    </w:p>
    <w:p>
      <w:pPr>
        <w:spacing w:after="60" w:before="160"/>
      </w:pPr>
      <w:r>
        <w:rPr>
          <w:b/>
          <w:bCs/>
          <w:color w:val="1F4E5F"/>
        </w:rPr>
        <w:t xml:space="preserve">Competition for the primary keyword (estimate; no live results available)</w:t>
      </w:r>
    </w:p>
    <w:p>
      <w:pPr>
        <w:spacing w:after="120"/>
      </w:pPr>
      <w:r>
        <w:t xml:space="preserve">I could not retrieve a live SERP: the WebSearch quota was exhausted (200/200), Firecrawl reported no credits, and the egress proxy blocks search engines. So no top-5 is listed rather than inventing one. As an estimate, using as proxy the publishers repeatedly cited for this topic in GitHub-indexed documents (Business Standard, alcircle, Takshashila, Mongabay India, ET, TOI), the query is likely held by news and think-tank pages that give headline percentages but no per-tonne model. A young domain can compete on the long tail only with a working per-CN-code cost calculator built on the current law. That means: India default values from Implementing Reg. (EU) 2026/1740 (adopted 20 Jul 2026, OJ 31 Jul 2026, which replaced the Annex I default values of 2025/2621); the 10%/20%/30% mark-ups for 2026/2027/2028+; the 2026 quarterly CBAM prices; the free-allocation adjustment; and downloadable pass-through clause templates.</w:t>
      </w:r>
    </w:p>
    <w:p>
      <w:pPr>
        <w:spacing w:after="60" w:before="160"/>
      </w:pPr>
      <w:r>
        <w:rPr>
          <w:b/>
          <w:bCs/>
          <w:color w:val="1F4E5F"/>
        </w:rPr>
        <w:t xml:space="preserve">Format and gating</w:t>
      </w:r>
    </w:p>
    <w:p>
      <w:pPr>
        <w:spacing w:after="120"/>
      </w:pPr>
      <w:r>
        <w:t xml:space="preserve">Ungated HTML playbook. Gate the XLSX 'CBAM P&amp;L model' and a Word clause pack behind email. Offer a short board-pack PDF. Publish by mid-November 2026 to land inside the Q4 contract window.</w:t>
      </w:r>
    </w:p>
    <w:p>
      <w:pPr>
        <w:spacing w:after="60" w:before="160"/>
      </w:pPr>
      <w:r>
        <w:rPr>
          <w:b/>
          <w:bCs/>
          <w:color w:val="1F4E5F"/>
        </w:rPr>
        <w:t xml:space="preserve">Spin-off content</w:t>
      </w:r>
    </w:p>
    <w:p>
      <w:pPr>
        <w:pStyle w:val="ListParagraph"/>
        <w:numPr>
          <w:ilvl w:val="0"/>
          <w:numId w:val="2"/>
        </w:numPr>
        <w:spacing w:after="60"/>
      </w:pPr>
      <w:r>
        <w:t xml:space="preserve">CFO webinar co-hosted with a trade lawyer</w:t>
      </w:r>
    </w:p>
    <w:p>
      <w:pPr>
        <w:pStyle w:val="ListParagraph"/>
        <w:numPr>
          <w:ilvl w:val="0"/>
          <w:numId w:val="2"/>
        </w:numPr>
        <w:spacing w:after="60"/>
      </w:pPr>
      <w:r>
        <w:t xml:space="preserve">Downloadable clause template pack</w:t>
      </w:r>
    </w:p>
    <w:p>
      <w:pPr>
        <w:pStyle w:val="ListParagraph"/>
        <w:numPr>
          <w:ilvl w:val="0"/>
          <w:numId w:val="2"/>
        </w:numPr>
        <w:spacing w:after="60"/>
      </w:pPr>
      <w:r>
        <w:t xml:space="preserve">LinkedIn carousel: 'Who really pays CBAM?'</w:t>
      </w:r>
    </w:p>
    <w:p>
      <w:pPr>
        <w:pStyle w:val="ListParagraph"/>
        <w:numPr>
          <w:ilvl w:val="0"/>
          <w:numId w:val="2"/>
        </w:numPr>
        <w:spacing w:after="60"/>
      </w:pPr>
      <w:r>
        <w:t xml:space="preserve">Spoke posts: Incoterms and CBAM; the 50% holding rule; weekly pricing</w:t>
      </w:r>
    </w:p>
    <w:p>
      <w:pPr>
        <w:pStyle w:val="ListParagraph"/>
        <w:numPr>
          <w:ilvl w:val="0"/>
          <w:numId w:val="2"/>
        </w:numPr>
        <w:spacing w:after="60"/>
      </w:pPr>
      <w:r>
        <w:t xml:space="preserve">Sales enablement deck for export heads</w:t>
      </w:r>
    </w:p>
    <w:p>
      <w:pPr>
        <w:pStyle w:val="ListParagraph"/>
        <w:numPr>
          <w:ilvl w:val="0"/>
          <w:numId w:val="2"/>
        </w:numPr>
        <w:spacing w:after="60"/>
      </w:pPr>
      <w:r>
        <w:t xml:space="preserve">Email nurture sequence to export and finance heads</w:t>
      </w:r>
    </w:p>
    <w:p>
      <w:pPr>
        <w:pStyle w:val="Heading2"/>
        <w:pageBreakBefore/>
      </w:pPr>
      <w:r>
        <w:t xml:space="preserve">4. One Plant, Two Carbon Regimes: Reconciling CCTS Emission Intensity and EU CBAM Embedded Emissions</w:t>
      </w:r>
    </w:p>
    <w:p>
      <w:pPr>
        <w:spacing w:after="120"/>
      </w:pPr>
      <w:r>
        <w:rPr>
          <w:i/>
          <w:iCs/>
        </w:rPr>
        <w:t xml:space="preserve">Why the same meters produce two different numbers (boundary, period, product definition, factors, verification), and how one MRV ledger can defend both to two sets of verifiers, with a worked steel example.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94"/>
        <w:gridCol w:w="7344"/>
      </w:tblGrid>
      <w:tr>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Cluster</w:t>
            </w:r>
          </w:p>
        </w:tc>
        <w:tc>
          <w:tcPr>
            <w:tcW w:type="dxa" w:w="7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CBAM &amp; Trade</w:t>
            </w:r>
          </w:p>
        </w:tc>
      </w:tr>
      <w:tr>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Priority</w:t>
            </w:r>
          </w:p>
        </w:tc>
        <w:tc>
          <w:tcPr>
            <w:tcW w:type="dxa" w:w="7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P1 - next 90 days</w:t>
            </w:r>
          </w:p>
        </w:tc>
      </w:tr>
      <w:tr>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Persona</w:t>
            </w:r>
          </w:p>
        </w:tc>
        <w:tc>
          <w:tcPr>
            <w:tcW w:type="dxa" w:w="7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Heads of Sustainability, plant and energy heads, and CFOs at CCTS-obligated exporters in steel, aluminium and cement. Secondary: ACVA and EU-accredited verifiers.</w:t>
            </w:r>
          </w:p>
        </w:tc>
      </w:tr>
      <w:tr>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Funnel stage</w:t>
            </w:r>
          </w:p>
        </w:tc>
        <w:tc>
          <w:tcPr>
            <w:tcW w:type="dxa" w:w="7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Consideration (MOFU): product-thesis paper and demo script</w:t>
            </w:r>
          </w:p>
        </w:tc>
      </w:tr>
      <w:tr>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Primary keyword</w:t>
            </w:r>
          </w:p>
        </w:tc>
        <w:tc>
          <w:tcPr>
            <w:tcW w:type="dxa" w:w="7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CCTS vs CBAM</w:t>
            </w:r>
          </w:p>
        </w:tc>
      </w:tr>
      <w:tr>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Secondary keywords</w:t>
            </w:r>
          </w:p>
        </w:tc>
        <w:tc>
          <w:tcPr>
            <w:tcW w:type="dxa" w:w="7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GEI vs embedded emissions, CCTS CBAM reconciliation, MRV for CCTS and CBAM, specific embedded emissions steel India, CBAM aluminium India, CBAM cement India</w:t>
            </w:r>
          </w:p>
        </w:tc>
      </w:tr>
      <w:tr>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Judge scores</w:t>
            </w:r>
          </w:p>
        </w:tc>
        <w:tc>
          <w:tcPr>
            <w:tcW w:type="dxa" w:w="7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SEO 6 · AEO 6 · Business 9 · Timing 9 → 7.5</w:t>
            </w:r>
          </w:p>
        </w:tc>
      </w:tr>
      <w:tr>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Fact-check</w:t>
            </w:r>
          </w:p>
        </w:tc>
        <w:tc>
          <w:tcPr>
            <w:tcW w:type="dxa" w:w="7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Minor fixes</w:t>
            </w:r>
          </w:p>
        </w:tc>
      </w:tr>
    </w:tbl>
    <w:p>
      <w:pPr>
        <w:spacing w:after="120"/>
      </w:pPr>
    </w:p>
    <w:p>
      <w:pPr>
        <w:spacing w:after="60" w:before="160"/>
      </w:pPr>
      <w:r>
        <w:rPr>
          <w:b/>
          <w:bCs/>
          <w:color w:val="1F4E5F"/>
        </w:rPr>
        <w:t xml:space="preserve">Questions it should answer in AI tools</w:t>
      </w:r>
    </w:p>
    <w:p>
      <w:pPr>
        <w:pStyle w:val="ListParagraph"/>
        <w:numPr>
          <w:ilvl w:val="0"/>
          <w:numId w:val="2"/>
        </w:numPr>
        <w:spacing w:after="60"/>
      </w:pPr>
      <w:r>
        <w:t xml:space="preserve">What is the difference between CCTS emission intensity and CBAM embedded emissions?</w:t>
      </w:r>
    </w:p>
    <w:p>
      <w:pPr>
        <w:pStyle w:val="ListParagraph"/>
        <w:numPr>
          <w:ilvl w:val="0"/>
          <w:numId w:val="2"/>
        </w:numPr>
        <w:spacing w:after="60"/>
      </w:pPr>
      <w:r>
        <w:t xml:space="preserve">Why don't my CCTS and CBAM numbers match?</w:t>
      </w:r>
    </w:p>
    <w:p>
      <w:pPr>
        <w:pStyle w:val="ListParagraph"/>
        <w:numPr>
          <w:ilvl w:val="0"/>
          <w:numId w:val="2"/>
        </w:numPr>
        <w:spacing w:after="60"/>
      </w:pPr>
      <w:r>
        <w:t xml:space="preserve">Do I need separate MRV for CCTS and CBAM?</w:t>
      </w:r>
    </w:p>
    <w:p>
      <w:pPr>
        <w:pStyle w:val="ListParagraph"/>
        <w:numPr>
          <w:ilvl w:val="0"/>
          <w:numId w:val="2"/>
        </w:numPr>
        <w:spacing w:after="60"/>
      </w:pPr>
      <w:r>
        <w:t xml:space="preserve">Can the same plant data serve CCTS, CBAM and BRSR?</w:t>
      </w:r>
    </w:p>
    <w:p>
      <w:pPr>
        <w:pStyle w:val="ListParagraph"/>
        <w:numPr>
          <w:ilvl w:val="0"/>
          <w:numId w:val="2"/>
        </w:numPr>
        <w:spacing w:after="60"/>
      </w:pPr>
      <w:r>
        <w:t xml:space="preserve">Which Indian plants face both CCTS and CBAM?</w:t>
      </w:r>
    </w:p>
    <w:p>
      <w:pPr>
        <w:spacing w:after="60" w:before="160"/>
      </w:pPr>
      <w:r>
        <w:rPr>
          <w:b/>
          <w:bCs/>
          <w:color w:val="1F4E5F"/>
        </w:rPr>
        <w:t xml:space="preserve">Thesis</w:t>
      </w:r>
    </w:p>
    <w:p>
      <w:pPr>
        <w:spacing w:after="120"/>
      </w:pPr>
      <w:r>
        <w:t xml:space="preserve">452 of the 745 CCTS entities make CBAM goods: 11 aluminium (the 5 alumina refineries make CN 2818, which is not a CBAM good), 186 cement including grinding units, and 255 iron and steel in draft. Each must report two different figures:</w:t>
      </w:r>
    </w:p>
    <w:p>
      <w:pPr>
        <w:pStyle w:val="ListParagraph"/>
        <w:numPr>
          <w:ilvl w:val="0"/>
          <w:numId w:val="2"/>
        </w:numPr>
        <w:spacing w:after="60"/>
      </w:pPr>
      <w:r>
        <w:t xml:space="preserve">for CCTS, a GEI per tonne of equivalent product, on a financial year, using BEE methods, verified by an ACVA</w:t>
      </w:r>
    </w:p>
    <w:p>
      <w:pPr>
        <w:pStyle w:val="ListParagraph"/>
        <w:numPr>
          <w:ilvl w:val="0"/>
          <w:numId w:val="2"/>
        </w:numPr>
        <w:spacing w:after="60"/>
      </w:pPr>
      <w:r>
        <w:t xml:space="preserve">for CBAM, a specific embedded emission per tonne of good, on a calendar year, including precursors, using EU methods, verified by an EU-accredited verifier</w:t>
      </w:r>
    </w:p>
    <w:p>
      <w:pPr>
        <w:spacing w:after="120"/>
      </w:pPr>
      <w:r>
        <w:t xml:space="preserve">The two numbers will differ, and the first CBAM verifications in 2027 will expose any inconsistency. The paper shows the gap can be explained and reconciled from one activity-data ledger, item by item: boundary, period, product definition, electricity treatment and factors. A documented reconciliation is an audit asset, not a spreadsheet chore. This is the clearest expression of ESG Astraa's 'one store' thesis.</w:t>
      </w:r>
    </w:p>
    <w:p>
      <w:pPr>
        <w:spacing w:after="60" w:before="160"/>
      </w:pPr>
      <w:r>
        <w:rPr>
          <w:b/>
          <w:bCs/>
          <w:color w:val="1F4E5F"/>
        </w:rPr>
        <w:t xml:space="preserve">Outline</w:t>
      </w:r>
    </w:p>
    <w:p>
      <w:pPr>
        <w:pStyle w:val="ListParagraph"/>
        <w:numPr>
          <w:ilvl w:val="0"/>
          <w:numId w:val="6"/>
        </w:numPr>
        <w:spacing w:after="60"/>
      </w:pPr>
      <w:r>
        <w:t xml:space="preserve">Two regimes, one plant: who is caught by both (answer capsule, with the count of 452)</w:t>
      </w:r>
    </w:p>
    <w:p>
      <w:pPr>
        <w:pStyle w:val="ListParagraph"/>
        <w:numPr>
          <w:ilvl w:val="0"/>
          <w:numId w:val="6"/>
        </w:numPr>
        <w:spacing w:after="60"/>
      </w:pPr>
      <w:r>
        <w:t xml:space="preserve">The boundary-difference matrix: CCTS GEI vs CBAM SEE on eight dimensions</w:t>
      </w:r>
    </w:p>
    <w:p>
      <w:pPr>
        <w:pStyle w:val="ListParagraph"/>
        <w:numPr>
          <w:ilvl w:val="0"/>
          <w:numId w:val="6"/>
        </w:numPr>
        <w:spacing w:after="60"/>
      </w:pPr>
      <w:r>
        <w:t xml:space="preserve">Period basis: financial year vs calendar year, and how to bridge them</w:t>
      </w:r>
    </w:p>
    <w:p>
      <w:pPr>
        <w:pStyle w:val="ListParagraph"/>
        <w:numPr>
          <w:ilvl w:val="0"/>
          <w:numId w:val="6"/>
        </w:numPr>
        <w:spacing w:after="60"/>
      </w:pPr>
      <w:r>
        <w:t xml:space="preserve">Product definitions: equivalent product vs CN code</w:t>
      </w:r>
    </w:p>
    <w:p>
      <w:pPr>
        <w:pStyle w:val="ListParagraph"/>
        <w:numPr>
          <w:ilvl w:val="0"/>
          <w:numId w:val="6"/>
        </w:numPr>
        <w:spacing w:after="60"/>
      </w:pPr>
      <w:r>
        <w:t xml:space="preserve">Electricity, precursors and emission factors</w:t>
      </w:r>
    </w:p>
    <w:p>
      <w:pPr>
        <w:pStyle w:val="ListParagraph"/>
        <w:numPr>
          <w:ilvl w:val="0"/>
          <w:numId w:val="6"/>
        </w:numPr>
        <w:spacing w:after="60"/>
      </w:pPr>
      <w:r>
        <w:t xml:space="preserve">Worked example: the Novaferro steel plant (illustrative), from meters to GEI, SEE and BRSR</w:t>
      </w:r>
    </w:p>
    <w:p>
      <w:pPr>
        <w:pStyle w:val="ListParagraph"/>
        <w:numPr>
          <w:ilvl w:val="0"/>
          <w:numId w:val="6"/>
        </w:numPr>
        <w:spacing w:after="60"/>
      </w:pPr>
      <w:r>
        <w:t xml:space="preserve">Verification: ACVA vs EU-accredited verifier, and one evidence pack for both</w:t>
      </w:r>
    </w:p>
    <w:p>
      <w:pPr>
        <w:pStyle w:val="ListParagraph"/>
        <w:numPr>
          <w:ilvl w:val="0"/>
          <w:numId w:val="6"/>
        </w:numPr>
        <w:spacing w:after="60"/>
      </w:pPr>
      <w:r>
        <w:t xml:space="preserve">Carbon price paid: where CCTS meets CBAM deductions</w:t>
      </w:r>
    </w:p>
    <w:p>
      <w:pPr>
        <w:pStyle w:val="ListParagraph"/>
        <w:numPr>
          <w:ilvl w:val="0"/>
          <w:numId w:val="6"/>
        </w:numPr>
        <w:spacing w:after="60"/>
      </w:pPr>
      <w:r>
        <w:t xml:space="preserve">Implementation checklist for FY2026-27</w:t>
      </w:r>
    </w:p>
    <w:p>
      <w:pPr>
        <w:spacing w:after="60" w:before="160"/>
      </w:pPr>
      <w:r>
        <w:rPr>
          <w:b/>
          <w:bCs/>
          <w:color w:val="1F4E5F"/>
        </w:rPr>
        <w:t xml:space="preserve">Proprietary data hook</w:t>
      </w:r>
    </w:p>
    <w:p>
      <w:pPr>
        <w:spacing w:after="120"/>
      </w:pPr>
      <w:r>
        <w:t xml:space="preserve">From ESG Astraa's gazette parse, the count of CCTS entities by CBAM sector (452 = 11 aluminium + 186 cement and grinding + 255 steel draft; the fact-check corrected this from 457). Add a boundary-difference matrix and a Novaferro reconciliation, labelled illustrative. One illustration: a published integrated-steel CCTS baseline of 2.27 tCO2e per tonne of equivalent product in draft G.S.R. 517(E), next to India's CBAM default of 4.28 tCO2e/t for flat-rolled steel. The point is that the two cannot be compared without a bridge. Later, add typical CCTS-to-CBAM variance by sector from client data.</w:t>
      </w:r>
    </w:p>
    <w:p>
      <w:pPr>
        <w:spacing w:after="60" w:before="160"/>
      </w:pPr>
      <w:r>
        <w:rPr>
          <w:b/>
          <w:bCs/>
          <w:color w:val="1F4E5F"/>
        </w:rPr>
        <w:t xml:space="preserve">Why now: claims and fact-check verdicts</w:t>
      </w:r>
    </w:p>
    <w:p>
      <w:pPr>
        <w:pStyle w:val="ListParagraph"/>
        <w:numPr>
          <w:ilvl w:val="0"/>
          <w:numId w:val="2"/>
        </w:numPr>
        <w:spacing w:after="60"/>
      </w:pPr>
      <w:r>
        <w:rPr>
          <w:b/>
          <w:bCs/>
          <w:color w:val="2E7D32"/>
        </w:rPr>
        <w:t xml:space="preserve">Verified: </w:t>
      </w:r>
      <w:r>
        <w:t xml:space="preserve">CBAM verification applies only to actual values, and the annual declaration and surrender are due by 30 September of the following year.</w:t>
      </w:r>
      <w:r>
        <w:rPr>
          <w:color w:val="666666"/>
          <w:sz w:val="16"/>
          <w:szCs w:val="16"/>
        </w:rPr>
        <w:t xml:space="preserve"> (https://github.com/legalize-dev/legalize-eu/blob/HEAD/eu/32025R2083.md)</w:t>
      </w:r>
    </w:p>
    <w:p>
      <w:pPr>
        <w:pStyle w:val="ListParagraph"/>
        <w:numPr>
          <w:ilvl w:val="0"/>
          <w:numId w:val="2"/>
        </w:numPr>
        <w:spacing w:after="60"/>
      </w:pPr>
      <w:r>
        <w:rPr>
          <w:b/>
          <w:bCs/>
          <w:color w:val="2E7D32"/>
        </w:rPr>
        <w:t xml:space="preserve">Verified: </w:t>
      </w:r>
      <w:r>
        <w:t xml:space="preserve">CCTS compliance years are FY2025-26 and FY2026-27, against an FY2023-24 baseline, under MoEFCC's G.S.R. 739(E).</w:t>
      </w:r>
      <w:r>
        <w:rPr>
          <w:color w:val="666666"/>
          <w:sz w:val="16"/>
          <w:szCs w:val="16"/>
        </w:rPr>
        <w:t xml:space="preserve"> (https://github.com/prakulhiremath/CCTS-745/blob/main/266804-Publication%20of%20Greenhouse%20Gases%20Emission%20Intensity%20Target%20Rules%2C%202025%20notification%20under%20Carbon%20Credit%20Trading%20Scheme.pdf)</w:t>
      </w:r>
    </w:p>
    <w:p>
      <w:pPr>
        <w:pStyle w:val="ListParagraph"/>
        <w:numPr>
          <w:ilvl w:val="0"/>
          <w:numId w:val="2"/>
        </w:numPr>
        <w:spacing w:after="60"/>
      </w:pPr>
      <w:r>
        <w:rPr>
          <w:b/>
          <w:bCs/>
          <w:color w:val="2E7D32"/>
        </w:rPr>
        <w:t xml:space="preserve">Verified: </w:t>
      </w:r>
      <w:r>
        <w:t xml:space="preserve">ET reported in late September 2026 on India's bid to 'keep carbon cash home' through CCTS as Europe adds CBAM costs.</w:t>
      </w:r>
      <w:r>
        <w:rPr>
          <w:color w:val="666666"/>
          <w:sz w:val="16"/>
          <w:szCs w:val="16"/>
        </w:rPr>
        <w:t xml:space="preserve"> (https://economictimes.indiatimes.com/news/economy/foreign-trade/india-exports-carbon-market-ccts-cbam-europe-new-border-tax/articleshow/134531752.cms)</w:t>
      </w:r>
    </w:p>
    <w:p>
      <w:pPr>
        <w:pStyle w:val="ListParagraph"/>
        <w:numPr>
          <w:ilvl w:val="0"/>
          <w:numId w:val="2"/>
        </w:numPr>
        <w:spacing w:after="60"/>
      </w:pPr>
      <w:r>
        <w:rPr>
          <w:b/>
          <w:bCs/>
          <w:color w:val="B26A00"/>
        </w:rPr>
        <w:t xml:space="preserve">Corrected: </w:t>
      </w:r>
      <w:r>
        <w:t xml:space="preserve">The UK said in September 2026 that it will recognise India's CCTS carbon price under its CBAM regime.</w:t>
      </w:r>
      <w:r>
        <w:rPr>
          <w:color w:val="666666"/>
          <w:sz w:val="16"/>
          <w:szCs w:val="16"/>
        </w:rPr>
        <w:t xml:space="preserve"> (https://economictimes.indiatimes.com/news/economy/foreign-trade/uk-recognises-indias-ccts-carbon-price-to-be-accepted-under-cbam-regime-comm-secy/articleshow/133966978.cms)</w:t>
      </w:r>
    </w:p>
    <w:p>
      <w:pPr>
        <w:pStyle w:val="ListParagraph"/>
        <w:numPr>
          <w:ilvl w:val="1"/>
          <w:numId w:val="2"/>
        </w:numPr>
        <w:spacing w:after="60"/>
      </w:pPr>
      <w:r>
        <w:t xml:space="preserve">Fact-check: The attribution is wrong. The statement came from India's Commerce Secretary, not from the UK government. ET's headline, about 8-10 Sep 2026 per feed digests, reads 'UK recognises India's CCTS; carbon price to be accepted under CBAM regime: Comm Secy'. Its standfirst says the recognition allows carbon price relief under the UK CBAM, which starts 1 Jan 2027. I found no HMRC, HMT or DBT primary source confirming it. Write it as 'India's Commerce Secretary said the UK has recognised...' until a UK source is found. The practical value depends on how much carbon price CCTS entities actually pay, since CCC trading under an intensity scheme may net to zero or to a credit.</w:t>
      </w:r>
    </w:p>
    <w:p>
      <w:pPr>
        <w:pStyle w:val="ListParagraph"/>
        <w:numPr>
          <w:ilvl w:val="0"/>
          <w:numId w:val="2"/>
        </w:numPr>
        <w:spacing w:after="60"/>
      </w:pPr>
      <w:r>
        <w:rPr>
          <w:b/>
          <w:bCs/>
          <w:color w:val="2E7D32"/>
        </w:rPr>
        <w:t xml:space="preserve">Verified: </w:t>
      </w:r>
      <w:r>
        <w:t xml:space="preserve">Draft G.S.R. 517(E) would bring 255 iron and steel plants, the most CBAM-exposed Indian sector, into CCTS.</w:t>
      </w:r>
      <w:r>
        <w:rPr>
          <w:color w:val="666666"/>
          <w:sz w:val="16"/>
          <w:szCs w:val="16"/>
        </w:rPr>
        <w:t xml:space="preserve"> (https://github.com/prakulhiremath/ccts-745/blob/main/274012.pdf)</w:t>
      </w:r>
    </w:p>
    <w:p>
      <w:pPr>
        <w:spacing w:after="60" w:before="160"/>
      </w:pPr>
      <w:r>
        <w:rPr>
          <w:b/>
          <w:bCs/>
          <w:color w:val="1F4E5F"/>
        </w:rPr>
        <w:t xml:space="preserve">Fact-check notes on the thesis</w:t>
      </w:r>
    </w:p>
    <w:p>
      <w:pPr>
        <w:pBdr>
          <w:left w:val="single" w:color="C9A227" w:sz="12" w:space="8"/>
        </w:pBdr>
        <w:spacing w:after="120"/>
        <w:ind w:left="200"/>
      </w:pPr>
      <w:r>
        <w:rPr>
          <w:i/>
          <w:iCs/>
          <w:sz w:val="19"/>
          <w:szCs w:val="19"/>
        </w:rPr>
        <w:t xml:space="preserve">The thesis count is wrong. G.S.R. 739(E) lists 13 aluminium entities, and 5 of them (ALMOE009-013) are alumina refineries. Alumina (CN 2818) is not a CBAM good under Annex I of Reg. 2023/956. Of the 16 aluminium entities (13 plus 3 secondary from G.S.R. 25(E) of 13 Jan 2026), only 11 make CBAM goods. The CBAM-goods subset is therefore 11 + 186 cement (131 integrated plus 55 grinding) + 255 iron and steel = 452, not 457. The 255 are still draft. The total of 745 does reconcile: 282 + 208 + 255. Some iron and steel entities may make ferro-alloys outside CBAM scope, such as FeSi and FeSiMn, which would cut the count further. Strengthen the 'electricity treatment' item: Annex II of 2023/956 limits CBAM to direct emissions for iron, steel, aluminium and hydrogen, so purchased-power emissions in a CCTS GEI become a guaranteed reconciling difference. Also cite the CBAM methods regulation (Implementing Reg. 2025/2547) and the July 2026 default-value replacement (Implementing Reg. 2026/1740). All official sources were read through GitHub mirrors because of proxy limits. Re-cite them to EUR-Lex and egazette.gov.in.</w:t>
      </w:r>
    </w:p>
    <w:p>
      <w:pPr>
        <w:spacing w:after="60" w:before="160"/>
      </w:pPr>
      <w:r>
        <w:rPr>
          <w:b/>
          <w:bCs/>
          <w:color w:val="1F4E5F"/>
        </w:rPr>
        <w:t xml:space="preserve">Competitor gap</w:t>
      </w:r>
    </w:p>
    <w:p>
      <w:pPr>
        <w:spacing w:after="120"/>
      </w:pPr>
      <w:r>
        <w:t xml:space="preserve">CBAM specialists and CCTS specialists rank in separate SERPs. The overlap is discussed only in GitHub research repos, and ESG Astraa's own scan of the category found no product on either side that reconciles the two. No vendor reconciliation guide exists.</w:t>
      </w:r>
    </w:p>
    <w:p>
      <w:pPr>
        <w:spacing w:after="60" w:before="160"/>
      </w:pPr>
      <w:r>
        <w:rPr>
          <w:b/>
          <w:bCs/>
          <w:color w:val="1F4E5F"/>
        </w:rPr>
        <w:t xml:space="preserve">Competition for the primary keyword (estimate; no live results available)</w:t>
      </w:r>
    </w:p>
    <w:p>
      <w:pPr>
        <w:spacing w:after="120"/>
      </w:pPr>
      <w:r>
        <w:t xml:space="preserve">I could not retrieve a live SERP for 'CCTS vs CBAM' because WebSearch was exhausted, Firecrawl had no credits, and search engines are blocked by the proxy. No top-5 is listed rather than inventing one. As an estimate, using GitHub code search as a proxy for published comparisons: an exact search for pages contrasting CCTS GEI with CBAM embedded emissions returned no reconciliation content. That suggests a thin, mostly explainer-level SERP where a young domain could compete. To win, it needs: an item-by-item reconciliation table (boundary, FY versus calendar year, equivalent product versus CN good, precursors, direct-only CBAM treatment for steel and aluminium versus electricity in GEI, BEE versus EU factors, ACVA versus EU-accredited verifier); entity counts traced to the gazettes; a worked plant example; and FAQ schema.</w:t>
      </w:r>
    </w:p>
    <w:p>
      <w:pPr>
        <w:spacing w:after="60" w:before="160"/>
      </w:pPr>
      <w:r>
        <w:rPr>
          <w:b/>
          <w:bCs/>
          <w:color w:val="1F4E5F"/>
        </w:rPr>
        <w:t xml:space="preserve">Format and gating</w:t>
      </w:r>
    </w:p>
    <w:p>
      <w:pPr>
        <w:spacing w:after="120"/>
      </w:pPr>
      <w:r>
        <w:t xml:space="preserve">Ungated HTML pillar with an interactive boundary matrix. Gate the reconciliation workbook (XLSX). The primary CTA is booking a 30-minute demo of the reconciliation view.</w:t>
      </w:r>
    </w:p>
    <w:p>
      <w:pPr>
        <w:spacing w:after="60" w:before="160"/>
      </w:pPr>
      <w:r>
        <w:rPr>
          <w:b/>
          <w:bCs/>
          <w:color w:val="1F4E5F"/>
        </w:rPr>
        <w:t xml:space="preserve">Spin-off content</w:t>
      </w:r>
    </w:p>
    <w:p>
      <w:pPr>
        <w:pStyle w:val="ListParagraph"/>
        <w:numPr>
          <w:ilvl w:val="0"/>
          <w:numId w:val="2"/>
        </w:numPr>
        <w:spacing w:after="60"/>
      </w:pPr>
      <w:r>
        <w:t xml:space="preserve">Demo video of the reconciliation screen</w:t>
      </w:r>
    </w:p>
    <w:p>
      <w:pPr>
        <w:pStyle w:val="ListParagraph"/>
        <w:numPr>
          <w:ilvl w:val="0"/>
          <w:numId w:val="2"/>
        </w:numPr>
        <w:spacing w:after="60"/>
      </w:pPr>
      <w:r>
        <w:t xml:space="preserve">Founder LinkedIn Article: 'Same plant, two numbers'</w:t>
      </w:r>
    </w:p>
    <w:p>
      <w:pPr>
        <w:pStyle w:val="ListParagraph"/>
        <w:numPr>
          <w:ilvl w:val="0"/>
          <w:numId w:val="2"/>
        </w:numPr>
        <w:spacing w:after="60"/>
      </w:pPr>
      <w:r>
        <w:t xml:space="preserve">LinkedIn carousel of the boundary matrix</w:t>
      </w:r>
    </w:p>
    <w:p>
      <w:pPr>
        <w:pStyle w:val="ListParagraph"/>
        <w:numPr>
          <w:ilvl w:val="0"/>
          <w:numId w:val="2"/>
        </w:numPr>
        <w:spacing w:after="60"/>
      </w:pPr>
      <w:r>
        <w:t xml:space="preserve">Webinar pairing an ACVA verifier with an EU-accredited verifier</w:t>
      </w:r>
    </w:p>
    <w:p>
      <w:pPr>
        <w:pStyle w:val="ListParagraph"/>
        <w:numPr>
          <w:ilvl w:val="0"/>
          <w:numId w:val="2"/>
        </w:numPr>
        <w:spacing w:after="60"/>
      </w:pPr>
      <w:r>
        <w:t xml:space="preserve">Sector spokes: aluminium smelter boundary; cement clinker vs cement</w:t>
      </w:r>
    </w:p>
    <w:p>
      <w:pPr>
        <w:pStyle w:val="ListParagraph"/>
        <w:numPr>
          <w:ilvl w:val="0"/>
          <w:numId w:val="2"/>
        </w:numPr>
        <w:spacing w:after="60"/>
      </w:pPr>
      <w:r>
        <w:t xml:space="preserve">Sales one-pager for steel, aluminium and cement exporters</w:t>
      </w:r>
    </w:p>
    <w:p>
      <w:pPr>
        <w:pStyle w:val="Heading2"/>
        <w:pageBreakBefore/>
      </w:pPr>
      <w:r>
        <w:t xml:space="preserve">5. Steel's Double Deadline: Draft CCTS Targets for 255 Plants Meet CBAM's First Bill</w:t>
      </w:r>
    </w:p>
    <w:p>
      <w:pPr>
        <w:spacing w:after="120"/>
      </w:pPr>
      <w:r>
        <w:rPr>
          <w:i/>
          <w:iCs/>
        </w:rPr>
        <w:t xml:space="preserve">A route-by-route analysis of draft G.S.R. 517(E) for integrated mills, DRI/sponge iron and induction units, and how one plant dataset produces the CCTS GEI, CBAM SEE and BRSR figures.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94"/>
        <w:gridCol w:w="7344"/>
      </w:tblGrid>
      <w:tr>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Cluster</w:t>
            </w:r>
          </w:p>
        </w:tc>
        <w:tc>
          <w:tcPr>
            <w:tcW w:type="dxa" w:w="7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Sectors (Iron &amp; Steel)</w:t>
            </w:r>
          </w:p>
        </w:tc>
      </w:tr>
      <w:tr>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Priority</w:t>
            </w:r>
          </w:p>
        </w:tc>
        <w:tc>
          <w:tcPr>
            <w:tcW w:type="dxa" w:w="7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P1 - next 90 days</w:t>
            </w:r>
          </w:p>
        </w:tc>
      </w:tr>
      <w:tr>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Persona</w:t>
            </w:r>
          </w:p>
        </w:tc>
        <w:tc>
          <w:tcPr>
            <w:tcW w:type="dxa" w:w="7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Plant heads, energy managers, CFOs and export heads at Indian steel producers. Especially mid-size DRI, sponge iron and induction units in Chhattisgarh, Odisha, Jharkhand, Karnataka and West Bengal, and integrated mills exporting to the EU.</w:t>
            </w:r>
          </w:p>
        </w:tc>
      </w:tr>
      <w:tr>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Funnel stage</w:t>
            </w:r>
          </w:p>
        </w:tc>
        <w:tc>
          <w:tcPr>
            <w:tcW w:type="dxa" w:w="7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Awareness to Consideration (TOFU/MOFU)</w:t>
            </w:r>
          </w:p>
        </w:tc>
      </w:tr>
      <w:tr>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Primary keyword</w:t>
            </w:r>
          </w:p>
        </w:tc>
        <w:tc>
          <w:tcPr>
            <w:tcW w:type="dxa" w:w="7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CCTS iron and steel targets</w:t>
            </w:r>
          </w:p>
        </w:tc>
      </w:tr>
      <w:tr>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Secondary keywords</w:t>
            </w:r>
          </w:p>
        </w:tc>
        <w:tc>
          <w:tcPr>
            <w:tcW w:type="dxa" w:w="7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draft GSR 517(E), sponge iron CCTS target, steel GEI target 2026-27, DRI plant carbon target India, CBAM steel India exporters 2026, green steel certification India</w:t>
            </w:r>
          </w:p>
        </w:tc>
      </w:tr>
      <w:tr>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Judge scores</w:t>
            </w:r>
          </w:p>
        </w:tc>
        <w:tc>
          <w:tcPr>
            <w:tcW w:type="dxa" w:w="7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SEO 8 · AEO 7 · Business 9 · Timing 7 → 7.85</w:t>
            </w:r>
          </w:p>
        </w:tc>
      </w:tr>
      <w:tr>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Fact-check</w:t>
            </w:r>
          </w:p>
        </w:tc>
        <w:tc>
          <w:tcPr>
            <w:tcW w:type="dxa" w:w="7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Minor fixes</w:t>
            </w:r>
          </w:p>
        </w:tc>
      </w:tr>
    </w:tbl>
    <w:p>
      <w:pPr>
        <w:spacing w:after="120"/>
      </w:pPr>
    </w:p>
    <w:p>
      <w:pPr>
        <w:spacing w:after="60" w:before="160"/>
      </w:pPr>
      <w:r>
        <w:rPr>
          <w:b/>
          <w:bCs/>
          <w:color w:val="1F4E5F"/>
        </w:rPr>
        <w:t xml:space="preserve">Questions it should answer in AI tools</w:t>
      </w:r>
    </w:p>
    <w:p>
      <w:pPr>
        <w:pStyle w:val="ListParagraph"/>
        <w:numPr>
          <w:ilvl w:val="0"/>
          <w:numId w:val="2"/>
        </w:numPr>
        <w:spacing w:after="60"/>
      </w:pPr>
      <w:r>
        <w:t xml:space="preserve">Is iron and steel covered by India's CCTS, and are the targets final?</w:t>
      </w:r>
    </w:p>
    <w:p>
      <w:pPr>
        <w:pStyle w:val="ListParagraph"/>
        <w:numPr>
          <w:ilvl w:val="0"/>
          <w:numId w:val="2"/>
        </w:numPr>
        <w:spacing w:after="60"/>
      </w:pPr>
      <w:r>
        <w:t xml:space="preserve">What is my steel plant's 2026-27 GEI target?</w:t>
      </w:r>
    </w:p>
    <w:p>
      <w:pPr>
        <w:pStyle w:val="ListParagraph"/>
        <w:numPr>
          <w:ilvl w:val="0"/>
          <w:numId w:val="2"/>
        </w:numPr>
        <w:spacing w:after="60"/>
      </w:pPr>
      <w:r>
        <w:t xml:space="preserve">Does a sponge iron or induction plant fall under CCTS?</w:t>
      </w:r>
    </w:p>
    <w:p>
      <w:pPr>
        <w:pStyle w:val="ListParagraph"/>
        <w:numPr>
          <w:ilvl w:val="0"/>
          <w:numId w:val="2"/>
        </w:numPr>
        <w:spacing w:after="60"/>
      </w:pPr>
      <w:r>
        <w:t xml:space="preserve">Why is there no 2025-26 CCTS target for steel?</w:t>
      </w:r>
    </w:p>
    <w:p>
      <w:pPr>
        <w:pStyle w:val="ListParagraph"/>
        <w:numPr>
          <w:ilvl w:val="0"/>
          <w:numId w:val="2"/>
        </w:numPr>
        <w:spacing w:after="60"/>
      </w:pPr>
      <w:r>
        <w:t xml:space="preserve">How do CCTS GEI and CBAM embedded emissions differ for steel?</w:t>
      </w:r>
    </w:p>
    <w:p>
      <w:pPr>
        <w:spacing w:after="60" w:before="160"/>
      </w:pPr>
      <w:r>
        <w:rPr>
          <w:b/>
          <w:bCs/>
          <w:color w:val="1F4E5F"/>
        </w:rPr>
        <w:t xml:space="preserve">Thesis</w:t>
      </w:r>
    </w:p>
    <w:p>
      <w:pPr>
        <w:spacing w:after="120"/>
      </w:pPr>
      <w:r>
        <w:t xml:space="preserve">Steel is about to become the largest sector in India's carbon market, with 255 plants and about 359 MtCO2e of baseline in the draft schedule, while also being India's most CBAM-exposed export. The required cuts are modest (about 2.2-9.4%, median 5.5%), and there is no FY2025-26 target. But the shortfall is concentrated, and the evidence burden is not modest: missing documents trigger a deemed baseline and compensation at twice the CCC price. The paper argues that steelmakers should use FY2026-27 to build one plant dataset that serves CCTS, CBAM and BRSR, and position themselves on the green steel star bands, rather than run three separate compliance projects.</w:t>
      </w:r>
    </w:p>
    <w:p>
      <w:pPr>
        <w:spacing w:after="60" w:before="160"/>
      </w:pPr>
      <w:r>
        <w:rPr>
          <w:b/>
          <w:bCs/>
          <w:color w:val="1F4E5F"/>
        </w:rPr>
        <w:t xml:space="preserve">Outline</w:t>
      </w:r>
    </w:p>
    <w:p>
      <w:pPr>
        <w:pStyle w:val="ListParagraph"/>
        <w:numPr>
          <w:ilvl w:val="0"/>
          <w:numId w:val="7"/>
        </w:numPr>
        <w:spacing w:after="60"/>
      </w:pPr>
      <w:r>
        <w:t xml:space="preserve">Is steel in CCTS yet? Draft status, dates and what finalisation changes (answer capsule)</w:t>
      </w:r>
    </w:p>
    <w:p>
      <w:pPr>
        <w:pStyle w:val="ListParagraph"/>
        <w:numPr>
          <w:ilvl w:val="0"/>
          <w:numId w:val="7"/>
        </w:numPr>
        <w:spacing w:after="60"/>
      </w:pPr>
      <w:r>
        <w:t xml:space="preserve">The 255-plant schedule by route, size and state</w:t>
      </w:r>
    </w:p>
    <w:p>
      <w:pPr>
        <w:pStyle w:val="ListParagraph"/>
        <w:numPr>
          <w:ilvl w:val="0"/>
          <w:numId w:val="7"/>
        </w:numPr>
        <w:spacing w:after="60"/>
      </w:pPr>
      <w:r>
        <w:t xml:space="preserve">Required cuts and do-nothing shortfalls: who carries the 20 Mt</w:t>
      </w:r>
    </w:p>
    <w:p>
      <w:pPr>
        <w:pStyle w:val="ListParagraph"/>
        <w:numPr>
          <w:ilvl w:val="0"/>
          <w:numId w:val="7"/>
        </w:numPr>
        <w:spacing w:after="60"/>
      </w:pPr>
      <w:r>
        <w:t xml:space="preserve">Why steel has no FY2025-26 target, and what FY2026-27 demands</w:t>
      </w:r>
    </w:p>
    <w:p>
      <w:pPr>
        <w:pStyle w:val="ListParagraph"/>
        <w:numPr>
          <w:ilvl w:val="0"/>
          <w:numId w:val="7"/>
        </w:numPr>
        <w:spacing w:after="60"/>
      </w:pPr>
      <w:r>
        <w:t xml:space="preserve">The cost of missing documents: deemed baseline and twice-price compensation</w:t>
      </w:r>
    </w:p>
    <w:p>
      <w:pPr>
        <w:pStyle w:val="ListParagraph"/>
        <w:numPr>
          <w:ilvl w:val="0"/>
          <w:numId w:val="7"/>
        </w:numPr>
        <w:spacing w:after="60"/>
      </w:pPr>
      <w:r>
        <w:t xml:space="preserve">CBAM for steel in 2027: defaults, mark-ups and the first surrender</w:t>
      </w:r>
    </w:p>
    <w:p>
      <w:pPr>
        <w:pStyle w:val="ListParagraph"/>
        <w:numPr>
          <w:ilvl w:val="0"/>
          <w:numId w:val="7"/>
        </w:numPr>
        <w:spacing w:after="60"/>
      </w:pPr>
      <w:r>
        <w:t xml:space="preserve">One dataset, three numbers: GEI, SEE and BRSR for the same plant</w:t>
      </w:r>
    </w:p>
    <w:p>
      <w:pPr>
        <w:pStyle w:val="ListParagraph"/>
        <w:numPr>
          <w:ilvl w:val="0"/>
          <w:numId w:val="7"/>
        </w:numPr>
        <w:spacing w:after="60"/>
      </w:pPr>
      <w:r>
        <w:t xml:space="preserve">Green steel star bands: positioning for buyers</w:t>
      </w:r>
    </w:p>
    <w:p>
      <w:pPr>
        <w:pStyle w:val="ListParagraph"/>
        <w:numPr>
          <w:ilvl w:val="0"/>
          <w:numId w:val="7"/>
        </w:numPr>
        <w:spacing w:after="60"/>
      </w:pPr>
      <w:r>
        <w:t xml:space="preserve">Find your plant (lookup)</w:t>
      </w:r>
    </w:p>
    <w:p>
      <w:pPr>
        <w:spacing w:after="60" w:before="160"/>
      </w:pPr>
      <w:r>
        <w:rPr>
          <w:b/>
          <w:bCs/>
          <w:color w:val="1F4E5F"/>
        </w:rPr>
        <w:t xml:space="preserve">Proprietary data hook</w:t>
      </w:r>
    </w:p>
    <w:p>
      <w:pPr>
        <w:spacing w:after="120"/>
      </w:pPr>
      <w:r>
        <w:t xml:space="preserve">ESG Astraa's parse of draft G.S.R. 517(E):</w:t>
      </w:r>
    </w:p>
    <w:p>
      <w:pPr>
        <w:pStyle w:val="ListParagraph"/>
        <w:numPr>
          <w:ilvl w:val="0"/>
          <w:numId w:val="2"/>
        </w:numPr>
        <w:spacing w:after="60"/>
      </w:pPr>
      <w:r>
        <w:t xml:space="preserve">255 entity IDs and 358.6 MtCO2e baseline</w:t>
      </w:r>
    </w:p>
    <w:p>
      <w:pPr>
        <w:pStyle w:val="ListParagraph"/>
        <w:numPr>
          <w:ilvl w:val="0"/>
          <w:numId w:val="2"/>
        </w:numPr>
        <w:spacing w:after="60"/>
      </w:pPr>
      <w:r>
        <w:t xml:space="preserve">201 plants between 0.1 and 1 Mt baseline; 43 above 1 Mt</w:t>
      </w:r>
    </w:p>
    <w:p>
      <w:pPr>
        <w:pStyle w:val="ListParagraph"/>
        <w:numPr>
          <w:ilvl w:val="0"/>
          <w:numId w:val="2"/>
        </w:numPr>
        <w:spacing w:after="60"/>
      </w:pPr>
      <w:r>
        <w:t xml:space="preserve">required cuts of 2.15-9.35% (median 5.5%)</w:t>
      </w:r>
    </w:p>
    <w:p>
      <w:pPr>
        <w:pStyle w:val="ListParagraph"/>
        <w:numPr>
          <w:ilvl w:val="0"/>
          <w:numId w:val="2"/>
        </w:numPr>
        <w:spacing w:after="60"/>
      </w:pPr>
      <w:r>
        <w:t xml:space="preserve">20.0 Mt do-nothing shortfall at FY2026-27 targets, with the top 26 plants holding 74%</w:t>
      </w:r>
    </w:p>
    <w:p>
      <w:pPr>
        <w:pStyle w:val="ListParagraph"/>
        <w:numPr>
          <w:ilvl w:val="0"/>
          <w:numId w:val="2"/>
        </w:numPr>
        <w:spacing w:after="60"/>
      </w:pPr>
      <w:r>
        <w:t xml:space="preserve">plants across 14 states</w:t>
      </w:r>
    </w:p>
    <w:p>
      <w:pPr>
        <w:spacing w:after="120"/>
      </w:pPr>
      <w:r>
        <w:t xml:space="preserve">Add a 'find your plant' lookup and a Novaferro GEI-vs-SEE worked example (illustrative). Mark every figure DRAFT until the final notification.</w:t>
      </w:r>
    </w:p>
    <w:p>
      <w:pPr>
        <w:spacing w:after="60" w:before="160"/>
      </w:pPr>
      <w:r>
        <w:rPr>
          <w:b/>
          <w:bCs/>
          <w:color w:val="1F4E5F"/>
        </w:rPr>
        <w:t xml:space="preserve">Why now: claims and fact-check verdicts</w:t>
      </w:r>
    </w:p>
    <w:p>
      <w:pPr>
        <w:pStyle w:val="ListParagraph"/>
        <w:numPr>
          <w:ilvl w:val="0"/>
          <w:numId w:val="2"/>
        </w:numPr>
        <w:spacing w:after="60"/>
      </w:pPr>
      <w:r>
        <w:rPr>
          <w:b/>
          <w:bCs/>
          <w:color w:val="2E7D32"/>
        </w:rPr>
        <w:t xml:space="preserve">Verified: </w:t>
      </w:r>
      <w:r>
        <w:t xml:space="preserve">MoEFCC's draft G.S.R. 517(E), dated 26 Jun 2026, proposes FY2026-27 GEI targets for 255 iron and steel entities with no FY2025-26 target. The document is headed 'DRAFT NOTIFICATION'.</w:t>
      </w:r>
      <w:r>
        <w:rPr>
          <w:color w:val="666666"/>
          <w:sz w:val="16"/>
          <w:szCs w:val="16"/>
        </w:rPr>
        <w:t xml:space="preserve"> (https://github.com/prakulhiremath/ccts-745/blob/main/274012.pdf)</w:t>
      </w:r>
    </w:p>
    <w:p>
      <w:pPr>
        <w:pStyle w:val="ListParagraph"/>
        <w:numPr>
          <w:ilvl w:val="0"/>
          <w:numId w:val="2"/>
        </w:numPr>
        <w:spacing w:after="60"/>
      </w:pPr>
      <w:r>
        <w:rPr>
          <w:b/>
          <w:bCs/>
          <w:color w:val="2E7D32"/>
        </w:rPr>
        <w:t xml:space="preserve">Verified: </w:t>
      </w:r>
      <w:r>
        <w:t xml:space="preserve">The CBAM default-value mark-up for iron and steel rises from 10% in 2026 to 20% in 2027 and 30% from 2028.</w:t>
      </w:r>
      <w:r>
        <w:rPr>
          <w:color w:val="666666"/>
          <w:sz w:val="16"/>
          <w:szCs w:val="16"/>
        </w:rPr>
        <w:t xml:space="preserve"> (https://raw.githubusercontent.com/Keremozdemirra/cbam-mcp/main/README.md)</w:t>
      </w:r>
    </w:p>
    <w:p>
      <w:pPr>
        <w:pStyle w:val="ListParagraph"/>
        <w:numPr>
          <w:ilvl w:val="0"/>
          <w:numId w:val="2"/>
        </w:numPr>
        <w:spacing w:after="60"/>
      </w:pPr>
      <w:r>
        <w:rPr>
          <w:b/>
          <w:bCs/>
          <w:color w:val="2E7D32"/>
        </w:rPr>
        <w:t xml:space="preserve">Verified: </w:t>
      </w:r>
      <w:r>
        <w:t xml:space="preserve">CBAM certificates for 2026 imports are sold from 2027, with the first surrender due by 30 Sep 2027.</w:t>
      </w:r>
      <w:r>
        <w:rPr>
          <w:color w:val="666666"/>
          <w:sz w:val="16"/>
          <w:szCs w:val="16"/>
        </w:rPr>
        <w:t xml:space="preserve"> (https://raw.githubusercontent.com/legalize-dev/legalize-eu/main/eu/32025R2083.md)</w:t>
      </w:r>
    </w:p>
    <w:p>
      <w:pPr>
        <w:pStyle w:val="ListParagraph"/>
        <w:numPr>
          <w:ilvl w:val="0"/>
          <w:numId w:val="2"/>
        </w:numPr>
        <w:spacing w:after="60"/>
      </w:pPr>
      <w:r>
        <w:rPr>
          <w:b/>
          <w:bCs/>
          <w:color w:val="B26A00"/>
        </w:rPr>
        <w:t xml:space="preserve">Corrected: </w:t>
      </w:r>
      <w:r>
        <w:t xml:space="preserve">ET reported on 29 Sep 2026 that India will soon release a new steel policy, as Indian steelmakers weigh large EU-facing investments.</w:t>
      </w:r>
      <w:r>
        <w:rPr>
          <w:color w:val="666666"/>
          <w:sz w:val="16"/>
          <w:szCs w:val="16"/>
        </w:rPr>
        <w:t xml:space="preserve"> (https://raw.githubusercontent.com/abhishekfolder-spec/my-news/main/docs/archive/2026-09-29.html)</w:t>
      </w:r>
    </w:p>
    <w:p>
      <w:pPr>
        <w:pStyle w:val="ListParagraph"/>
        <w:numPr>
          <w:ilvl w:val="1"/>
          <w:numId w:val="2"/>
        </w:numPr>
        <w:spacing w:after="60"/>
      </w:pPr>
      <w:r>
        <w:t xml:space="preserve">Fact-check: The first half is right: on 29 Sep 2026 (about 11:35 IST) ET ran 'India to soon release new steel policy, 600 million tons capacity by 2047, secy says' (https://economictimes.indiatimes.com/industry/indl-goods/svs/steel/india-to-soon-release-new-steel-policy-600-million-tons-capacity-by-2047-secy-says/articleshow/134557955.cms). The 'EU-facing investments' framing is not supported. The same day's ET investment story was 'An Indian giant bets $18 bn on Trump's steel dream', about Essar building a US plant in Iowa. That digest has no EU steel investment story. Its only EU-related items are the CBAM WTO panel and 'India's bid to keep carbon cash home as Europe adds a new trade cost'. Rewrite as: 'India will soon release a new steel policy targeting 600 Mt capacity by 2047 (ET, 29 Sep 2026)'. ET itself could not be fetched, so the article body is unread; cite the ET URL.</w:t>
      </w:r>
    </w:p>
    <w:p>
      <w:pPr>
        <w:pStyle w:val="ListParagraph"/>
        <w:numPr>
          <w:ilvl w:val="0"/>
          <w:numId w:val="2"/>
        </w:numPr>
        <w:spacing w:after="60"/>
      </w:pPr>
      <w:r>
        <w:rPr>
          <w:b/>
          <w:bCs/>
          <w:color w:val="B26A00"/>
        </w:rPr>
        <w:t xml:space="preserve">Unverifiable: </w:t>
      </w:r>
      <w:r>
        <w:t xml:space="preserve">CBAM is already testing India's small iron and steel businesses.</w:t>
      </w:r>
      <w:r>
        <w:rPr>
          <w:color w:val="666666"/>
          <w:sz w:val="16"/>
          <w:szCs w:val="16"/>
        </w:rPr>
        <w:t xml:space="preserve"> (https://india.mongabay.com/2026/06/european-union-border-tax-tests-indias-small-iron-and-steel-businesses/)</w:t>
      </w:r>
    </w:p>
    <w:p>
      <w:pPr>
        <w:pStyle w:val="ListParagraph"/>
        <w:numPr>
          <w:ilvl w:val="1"/>
          <w:numId w:val="2"/>
        </w:numPr>
        <w:spacing w:after="60"/>
      </w:pPr>
      <w:r>
        <w:t xml:space="preserve">Fact-check: I could not read the page: india.mongabay.com and web.archive.org are blocked from this environment, and search tools were exhausted. A third-party GitHub document (CodeWithEugene/INDUX-5.0-2026, docs/problem.md) cites this exact URL for '3,000-4,000 direct and 25,000-30,000 indirect exporters; MRV costs about Rs 25 lakh a year per firm'. That supports the article existing, but I have not confirmed it. Read the article before quoting any figure.</w:t>
      </w:r>
    </w:p>
    <w:p>
      <w:pPr>
        <w:spacing w:after="60" w:before="160"/>
      </w:pPr>
      <w:r>
        <w:rPr>
          <w:b/>
          <w:bCs/>
          <w:color w:val="1F4E5F"/>
        </w:rPr>
        <w:t xml:space="preserve">Fact-check notes on the thesis</w:t>
      </w:r>
    </w:p>
    <w:p>
      <w:pPr>
        <w:pBdr>
          <w:left w:val="single" w:color="C9A227" w:sz="12" w:space="8"/>
        </w:pBdr>
        <w:spacing w:after="120"/>
        <w:ind w:left="200"/>
      </w:pPr>
      <w:r>
        <w:rPr>
          <w:i/>
          <w:iCs/>
          <w:sz w:val="19"/>
          <w:szCs w:val="19"/>
        </w:rPr>
        <w:t xml:space="preserve">Tooling limits: I could not run the 15-30 searches requested. WebSearch was exhausted, Firecrawl had no credits, and regulator and publisher domains (egazette, moef, beeindia, eur-lex, ec.europa.eu, ET, Mongabay, CEEW, KPMG, SEBI, NSE) were blocked by the egress proxy. Verification therefore relied on documents readable through GitHub: the gazette PDF itself, EUR-Lex text mirrors, and a news-digest archive. Thesis checks: (1) Recomputed from the gazette's English schedule: 255 entities; baseline = sum of output x GEI = 358.6 MtCO2e; cuts range 2.15%-9.35% with median 5.46%; about 20.0 MtCO2e of reduction implied at constant output. The paper's '~359 Mt, 2.2-9.4%, median 5.5%' holds. (2) The thesis says 'missing documents trigger a deemed baseline and compensation at twice the CCC price', which mixes up two rules. Rule 6 of the GEI Target Rules 2025 (G.S.R. 739(E)) sets environmental compensation, imposed by CPCB, at twice the average CCC trading price for the compliance-year SHORTFALL. I did not find the 'deemed baseline for missing documents' provision in either gazette; source it to the BEE compliance procedure or drop it. (3) Some GitHub projects call 517(E) a 'revised draft', which suggests an earlier iron and steel draft existed; check this before calling it the first. (4) Several why-now sources are GitHub repos and digests. Replace them with primary sources (e-Gazette, EUR-Lex, ET, Mongabay) in the published paper.</w:t>
      </w:r>
    </w:p>
    <w:p>
      <w:pPr>
        <w:spacing w:after="60" w:before="160"/>
      </w:pPr>
      <w:r>
        <w:rPr>
          <w:b/>
          <w:bCs/>
          <w:color w:val="1F4E5F"/>
        </w:rPr>
        <w:t xml:space="preserve">Competitor gap</w:t>
      </w:r>
    </w:p>
    <w:p>
      <w:pPr>
        <w:spacing w:after="120"/>
      </w:pPr>
      <w:r>
        <w:t xml:space="preserve">CBAM and CCTS steel content is generic. Nobody analyses the 255-entity schedule by route and size, or combines it with CBAM plant by plant. The GitHub GEI lookups have no validated lineage and no CBAM overlay.</w:t>
      </w:r>
    </w:p>
    <w:p>
      <w:pPr>
        <w:spacing w:after="60" w:before="160"/>
      </w:pPr>
      <w:r>
        <w:rPr>
          <w:b/>
          <w:bCs/>
          <w:color w:val="1F4E5F"/>
        </w:rPr>
        <w:t xml:space="preserve">Competition for the primary keyword (estimate; no live results available)</w:t>
      </w:r>
    </w:p>
    <w:p>
      <w:pPr>
        <w:spacing w:after="120"/>
      </w:pPr>
      <w:r>
        <w:t xml:space="preserve">SERP not observed. This is an estimate only, based on GitHub code search: only one developer project and two knowledge-base files name G.S.R. 517(E), the draft is about 3 months old, and the main source is a 30-plus page bilingual gazette PDF. On that basis I expect low competition and a small B2B audience (255 obligated plants, verifiers, consultants, CBAM exporters). A young domain can plausibly rank if it publishes what the PDF cannot offer: a searchable plant-level table of all 255 entities (baseline output, 2023-24 GEI, 2026-27 target, % cut; I reproduced 358.6 MtCO2e baseline, cuts of 2.15-9.35%, median 5.46%), a draft-vs-final status tracker, and a CBAM default-value comparison under IR 2026/1740. It must update within days of the final notification and earn trade-press links.</w:t>
      </w:r>
    </w:p>
    <w:p>
      <w:pPr>
        <w:spacing w:after="60" w:before="160"/>
      </w:pPr>
      <w:r>
        <w:rPr>
          <w:b/>
          <w:bCs/>
          <w:color w:val="1F4E5F"/>
        </w:rPr>
        <w:t xml:space="preserve">Format and gating</w:t>
      </w:r>
    </w:p>
    <w:p>
      <w:pPr>
        <w:spacing w:after="120"/>
      </w:pPr>
      <w:r>
        <w:t xml:space="preserve">Ungated HTML sector report under the CCTS Atlas hub, with state-cluster pages. Gate the XLSX plant model. Publish a clearly labelled draft-status version now, and a 'final' version within 72 hours of the final notification.</w:t>
      </w:r>
    </w:p>
    <w:p>
      <w:pPr>
        <w:spacing w:after="60" w:before="160"/>
      </w:pPr>
      <w:r>
        <w:rPr>
          <w:b/>
          <w:bCs/>
          <w:color w:val="1F4E5F"/>
        </w:rPr>
        <w:t xml:space="preserve">Spin-off content</w:t>
      </w:r>
    </w:p>
    <w:p>
      <w:pPr>
        <w:pStyle w:val="ListParagraph"/>
        <w:numPr>
          <w:ilvl w:val="0"/>
          <w:numId w:val="2"/>
        </w:numPr>
        <w:spacing w:after="60"/>
      </w:pPr>
      <w:r>
        <w:t xml:space="preserve">State-cluster posts (Chhattisgarh and Odisha sponge iron, Karnataka)</w:t>
      </w:r>
    </w:p>
    <w:p>
      <w:pPr>
        <w:pStyle w:val="ListParagraph"/>
        <w:numPr>
          <w:ilvl w:val="0"/>
          <w:numId w:val="2"/>
        </w:numPr>
        <w:spacing w:after="60"/>
      </w:pPr>
      <w:r>
        <w:t xml:space="preserve">Hindi version for induction and sponge iron MSMEs</w:t>
      </w:r>
    </w:p>
    <w:p>
      <w:pPr>
        <w:pStyle w:val="ListParagraph"/>
        <w:numPr>
          <w:ilvl w:val="0"/>
          <w:numId w:val="2"/>
        </w:numPr>
        <w:spacing w:after="60"/>
      </w:pPr>
      <w:r>
        <w:t xml:space="preserve">LinkedIn carousel</w:t>
      </w:r>
    </w:p>
    <w:p>
      <w:pPr>
        <w:pStyle w:val="ListParagraph"/>
        <w:numPr>
          <w:ilvl w:val="0"/>
          <w:numId w:val="2"/>
        </w:numPr>
        <w:spacing w:after="60"/>
      </w:pPr>
      <w:r>
        <w:t xml:space="preserve">Webinar with a steel association</w:t>
      </w:r>
    </w:p>
    <w:p>
      <w:pPr>
        <w:pStyle w:val="ListParagraph"/>
        <w:numPr>
          <w:ilvl w:val="0"/>
          <w:numId w:val="2"/>
        </w:numPr>
        <w:spacing w:after="60"/>
      </w:pPr>
      <w:r>
        <w:t xml:space="preserve">Email alert when the final notification lands</w:t>
      </w:r>
    </w:p>
    <w:p>
      <w:pPr>
        <w:pStyle w:val="ListParagraph"/>
        <w:numPr>
          <w:ilvl w:val="0"/>
          <w:numId w:val="2"/>
        </w:numPr>
        <w:spacing w:after="60"/>
      </w:pPr>
      <w:r>
        <w:t xml:space="preserve">YouTube lookup demo</w:t>
      </w:r>
    </w:p>
    <w:p>
      <w:pPr>
        <w:pStyle w:val="Heading2"/>
        <w:pageBreakBefore/>
      </w:pPr>
      <w:r>
        <w:t xml:space="preserve">6. India's First 500: The BRSR Core Assurance and Data-Quality Tracker, FY2025-26</w:t>
      </w:r>
    </w:p>
    <w:p>
      <w:pPr>
        <w:spacing w:after="120"/>
      </w:pPr>
      <w:r>
        <w:rPr>
          <w:i/>
          <w:iCs/>
        </w:rPr>
        <w:t xml:space="preserve">Who chose assessment over assurance, which providers signed, and where filings break (units, scale, PDF vs XBRL), from a parse of the top 1,000 companies' BRSR XBRL filings.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94"/>
        <w:gridCol w:w="7344"/>
      </w:tblGrid>
      <w:tr>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Cluster</w:t>
            </w:r>
          </w:p>
        </w:tc>
        <w:tc>
          <w:tcPr>
            <w:tcW w:type="dxa" w:w="7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Original Data / Benchmarks</w:t>
            </w:r>
          </w:p>
        </w:tc>
      </w:tr>
      <w:tr>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Priority</w:t>
            </w:r>
          </w:p>
        </w:tc>
        <w:tc>
          <w:tcPr>
            <w:tcW w:type="dxa" w:w="7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P1 - next 90 days</w:t>
            </w:r>
          </w:p>
        </w:tc>
      </w:tr>
      <w:tr>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Persona</w:t>
            </w:r>
          </w:p>
        </w:tc>
        <w:tc>
          <w:tcPr>
            <w:tcW w:type="dxa" w:w="7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Company Secretaries, CFOs and Heads of Sustainability at listed companies ranked 251-1,000. Secondary: audit committees, assurance providers, ESG analysts and business journalists.</w:t>
            </w:r>
          </w:p>
        </w:tc>
      </w:tr>
      <w:tr>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Funnel stage</w:t>
            </w:r>
          </w:p>
        </w:tc>
        <w:tc>
          <w:tcPr>
            <w:tcW w:type="dxa" w:w="7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Awareness (TOFU): PR and link magnet, launch of the annual ESG Astraa BRSR Index</w:t>
            </w:r>
          </w:p>
        </w:tc>
      </w:tr>
      <w:tr>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Primary keyword</w:t>
            </w:r>
          </w:p>
        </w:tc>
        <w:tc>
          <w:tcPr>
            <w:tcW w:type="dxa" w:w="7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BRSR Core assurance</w:t>
            </w:r>
          </w:p>
        </w:tc>
      </w:tr>
      <w:tr>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Secondary keywords</w:t>
            </w:r>
          </w:p>
        </w:tc>
        <w:tc>
          <w:tcPr>
            <w:tcW w:type="dxa" w:w="7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BRSR FY 2025-26 analysis, BRSR Core assessment vs assurance, BRSR assurance providers India, BRSR XBRL data quality, BRSR benchmark, &lt;company&gt; BRSR FY2025-26</w:t>
            </w:r>
          </w:p>
        </w:tc>
      </w:tr>
      <w:tr>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Judge scores</w:t>
            </w:r>
          </w:p>
        </w:tc>
        <w:tc>
          <w:tcPr>
            <w:tcW w:type="dxa" w:w="7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SEO 8 · AEO 9 · Business 6 · Timing 8 → 7.65</w:t>
            </w:r>
          </w:p>
        </w:tc>
      </w:tr>
      <w:tr>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Fact-check</w:t>
            </w:r>
          </w:p>
        </w:tc>
        <w:tc>
          <w:tcPr>
            <w:tcW w:type="dxa" w:w="7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Needs revision</w:t>
            </w:r>
          </w:p>
        </w:tc>
      </w:tr>
    </w:tbl>
    <w:p>
      <w:pPr>
        <w:spacing w:after="120"/>
      </w:pPr>
    </w:p>
    <w:p>
      <w:pPr>
        <w:spacing w:after="60" w:before="160"/>
      </w:pPr>
      <w:r>
        <w:rPr>
          <w:b/>
          <w:bCs/>
          <w:color w:val="1F4E5F"/>
        </w:rPr>
        <w:t xml:space="preserve">Questions it should answer in AI tools</w:t>
      </w:r>
    </w:p>
    <w:p>
      <w:pPr>
        <w:pStyle w:val="ListParagraph"/>
        <w:numPr>
          <w:ilvl w:val="0"/>
          <w:numId w:val="2"/>
        </w:numPr>
        <w:spacing w:after="60"/>
      </w:pPr>
      <w:r>
        <w:t xml:space="preserve">How many top-500 companies chose BRSR Core assessment instead of assurance in FY2025-26?</w:t>
      </w:r>
    </w:p>
    <w:p>
      <w:pPr>
        <w:pStyle w:val="ListParagraph"/>
        <w:numPr>
          <w:ilvl w:val="0"/>
          <w:numId w:val="2"/>
        </w:numPr>
        <w:spacing w:after="60"/>
      </w:pPr>
      <w:r>
        <w:t xml:space="preserve">Who provides BRSR Core assurance in India, and how concentrated is the market?</w:t>
      </w:r>
    </w:p>
    <w:p>
      <w:pPr>
        <w:pStyle w:val="ListParagraph"/>
        <w:numPr>
          <w:ilvl w:val="0"/>
          <w:numId w:val="2"/>
        </w:numPr>
        <w:spacing w:after="60"/>
      </w:pPr>
      <w:r>
        <w:t xml:space="preserve">Which BRSR Core KPIs most often carry qualifications or restatements?</w:t>
      </w:r>
    </w:p>
    <w:p>
      <w:pPr>
        <w:pStyle w:val="ListParagraph"/>
        <w:numPr>
          <w:ilvl w:val="0"/>
          <w:numId w:val="2"/>
        </w:numPr>
        <w:spacing w:after="60"/>
      </w:pPr>
      <w:r>
        <w:t xml:space="preserve">Is BRSR data available in XBRL, and how reliable is it?</w:t>
      </w:r>
    </w:p>
    <w:p>
      <w:pPr>
        <w:pStyle w:val="ListParagraph"/>
        <w:numPr>
          <w:ilvl w:val="0"/>
          <w:numId w:val="2"/>
        </w:numPr>
        <w:spacing w:after="60"/>
      </w:pPr>
      <w:r>
        <w:t xml:space="preserve">Which sectors are least ready for BRSR Core assurance?</w:t>
      </w:r>
    </w:p>
    <w:p>
      <w:pPr>
        <w:spacing w:after="60" w:before="160"/>
      </w:pPr>
      <w:r>
        <w:rPr>
          <w:b/>
          <w:bCs/>
          <w:color w:val="1F4E5F"/>
        </w:rPr>
        <w:t xml:space="preserve">Thesis</w:t>
      </w:r>
    </w:p>
    <w:p>
      <w:pPr>
        <w:spacing w:after="120"/>
      </w:pPr>
      <w:r>
        <w:t xml:space="preserve">FY2025-26 is the first year the top 500 needed BRSR Core assessment or assurance, and the cohort doubles to the top 1,000 for FY2026-27. For FY2024-25, KPMG's analysis of 94 NIFTY-100 filers found every one took reasonable assurance, none used the cheaper assessment route, and 45 restated prior-year figures. Did the assessment route gain ground once 500 companies were in scope? The tracker answers with filing-level data and a validation score. It argues that the real constraint is data quality, not report writing: unit and scale errors, missing filers and PDF/XBRL mismatches are measurable, and they predict assurance pain.</w:t>
      </w:r>
    </w:p>
    <w:p>
      <w:pPr>
        <w:spacing w:after="60" w:before="160"/>
      </w:pPr>
      <w:r>
        <w:rPr>
          <w:b/>
          <w:bCs/>
          <w:color w:val="1F4E5F"/>
        </w:rPr>
        <w:t xml:space="preserve">Outline</w:t>
      </w:r>
    </w:p>
    <w:p>
      <w:pPr>
        <w:pStyle w:val="ListParagraph"/>
        <w:numPr>
          <w:ilvl w:val="0"/>
          <w:numId w:val="8"/>
        </w:numPr>
        <w:spacing w:after="60"/>
      </w:pPr>
      <w:r>
        <w:t xml:space="preserve">Headline findings: the FY2025-26 numbers (answer capsule plus five statistics)</w:t>
      </w:r>
    </w:p>
    <w:p>
      <w:pPr>
        <w:pStyle w:val="ListParagraph"/>
        <w:numPr>
          <w:ilvl w:val="0"/>
          <w:numId w:val="8"/>
        </w:numPr>
        <w:spacing w:after="60"/>
      </w:pPr>
      <w:r>
        <w:t xml:space="preserve">Assessment vs assurance: the split by market-cap band and sector</w:t>
      </w:r>
    </w:p>
    <w:p>
      <w:pPr>
        <w:pStyle w:val="ListParagraph"/>
        <w:numPr>
          <w:ilvl w:val="0"/>
          <w:numId w:val="8"/>
        </w:numPr>
        <w:spacing w:after="60"/>
      </w:pPr>
      <w:r>
        <w:t xml:space="preserve">Reasonable vs limited: what the 'type of check' disclosures show</w:t>
      </w:r>
    </w:p>
    <w:p>
      <w:pPr>
        <w:pStyle w:val="ListParagraph"/>
        <w:numPr>
          <w:ilvl w:val="0"/>
          <w:numId w:val="8"/>
        </w:numPr>
        <w:spacing w:after="60"/>
      </w:pPr>
      <w:r>
        <w:t xml:space="preserve">Who signs: provider concentration (Big Four, testing and certification firms, ISF assessors)</w:t>
      </w:r>
    </w:p>
    <w:p>
      <w:pPr>
        <w:pStyle w:val="ListParagraph"/>
        <w:numPr>
          <w:ilvl w:val="0"/>
          <w:numId w:val="8"/>
        </w:numPr>
        <w:spacing w:after="60"/>
      </w:pPr>
      <w:r>
        <w:t xml:space="preserve">Qualifications, restatements and what they reveal</w:t>
      </w:r>
    </w:p>
    <w:p>
      <w:pPr>
        <w:pStyle w:val="ListParagraph"/>
        <w:numPr>
          <w:ilvl w:val="0"/>
          <w:numId w:val="8"/>
        </w:numPr>
        <w:spacing w:after="60"/>
      </w:pPr>
      <w:r>
        <w:t xml:space="preserve">Data quality: unit, scale and PDF/XBRL errors in filed BRSRs</w:t>
      </w:r>
    </w:p>
    <w:p>
      <w:pPr>
        <w:pStyle w:val="ListParagraph"/>
        <w:numPr>
          <w:ilvl w:val="0"/>
          <w:numId w:val="8"/>
        </w:numPr>
        <w:spacing w:after="60"/>
      </w:pPr>
      <w:r>
        <w:t xml:space="preserve">Sector leaderboards</w:t>
      </w:r>
    </w:p>
    <w:p>
      <w:pPr>
        <w:pStyle w:val="ListParagraph"/>
        <w:numPr>
          <w:ilvl w:val="0"/>
          <w:numId w:val="8"/>
        </w:numPr>
        <w:spacing w:after="60"/>
      </w:pPr>
      <w:r>
        <w:t xml:space="preserve">Lessons for ranks 501-1,000 before FY2026-27</w:t>
      </w:r>
    </w:p>
    <w:p>
      <w:pPr>
        <w:pStyle w:val="ListParagraph"/>
        <w:numPr>
          <w:ilvl w:val="0"/>
          <w:numId w:val="8"/>
        </w:numPr>
        <w:spacing w:after="60"/>
      </w:pPr>
      <w:r>
        <w:t xml:space="preserve">Methodology: cohort rules, normalisation and withheld values</w:t>
      </w:r>
    </w:p>
    <w:p>
      <w:pPr>
        <w:pStyle w:val="ListParagraph"/>
        <w:numPr>
          <w:ilvl w:val="0"/>
          <w:numId w:val="8"/>
        </w:numPr>
        <w:spacing w:after="60"/>
      </w:pPr>
      <w:r>
        <w:t xml:space="preserve">Check your filing, and download the data</w:t>
      </w:r>
    </w:p>
    <w:p>
      <w:pPr>
        <w:spacing w:after="60" w:before="160"/>
      </w:pPr>
      <w:r>
        <w:rPr>
          <w:b/>
          <w:bCs/>
          <w:color w:val="1F4E5F"/>
        </w:rPr>
        <w:t xml:space="preserve">Proprietary data hook</w:t>
      </w:r>
    </w:p>
    <w:p>
      <w:pPr>
        <w:spacing w:after="120"/>
      </w:pPr>
      <w:r>
        <w:t xml:space="preserve">Run ESG Astraa's validation rules over NSE/BSE BRSR XBRL filings for the top 1,000, FY2023-24 to FY2025-26. Use the AssuranceSubType, AssessmentOrAssuranceProviderAxis and agency-name elements. Publish cohort rules, counts of withheld values and a sector CSV. The parser is a research build: the product today has an XBRL export, not an ingestion parser. Review exchange terms of use, rate-limit collection, and re-check the KPMG figures against the KPMG PDF before quoting.</w:t>
      </w:r>
    </w:p>
    <w:p>
      <w:pPr>
        <w:spacing w:after="60" w:before="160"/>
      </w:pPr>
      <w:r>
        <w:rPr>
          <w:b/>
          <w:bCs/>
          <w:color w:val="1F4E5F"/>
        </w:rPr>
        <w:t xml:space="preserve">Why now: claims and fact-check verdicts</w:t>
      </w:r>
    </w:p>
    <w:p>
      <w:pPr>
        <w:pStyle w:val="ListParagraph"/>
        <w:numPr>
          <w:ilvl w:val="0"/>
          <w:numId w:val="2"/>
        </w:numPr>
        <w:spacing w:after="60"/>
      </w:pPr>
      <w:r>
        <w:rPr>
          <w:b/>
          <w:bCs/>
          <w:color w:val="2E7D32"/>
        </w:rPr>
        <w:t xml:space="preserve">Verified: </w:t>
      </w:r>
      <w:r>
        <w:t xml:space="preserve">SEBI's circular of 28 Mar 2025 replaced mandatory reasonable assurance with 'assessment or assurance', with BRSR Core extending to the top 1,000 from FY2026-27.</w:t>
      </w:r>
      <w:r>
        <w:rPr>
          <w:color w:val="666666"/>
          <w:sz w:val="16"/>
          <w:szCs w:val="16"/>
        </w:rPr>
        <w:t xml:space="preserve"> (https://www.sebi.gov.in/legal/circulars/mar-2025/measures-to-facilitate-ease-of-doing-business-with-respect-to-framework-for-assurance-or-assessment-esg-disclosures-for-value-chain-and-introduction-of-voluntary-disclosure-on-green-credits_93102.html)</w:t>
      </w:r>
    </w:p>
    <w:p>
      <w:pPr>
        <w:pStyle w:val="ListParagraph"/>
        <w:numPr>
          <w:ilvl w:val="0"/>
          <w:numId w:val="2"/>
        </w:numPr>
        <w:spacing w:after="60"/>
      </w:pPr>
      <w:r>
        <w:rPr>
          <w:b/>
          <w:bCs/>
          <w:color w:val="B26A00"/>
        </w:rPr>
        <w:t xml:space="preserve">Unverifiable: </w:t>
      </w:r>
      <w:r>
        <w:t xml:space="preserve">KPMG's February 2026 study of FY2024-25 BRSRs is still the latest big-firm benchmark. Per ESG Astraa's research notes, all 94 NIFTY-100 filers analysed took reasonable assurance and 45 restated prior-year figures.</w:t>
      </w:r>
      <w:r>
        <w:rPr>
          <w:color w:val="666666"/>
          <w:sz w:val="16"/>
          <w:szCs w:val="16"/>
        </w:rPr>
        <w:t xml:space="preserve"> (https://assets.kpmg.com/content/dam/kpmgsites/in/pdf/2026/02/chapter-1-emerging-trends-in-brsr-reporting-by-listed-companies.pdf.coredownload.pdf)</w:t>
      </w:r>
    </w:p>
    <w:p>
      <w:pPr>
        <w:pStyle w:val="ListParagraph"/>
        <w:numPr>
          <w:ilvl w:val="1"/>
          <w:numId w:val="2"/>
        </w:numPr>
        <w:spacing w:after="60"/>
      </w:pPr>
      <w:r>
        <w:t xml:space="preserve">Fact-check: I could not read the KPMG PDF (assets.kpmg.com was blocked), and GitHub search turned up no copy of the KPMG figures or of any 'ESG Astraa' notes. The 94 / all-reasonable / 45-restated numbers are therefore unconfirmed. They also reach the claim second-hand, through a third party's notes. I ran an independent spot check of 11 large-cap FY2024-25 BRSRs from a public text corpus: Asian Paints, Bajaj Finance, Coal India, Cipla, Kotak, Maruti, Nestle, Power Grid, Sun Pharma, TCS and Titan. All report reasonable assurance for BRSR Core, which fits the direction of the claim but does not prove the counts. 'Still the latest big-firm benchmark' is also unverifiable and doubtful on 1 Oct 2026: FY2025-26 BRSRs were filed from May to Aug 2026, so newer Big-4 or consultancy studies may exist. Cite KPMG directly with page numbers, or drop the numbers.</w:t>
      </w:r>
    </w:p>
    <w:p>
      <w:pPr>
        <w:pStyle w:val="ListParagraph"/>
        <w:numPr>
          <w:ilvl w:val="0"/>
          <w:numId w:val="2"/>
        </w:numPr>
        <w:spacing w:after="60"/>
      </w:pPr>
      <w:r>
        <w:rPr>
          <w:b/>
          <w:bCs/>
          <w:color w:val="2E7D32"/>
        </w:rPr>
        <w:t xml:space="preserve">Verified: </w:t>
      </w:r>
      <w:r>
        <w:t xml:space="preserve">FY2025-26 BRSR XBRL filings are already on the exchanges (for example TCS on BSE on 15 May 2026, Reliance on 28 May 2026).</w:t>
      </w:r>
      <w:r>
        <w:rPr>
          <w:color w:val="666666"/>
          <w:sz w:val="16"/>
          <w:szCs w:val="16"/>
        </w:rPr>
        <w:t xml:space="preserve"> (https://github.com/Jayadityas/Financial-results-extraction-using-NSE-BSE-APIs/blob/80a93617604a043936c03d1fca88aef558fdacca/data/metadata/brsr_manifest.jsonl)</w:t>
      </w:r>
    </w:p>
    <w:p>
      <w:pPr>
        <w:pStyle w:val="ListParagraph"/>
        <w:numPr>
          <w:ilvl w:val="0"/>
          <w:numId w:val="2"/>
        </w:numPr>
        <w:spacing w:after="60"/>
      </w:pPr>
      <w:r>
        <w:rPr>
          <w:b/>
          <w:bCs/>
          <w:color w:val="2E7D32"/>
        </w:rPr>
        <w:t xml:space="preserve">Verified: </w:t>
      </w:r>
      <w:r>
        <w:t xml:space="preserve">An August 2026 parse of NIFTY 100 BRSR XBRL had to withhold 16 values for ambiguous units or scale.</w:t>
      </w:r>
      <w:r>
        <w:rPr>
          <w:color w:val="666666"/>
          <w:sz w:val="16"/>
          <w:szCs w:val="16"/>
        </w:rPr>
        <w:t xml:space="preserve"> (https://github.com/singr7/brsr-analytics/blob/8333f63035850c78d4e915fb6637442a615e9c94/docs/operations/NSE_BRSR_INGESTION.md)</w:t>
      </w:r>
    </w:p>
    <w:p>
      <w:pPr>
        <w:pStyle w:val="ListParagraph"/>
        <w:numPr>
          <w:ilvl w:val="0"/>
          <w:numId w:val="2"/>
        </w:numPr>
        <w:spacing w:after="60"/>
      </w:pPr>
      <w:r>
        <w:rPr>
          <w:b/>
          <w:bCs/>
          <w:color w:val="B26A00"/>
        </w:rPr>
        <w:t xml:space="preserve">Unverifiable: </w:t>
      </w:r>
      <w:r>
        <w:t xml:space="preserve">CEEW found particulate-matter emissions reported in more than a dozen incompatible units across BRSR filings.</w:t>
      </w:r>
      <w:r>
        <w:rPr>
          <w:color w:val="666666"/>
          <w:sz w:val="16"/>
          <w:szCs w:val="16"/>
        </w:rPr>
        <w:t xml:space="preserve"> (https://www.ceew.in/publications/air-emission-reporting-brsr-esg-frameworks)</w:t>
      </w:r>
    </w:p>
    <w:p>
      <w:pPr>
        <w:pStyle w:val="ListParagraph"/>
        <w:numPr>
          <w:ilvl w:val="1"/>
          <w:numId w:val="2"/>
        </w:numPr>
        <w:spacing w:after="60"/>
      </w:pPr>
      <w:r>
        <w:t xml:space="preserve">Fact-check: ceew.in was blocked and GitHub code search found no copy or quotation of this CEEW publication, so I could not confirm 'more than a dozen' units. Read the CEEW report and cite its exact count and page. Alternatively, compute the count from the tracker's own XBRL parse, which the paper's method makes possible.</w:t>
      </w:r>
    </w:p>
    <w:p>
      <w:pPr>
        <w:spacing w:after="60" w:before="160"/>
      </w:pPr>
      <w:r>
        <w:rPr>
          <w:b/>
          <w:bCs/>
          <w:color w:val="1F4E5F"/>
        </w:rPr>
        <w:t xml:space="preserve">Fact-check notes on the thesis</w:t>
      </w:r>
    </w:p>
    <w:p>
      <w:pPr>
        <w:pBdr>
          <w:left w:val="single" w:color="C9A227" w:sz="12" w:space="8"/>
        </w:pBdr>
        <w:spacing w:after="120"/>
        <w:ind w:left="200"/>
      </w:pPr>
      <w:r>
        <w:rPr>
          <w:i/>
          <w:iCs/>
          <w:sz w:val="19"/>
          <w:szCs w:val="19"/>
        </w:rPr>
        <w:t xml:space="preserve">Tooling limits as for the other brief: no live search, and SEBI, KPMG, CEEW, NSE and BSE were all blocked, so regulator text was confirmed only through secondary sources that quote it. The thesis leans on the KPMG benchmark ('every one took reasonable assurance, none used the cheaper assessment route, 45 restated'), and that is the claim I could not verify. It is also cited through a third party ('ESG Astraa research notes'), which is weak sourcing for a headline number. Fix this before publishing. The 16-withheld-values example is real but comes from FY2024-25 filings and one open-source project; do not imply it measures FY2025-26 quality. The glide path is consistent across sources: top 150 in FY2023-24, 250 in FY2024-25, 500 in FY2025-26, 1,000 in FY2026-27. Also check whether the LODR (Second Amendment) Regulations 2026 (14 Jul 2026) or the Jan 2026 master circular changed anything about BRSR Core assessment or assurance.</w:t>
      </w:r>
    </w:p>
    <w:p>
      <w:pPr>
        <w:spacing w:after="60" w:before="160"/>
      </w:pPr>
      <w:r>
        <w:rPr>
          <w:b/>
          <w:bCs/>
          <w:color w:val="1F4E5F"/>
        </w:rPr>
        <w:t xml:space="preserve">Competitor gap</w:t>
      </w:r>
    </w:p>
    <w:p>
      <w:pPr>
        <w:spacing w:after="120"/>
      </w:pPr>
      <w:r>
        <w:t xml:space="preserve">Vendors (TSC, Oren, Sprih, Breathe, Credibl) publish listicles and checklists. Data studies come from the Big Four, IIMB, CEEW and StepChange, run a year behind, and are PDF-only or gated. Nobody publishes an ungated, filing-level dataset on assurance and data quality.</w:t>
      </w:r>
    </w:p>
    <w:p>
      <w:pPr>
        <w:spacing w:after="60" w:before="160"/>
      </w:pPr>
      <w:r>
        <w:rPr>
          <w:b/>
          <w:bCs/>
          <w:color w:val="1F4E5F"/>
        </w:rPr>
        <w:t xml:space="preserve">Competition for the primary keyword (estimate; no live results available)</w:t>
      </w:r>
    </w:p>
    <w:p>
      <w:pPr>
        <w:spacing w:after="120"/>
      </w:pPr>
      <w:r>
        <w:t xml:space="preserve">SERP not observed. This is an estimate, based on the authoritative pages known to target the phrase: SEBI's three circulars, Big-4 and ICAI material, and at least one recent consultancy explainer that already ranks for the 'assessment or assurance' framing. On that basis I expect moderate-to-high competition from high-authority domains, and a generic explainer from a young domain is unlikely to reach the top 5. The tracker can still compete on intent-specific long-tail queries ('which companies chose BRSR Core assessment', 'BRSR Core assurance providers FY2025-26', 'top 500 BRSR assurance data'). To do that it needs original filing-level data the incumbents lack: Section A points 14-15 for every top-500 and top-1,000 filer, provider and type counts, a downloadable CSV with methodology, PDF-vs-XBRL mismatch flags, and refreshes as FY2026-27 filings land. Getting the dataset cited by trade press is the realistic path to links.</w:t>
      </w:r>
    </w:p>
    <w:p>
      <w:pPr>
        <w:spacing w:after="60" w:before="160"/>
      </w:pPr>
      <w:r>
        <w:rPr>
          <w:b/>
          <w:bCs/>
          <w:color w:val="1F4E5F"/>
        </w:rPr>
        <w:t xml:space="preserve">Format and gating</w:t>
      </w:r>
    </w:p>
    <w:p>
      <w:pPr>
        <w:spacing w:after="120"/>
      </w:pPr>
      <w:r>
        <w:t xml:space="preserve">Ungated HTML index with sector leaderboards and company-level pages for the top 1,000. Company pages must stay ungated to rank. Gate the full company-level CSV and the 'check my filing' validator report. Offer a companion PDF. Release sector findings first (December 2026), then company pages.</w:t>
      </w:r>
    </w:p>
    <w:p>
      <w:pPr>
        <w:spacing w:after="60" w:before="160"/>
      </w:pPr>
      <w:r>
        <w:rPr>
          <w:b/>
          <w:bCs/>
          <w:color w:val="1F4E5F"/>
        </w:rPr>
        <w:t xml:space="preserve">Spin-off content</w:t>
      </w:r>
    </w:p>
    <w:p>
      <w:pPr>
        <w:pStyle w:val="ListParagraph"/>
        <w:numPr>
          <w:ilvl w:val="0"/>
          <w:numId w:val="2"/>
        </w:numPr>
        <w:spacing w:after="60"/>
      </w:pPr>
      <w:r>
        <w:t xml:space="preserve">Launch of the 'ESG Astraa BRSR Index' brand</w:t>
      </w:r>
    </w:p>
    <w:p>
      <w:pPr>
        <w:pStyle w:val="ListParagraph"/>
        <w:numPr>
          <w:ilvl w:val="0"/>
          <w:numId w:val="2"/>
        </w:numPr>
        <w:spacing w:after="60"/>
      </w:pPr>
      <w:r>
        <w:t xml:space="preserve">Press release with three stat-led headlines</w:t>
      </w:r>
    </w:p>
    <w:p>
      <w:pPr>
        <w:pStyle w:val="ListParagraph"/>
        <w:numPr>
          <w:ilvl w:val="0"/>
          <w:numId w:val="2"/>
        </w:numPr>
        <w:spacing w:after="60"/>
      </w:pPr>
      <w:r>
        <w:t xml:space="preserve">Company-level pages (top 1,000)</w:t>
      </w:r>
    </w:p>
    <w:p>
      <w:pPr>
        <w:pStyle w:val="ListParagraph"/>
        <w:numPr>
          <w:ilvl w:val="0"/>
          <w:numId w:val="2"/>
        </w:numPr>
        <w:spacing w:after="60"/>
      </w:pPr>
      <w:r>
        <w:t xml:space="preserve">Methodology post: 'How to download and parse BRSR XBRL'</w:t>
      </w:r>
    </w:p>
    <w:p>
      <w:pPr>
        <w:pStyle w:val="ListParagraph"/>
        <w:numPr>
          <w:ilvl w:val="0"/>
          <w:numId w:val="2"/>
        </w:numPr>
        <w:spacing w:after="60"/>
      </w:pPr>
      <w:r>
        <w:t xml:space="preserve">LinkedIn carousel of the headline numbers</w:t>
      </w:r>
    </w:p>
    <w:p>
      <w:pPr>
        <w:pStyle w:val="ListParagraph"/>
        <w:numPr>
          <w:ilvl w:val="0"/>
          <w:numId w:val="2"/>
        </w:numPr>
        <w:spacing w:after="60"/>
      </w:pPr>
      <w:r>
        <w:t xml:space="preserve">Webinar for Company Secretaries with an ICSI chapter</w:t>
      </w:r>
    </w:p>
    <w:p>
      <w:pPr>
        <w:pStyle w:val="ListParagraph"/>
        <w:numPr>
          <w:ilvl w:val="0"/>
          <w:numId w:val="2"/>
        </w:numPr>
        <w:spacing w:after="60"/>
      </w:pPr>
      <w:r>
        <w:t xml:space="preserve">Chart pack for journalists</w:t>
      </w:r>
    </w:p>
    <w:p>
      <w:pPr>
        <w:pStyle w:val="ListParagraph"/>
        <w:numPr>
          <w:ilvl w:val="0"/>
          <w:numId w:val="2"/>
        </w:numPr>
        <w:spacing w:after="60"/>
      </w:pPr>
      <w:r>
        <w:t xml:space="preserve">Feeds C10 and C05</w:t>
      </w:r>
    </w:p>
    <w:p>
      <w:pPr>
        <w:pStyle w:val="Heading2"/>
        <w:pageBreakBefore/>
      </w:pPr>
      <w:r>
        <w:t xml:space="preserve">7. SSA 5000 Is Coming: A Preparer's Guide to India's New Sustainability Assurance Standard</w:t>
      </w:r>
    </w:p>
    <w:p>
      <w:pPr>
        <w:spacing w:after="120"/>
      </w:pPr>
      <w:r>
        <w:rPr>
          <w:i/>
          <w:iCs/>
        </w:rPr>
        <w:t xml:space="preserve">What ICAI's SSA 5000 changes from SSAE 3000 and SAE 3410, how it sits beside BRSR Core assessment, and a six-quarter plan for FY2027-28 reports.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94"/>
        <w:gridCol w:w="7344"/>
      </w:tblGrid>
      <w:tr>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Cluster</w:t>
            </w:r>
          </w:p>
        </w:tc>
        <w:tc>
          <w:tcPr>
            <w:tcW w:type="dxa" w:w="7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BRSR &amp; Assurance</w:t>
            </w:r>
          </w:p>
        </w:tc>
      </w:tr>
      <w:tr>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Priority</w:t>
            </w:r>
          </w:p>
        </w:tc>
        <w:tc>
          <w:tcPr>
            <w:tcW w:type="dxa" w:w="7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P1 - next 90 days</w:t>
            </w:r>
          </w:p>
        </w:tc>
      </w:tr>
      <w:tr>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Persona</w:t>
            </w:r>
          </w:p>
        </w:tc>
        <w:tc>
          <w:tcPr>
            <w:tcW w:type="dxa" w:w="7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CFOs, audit committee members, Company Secretaries and Heads of Sustainability at top-1,000 listed companies. Secondary: CA firms building sustainability assurance practices.</w:t>
            </w:r>
          </w:p>
        </w:tc>
      </w:tr>
      <w:tr>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Funnel stage</w:t>
            </w:r>
          </w:p>
        </w:tc>
        <w:tc>
          <w:tcPr>
            <w:tcW w:type="dxa" w:w="7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Awareness (TOFU): fast regulatory explainer</w:t>
            </w:r>
          </w:p>
        </w:tc>
      </w:tr>
      <w:tr>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Primary keyword</w:t>
            </w:r>
          </w:p>
        </w:tc>
        <w:tc>
          <w:tcPr>
            <w:tcW w:type="dxa" w:w="7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SSA 5000</w:t>
            </w:r>
          </w:p>
        </w:tc>
      </w:tr>
      <w:tr>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Secondary keywords</w:t>
            </w:r>
          </w:p>
        </w:tc>
        <w:tc>
          <w:tcPr>
            <w:tcW w:type="dxa" w:w="7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SSA 5000 ICAI, SSA 5000 BRSR, SSAE 3000 withdrawn, ISSA 5000 India, sustainability assurance standard India 2027, limited vs reasonable assurance BRSR</w:t>
            </w:r>
          </w:p>
        </w:tc>
      </w:tr>
      <w:tr>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Judge scores</w:t>
            </w:r>
          </w:p>
        </w:tc>
        <w:tc>
          <w:tcPr>
            <w:tcW w:type="dxa" w:w="7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SEO 6 · AEO 5 · Business 5 · Timing 8 → 5.85</w:t>
            </w:r>
          </w:p>
        </w:tc>
      </w:tr>
      <w:tr>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Fact-check</w:t>
            </w:r>
          </w:p>
        </w:tc>
        <w:tc>
          <w:tcPr>
            <w:tcW w:type="dxa" w:w="7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Minor fixes</w:t>
            </w:r>
          </w:p>
        </w:tc>
      </w:tr>
    </w:tbl>
    <w:p>
      <w:pPr>
        <w:spacing w:after="120"/>
      </w:pPr>
    </w:p>
    <w:p>
      <w:pPr>
        <w:spacing w:after="60" w:before="160"/>
      </w:pPr>
      <w:r>
        <w:rPr>
          <w:b/>
          <w:bCs/>
          <w:color w:val="1F4E5F"/>
        </w:rPr>
        <w:t xml:space="preserve">Questions it should answer in AI tools</w:t>
      </w:r>
    </w:p>
    <w:p>
      <w:pPr>
        <w:pStyle w:val="ListParagraph"/>
        <w:numPr>
          <w:ilvl w:val="0"/>
          <w:numId w:val="2"/>
        </w:numPr>
        <w:spacing w:after="60"/>
      </w:pPr>
      <w:r>
        <w:t xml:space="preserve">What is SSA 5000?</w:t>
      </w:r>
    </w:p>
    <w:p>
      <w:pPr>
        <w:pStyle w:val="ListParagraph"/>
        <w:numPr>
          <w:ilvl w:val="0"/>
          <w:numId w:val="2"/>
        </w:numPr>
        <w:spacing w:after="60"/>
      </w:pPr>
      <w:r>
        <w:t xml:space="preserve">When does SSA 5000 come into force?</w:t>
      </w:r>
    </w:p>
    <w:p>
      <w:pPr>
        <w:pStyle w:val="ListParagraph"/>
        <w:numPr>
          <w:ilvl w:val="0"/>
          <w:numId w:val="2"/>
        </w:numPr>
        <w:spacing w:after="60"/>
      </w:pPr>
      <w:r>
        <w:t xml:space="preserve">Does SSA 5000 replace SSAE 3000 and SAE 3410?</w:t>
      </w:r>
    </w:p>
    <w:p>
      <w:pPr>
        <w:pStyle w:val="ListParagraph"/>
        <w:numPr>
          <w:ilvl w:val="0"/>
          <w:numId w:val="2"/>
        </w:numPr>
        <w:spacing w:after="60"/>
      </w:pPr>
      <w:r>
        <w:t xml:space="preserve">Does SSA 5000 apply to BRSR Core assessment under the ISF standards?</w:t>
      </w:r>
    </w:p>
    <w:p>
      <w:pPr>
        <w:pStyle w:val="ListParagraph"/>
        <w:numPr>
          <w:ilvl w:val="0"/>
          <w:numId w:val="2"/>
        </w:numPr>
        <w:spacing w:after="60"/>
      </w:pPr>
      <w:r>
        <w:t xml:space="preserve">What will an SSA 5000 assurer test in our controls?</w:t>
      </w:r>
    </w:p>
    <w:p>
      <w:pPr>
        <w:spacing w:after="60" w:before="160"/>
      </w:pPr>
      <w:r>
        <w:rPr>
          <w:b/>
          <w:bCs/>
          <w:color w:val="1F4E5F"/>
        </w:rPr>
        <w:t xml:space="preserve">Thesis</w:t>
      </w:r>
    </w:p>
    <w:p>
      <w:pPr>
        <w:spacing w:after="120"/>
      </w:pPr>
      <w:r>
        <w:t xml:space="preserve">ICAI issued SSA 5000 on about 20 Sep 2026. It applies to financial years beginning on or after 1 Apr 2027 and withdraws SSAE 3000 and SAE 3410. The search results hold only news wires. For preparers, the change means assurers will test the reliability of information and controls, not just the reported numbers. FY2026-27, the year BRSR Core reaches the top 1,000, is therefore the dry run. The paper explains SSA 5000 from the company side and gives a six-quarter readiness plan. ESG Astraa positions as a readiness partner, not an assurer. Draft only after reading the final ICAI text.</w:t>
      </w:r>
    </w:p>
    <w:p>
      <w:pPr>
        <w:spacing w:after="60" w:before="160"/>
      </w:pPr>
      <w:r>
        <w:rPr>
          <w:b/>
          <w:bCs/>
          <w:color w:val="1F4E5F"/>
        </w:rPr>
        <w:t xml:space="preserve">Outline</w:t>
      </w:r>
    </w:p>
    <w:p>
      <w:pPr>
        <w:pStyle w:val="ListParagraph"/>
        <w:numPr>
          <w:ilvl w:val="0"/>
          <w:numId w:val="9"/>
        </w:numPr>
        <w:spacing w:after="60"/>
      </w:pPr>
      <w:r>
        <w:t xml:space="preserve">What is SSA 5000? (answer capsule)</w:t>
      </w:r>
    </w:p>
    <w:p>
      <w:pPr>
        <w:pStyle w:val="ListParagraph"/>
        <w:numPr>
          <w:ilvl w:val="0"/>
          <w:numId w:val="9"/>
        </w:numPr>
        <w:spacing w:after="60"/>
      </w:pPr>
      <w:r>
        <w:t xml:space="preserve">Effective date and what it withdraws</w:t>
      </w:r>
    </w:p>
    <w:p>
      <w:pPr>
        <w:pStyle w:val="ListParagraph"/>
        <w:numPr>
          <w:ilvl w:val="0"/>
          <w:numId w:val="9"/>
        </w:numPr>
        <w:spacing w:after="60"/>
      </w:pPr>
      <w:r>
        <w:t xml:space="preserve">SSA 5000 vs ISSA 5000: India's carve-outs</w:t>
      </w:r>
    </w:p>
    <w:p>
      <w:pPr>
        <w:pStyle w:val="ListParagraph"/>
        <w:numPr>
          <w:ilvl w:val="0"/>
          <w:numId w:val="9"/>
        </w:numPr>
        <w:spacing w:after="60"/>
      </w:pPr>
      <w:r>
        <w:t xml:space="preserve">What changes for preparers: controls, estimates, Scope 3, forward-looking information</w:t>
      </w:r>
    </w:p>
    <w:p>
      <w:pPr>
        <w:pStyle w:val="ListParagraph"/>
        <w:numPr>
          <w:ilvl w:val="0"/>
          <w:numId w:val="9"/>
        </w:numPr>
        <w:spacing w:after="60"/>
      </w:pPr>
      <w:r>
        <w:t xml:space="preserve">SSA 5000 and the BRSR Core assessment route under the ISF standards</w:t>
      </w:r>
    </w:p>
    <w:p>
      <w:pPr>
        <w:pStyle w:val="ListParagraph"/>
        <w:numPr>
          <w:ilvl w:val="0"/>
          <w:numId w:val="9"/>
        </w:numPr>
        <w:spacing w:after="60"/>
      </w:pPr>
      <w:r>
        <w:t xml:space="preserve">Evidence the assurer will ask for, KPI by KPI</w:t>
      </w:r>
    </w:p>
    <w:p>
      <w:pPr>
        <w:pStyle w:val="ListParagraph"/>
        <w:numPr>
          <w:ilvl w:val="0"/>
          <w:numId w:val="9"/>
        </w:numPr>
        <w:spacing w:after="60"/>
      </w:pPr>
      <w:r>
        <w:t xml:space="preserve">A six-quarter preparation plan, October 2026 to March 2028</w:t>
      </w:r>
    </w:p>
    <w:p>
      <w:pPr>
        <w:pStyle w:val="ListParagraph"/>
        <w:numPr>
          <w:ilvl w:val="0"/>
          <w:numId w:val="9"/>
        </w:numPr>
        <w:spacing w:after="60"/>
      </w:pPr>
      <w:r>
        <w:t xml:space="preserve">FAQs</w:t>
      </w:r>
    </w:p>
    <w:p>
      <w:pPr>
        <w:spacing w:after="60" w:before="160"/>
      </w:pPr>
      <w:r>
        <w:rPr>
          <w:b/>
          <w:bCs/>
          <w:color w:val="1F4E5F"/>
        </w:rPr>
        <w:t xml:space="preserve">Proprietary data hook</w:t>
      </w:r>
    </w:p>
    <w:p>
      <w:pPr>
        <w:spacing w:after="120"/>
      </w:pPr>
      <w:r>
        <w:t xml:space="preserve">A requirement-to-evidence matrix mapping SSA 5000 to the nine BRSR Core attributes, plus a short readiness pulse of finance and sustainability heads (report n). Verify against the final ICAI text. Also update the product docs, which still say ICAI has not adopted ISSA 5000.</w:t>
      </w:r>
    </w:p>
    <w:p>
      <w:pPr>
        <w:spacing w:after="60" w:before="160"/>
      </w:pPr>
      <w:r>
        <w:rPr>
          <w:b/>
          <w:bCs/>
          <w:color w:val="1F4E5F"/>
        </w:rPr>
        <w:t xml:space="preserve">Why now: claims and fact-check verdicts</w:t>
      </w:r>
    </w:p>
    <w:p>
      <w:pPr>
        <w:pStyle w:val="ListParagraph"/>
        <w:numPr>
          <w:ilvl w:val="0"/>
          <w:numId w:val="2"/>
        </w:numPr>
        <w:spacing w:after="60"/>
      </w:pPr>
      <w:r>
        <w:rPr>
          <w:b/>
          <w:bCs/>
          <w:color w:val="2E7D32"/>
        </w:rPr>
        <w:t xml:space="preserve">Verified: </w:t>
      </w:r>
      <w:r>
        <w:t xml:space="preserve">ICAI issued a new sustainability assurance standard, SSA 5000, effective from April 2027 (Business Standard, 20 Sep 2026).</w:t>
      </w:r>
      <w:r>
        <w:rPr>
          <w:color w:val="666666"/>
          <w:sz w:val="16"/>
          <w:szCs w:val="16"/>
        </w:rPr>
        <w:t xml:space="preserve"> (https://www.business-standard.com/industry/news/icai-issues-new-standard-on-sustainability-assurance-effective-april-2027-126092000336_1.html)</w:t>
      </w:r>
    </w:p>
    <w:p>
      <w:pPr>
        <w:pStyle w:val="ListParagraph"/>
        <w:numPr>
          <w:ilvl w:val="0"/>
          <w:numId w:val="2"/>
        </w:numPr>
        <w:spacing w:after="60"/>
      </w:pPr>
      <w:r>
        <w:rPr>
          <w:b/>
          <w:bCs/>
          <w:color w:val="B26A00"/>
        </w:rPr>
        <w:t xml:space="preserve">Unverifiable: </w:t>
      </w:r>
      <w:r>
        <w:t xml:space="preserve">ANI reported that ICAI issued SSA 5000 to align sustainability assurance with global standards.</w:t>
      </w:r>
      <w:r>
        <w:rPr>
          <w:color w:val="666666"/>
          <w:sz w:val="16"/>
          <w:szCs w:val="16"/>
        </w:rPr>
        <w:t xml:space="preserve"> (https://aninews.in/news/business/icai-issues-ssa-5000-to-align-sustainability-assurance-with-global-standards20260920141416/)</w:t>
      </w:r>
    </w:p>
    <w:p>
      <w:pPr>
        <w:pStyle w:val="ListParagraph"/>
        <w:numPr>
          <w:ilvl w:val="1"/>
          <w:numId w:val="2"/>
        </w:numPr>
        <w:spacing w:after="60"/>
      </w:pPr>
      <w:r>
        <w:t xml:space="preserve">Fact-check: aninews.in was blocked by the egress proxy and no mirror of the ANI story was found. The substance (issued about 20 Sep 2026, aligned with ISSA 5000) is corroborated by Business Standard's feed text. A near-identical headline, 'ICAI Issues SSA 5000 for Sustainability Assurance, Aligning with Global Standards' (21 Sep 2026), appears on a secondary CA-updates repo. ANI's authorship of the report itself was not confirmed.</w:t>
      </w:r>
    </w:p>
    <w:p>
      <w:pPr>
        <w:pStyle w:val="ListParagraph"/>
        <w:numPr>
          <w:ilvl w:val="0"/>
          <w:numId w:val="2"/>
        </w:numPr>
        <w:spacing w:after="60"/>
      </w:pPr>
      <w:r>
        <w:rPr>
          <w:b/>
          <w:bCs/>
          <w:color w:val="B26A00"/>
        </w:rPr>
        <w:t xml:space="preserve">Unverifiable: </w:t>
      </w:r>
      <w:r>
        <w:t xml:space="preserve">ICAI's exposure draft was issued on 20 May 2026.</w:t>
      </w:r>
      <w:r>
        <w:rPr>
          <w:color w:val="666666"/>
          <w:sz w:val="16"/>
          <w:szCs w:val="16"/>
        </w:rPr>
        <w:t xml:space="preserve"> (https://www.icai.org/post/srsb-exp-draft-framework-20052026)</w:t>
      </w:r>
    </w:p>
    <w:p>
      <w:pPr>
        <w:pStyle w:val="ListParagraph"/>
        <w:numPr>
          <w:ilvl w:val="1"/>
          <w:numId w:val="2"/>
        </w:numPr>
        <w:spacing w:after="60"/>
      </w:pPr>
      <w:r>
        <w:t xml:space="preserve">Fact-check: icai.org was blocked and no mirror or secondary report of the exposure draft was found. The URL slug ('srsb-exp-draft-framework-20052026') implies a Sustainability Reporting Standards Board exposure draft dated 20-05-2026. It may cover a 'Framework' document rather than SSA 5000 itself. Do not cite the date until someone opens the ICAI page and confirms the document title.</w:t>
      </w:r>
    </w:p>
    <w:p>
      <w:pPr>
        <w:pStyle w:val="ListParagraph"/>
        <w:numPr>
          <w:ilvl w:val="0"/>
          <w:numId w:val="2"/>
        </w:numPr>
        <w:spacing w:after="60"/>
      </w:pPr>
      <w:r>
        <w:rPr>
          <w:b/>
          <w:bCs/>
          <w:color w:val="2E7D32"/>
        </w:rPr>
        <w:t xml:space="preserve">Verified: </w:t>
      </w:r>
      <w:r>
        <w:t xml:space="preserve">IAASB's ISSA 5000 applies to periods beginning on or after 15 Dec 2026.</w:t>
      </w:r>
      <w:r>
        <w:rPr>
          <w:color w:val="666666"/>
          <w:sz w:val="16"/>
          <w:szCs w:val="16"/>
        </w:rPr>
        <w:t xml:space="preserve"> (https://github.com/youssefbenlallahom/EY_RAG/blob/cfc0d6e479e0e73f3607d2c49912b42c66b9aac3/output/ey-gl-ey-csrd-barometer-05-2025.md)</w:t>
      </w:r>
    </w:p>
    <w:p>
      <w:pPr>
        <w:spacing w:after="60" w:before="160"/>
      </w:pPr>
      <w:r>
        <w:rPr>
          <w:b/>
          <w:bCs/>
          <w:color w:val="1F4E5F"/>
        </w:rPr>
        <w:t xml:space="preserve">Fact-check notes on the thesis</w:t>
      </w:r>
    </w:p>
    <w:p>
      <w:pPr>
        <w:pBdr>
          <w:left w:val="single" w:color="C9A227" w:sz="12" w:space="8"/>
        </w:pBdr>
        <w:spacing w:after="120"/>
        <w:ind w:left="200"/>
      </w:pPr>
      <w:r>
        <w:rPr>
          <w:i/>
          <w:iCs/>
          <w:sz w:val="19"/>
          <w:szCs w:val="19"/>
        </w:rPr>
        <w:t xml:space="preserve">Thesis check. (1) Issue date of about 20 Sep 2026 is correct; Business Standard says ICAI officials spoke on Sunday 20 Sep. (2) Applicability 'FYs beginning on or after 1 Apr 2027' and withdrawal of SSAE 3000 and SAE 3410 rest on a secondary source; confirm against the final ICAI text, as the brief itself says. (3) 'FY2026-27, the year BRSR Core reaches the top 1,000' is correct. Supporting sources are SEBI circular CIR/2023/122 metadata (2023-24 top 150, 2024-25 top 250, 2025-26 top 500, 2026-27 top 1000), ICAI study material, BSE's FY24-25 BRSR, and a Sept 2026 analysis saying CIR/2025/42 (28 Mar 2025) left the glide path unchanged. One GitHub tool maps the top 1000 to FY2027-28, but that is an outlier. Sources: https://raw.githubusercontent.com/syntropyearth/syntropyearth-site/main/thinking/brsr-core-assessment-or-assurance-sebi/index.html and the dataeaze-io/ellm SEBI metadata CSV. MISSING NUANCE the paper must address: since the 28 Mar 2025 circular, BRSR Core needs 'assessment OR assurance', and assessment follows Industry Standards Forum standards. Companies that choose assessment may not face an SSA 5000 engagement at all, so the 'assurers will test controls' framing applies only to the assurance route. Also, FY2026-27 BRSR Core engagements will still fall under SSAE 3000 (SSA 5000 starts FY2027-28), so the 'dry run' framing is valid. The top 1,000 is also the first full cohort under SSA 5000. Positioning ESG Astraa as a readiness partner rather than an assurer is sensible. Access limits: icai.org, business-standard.com, aninews.in, iaasb.org and sebi.gov.in were all blocked. Verification relied on GitHub-hosted mirrors of feed text and documents, so the primary ICAI text was NOT read. Tooling: the Firecrawl account is low on credits (402), so the user should add credits.</w:t>
      </w:r>
    </w:p>
    <w:p>
      <w:pPr>
        <w:spacing w:after="60" w:before="160"/>
      </w:pPr>
      <w:r>
        <w:rPr>
          <w:b/>
          <w:bCs/>
          <w:color w:val="1F4E5F"/>
        </w:rPr>
        <w:t xml:space="preserve">Competitor gap</w:t>
      </w:r>
    </w:p>
    <w:p>
      <w:pPr>
        <w:spacing w:after="120"/>
      </w:pPr>
      <w:r>
        <w:t xml:space="preserve">No Indian ESG vendor or mid-tier consultancy has published a company-side guide. Existing 'ISSA 5000 and BRSR' pages predate SSA 5000, and CA-education sites cover it for students, not preparers. The window closes once the Big Four publish.</w:t>
      </w:r>
    </w:p>
    <w:p>
      <w:pPr>
        <w:spacing w:after="60" w:before="160"/>
      </w:pPr>
      <w:r>
        <w:rPr>
          <w:b/>
          <w:bCs/>
          <w:color w:val="1F4E5F"/>
        </w:rPr>
        <w:t xml:space="preserve">Competition for the primary keyword (estimate; no live results available)</w:t>
      </w:r>
    </w:p>
    <w:p>
      <w:pPr>
        <w:spacing w:after="120"/>
      </w:pPr>
      <w:r>
        <w:t xml:space="preserve">SERP NOT RETRIEVED. WebSearch hit its 200-call session cap, Firecrawl returned 402 (out of credits), and google.com, bing.com, duckduckgo, yahoo and mojeek were all blocked by the egress proxy. No ranking is reported, and the brief's claim that 'the search results hold only news wires' is unverified. Known pages that will compete (not a ranking): Business Standard (20 Sep 2026), ANI, a Hindu analysis 'New ICAI guidelines address sustainability assurance, greenwashing' (23 Sep 2026, per an aggregator), and ICAI's own announcement or PDF. Expect Big Four India pages and CA portals (taxguru, caclubindia) within weeks. A young domain can plausibly compete on this new, narrow term because there is little expert content yet. Speed and depth are what count: a clause-level SSA 5000 vs ISSA 5000 vs SSAE 3000 comparison (including the joint-audit and forward-looking carve-outs), the preparer-side evidence and controls checklist, and a clear explanation of how SSA 5000 interacts with SEBI's 'assessment or assurance' choice. Use FAQ schema and cite ICAI paragraph numbers. Watch out that 'SSA 5000' may collide with unrelated 'SSA' (US Social Security) queries; also target 'ICAI SSA 5000' and 'SSA 5000 vs ISSA 5000'. No search-volume data was available, so demand is unestimated.</w:t>
      </w:r>
    </w:p>
    <w:p>
      <w:pPr>
        <w:spacing w:after="60" w:before="160"/>
      </w:pPr>
      <w:r>
        <w:rPr>
          <w:b/>
          <w:bCs/>
          <w:color w:val="1F4E5F"/>
        </w:rPr>
        <w:t xml:space="preserve">Format and gating</w:t>
      </w:r>
    </w:p>
    <w:p>
      <w:pPr>
        <w:spacing w:after="120"/>
      </w:pPr>
      <w:r>
        <w:t xml:space="preserve">Ungated HTML explainer of 2,500-3,500 words with an FAQ block. Gate a readiness checklist (XLSX). Ship within 3-4 weeks, and refresh when ICAI publishes implementation guidance.</w:t>
      </w:r>
    </w:p>
    <w:p>
      <w:pPr>
        <w:spacing w:after="60" w:before="160"/>
      </w:pPr>
      <w:r>
        <w:rPr>
          <w:b/>
          <w:bCs/>
          <w:color w:val="1F4E5F"/>
        </w:rPr>
        <w:t xml:space="preserve">Spin-off content</w:t>
      </w:r>
    </w:p>
    <w:p>
      <w:pPr>
        <w:pStyle w:val="ListParagraph"/>
        <w:numPr>
          <w:ilvl w:val="0"/>
          <w:numId w:val="2"/>
        </w:numPr>
        <w:spacing w:after="60"/>
      </w:pPr>
      <w:r>
        <w:t xml:space="preserve">Spoke posts: SSA 5000 vs SSAE 3000; ISSA 5000 carve-outs</w:t>
      </w:r>
    </w:p>
    <w:p>
      <w:pPr>
        <w:pStyle w:val="ListParagraph"/>
        <w:numPr>
          <w:ilvl w:val="0"/>
          <w:numId w:val="2"/>
        </w:numPr>
        <w:spacing w:after="60"/>
      </w:pPr>
      <w:r>
        <w:t xml:space="preserve">LinkedIn post series</w:t>
      </w:r>
    </w:p>
    <w:p>
      <w:pPr>
        <w:pStyle w:val="ListParagraph"/>
        <w:numPr>
          <w:ilvl w:val="0"/>
          <w:numId w:val="2"/>
        </w:numPr>
        <w:spacing w:after="60"/>
      </w:pPr>
      <w:r>
        <w:t xml:space="preserve">Webinar with an ICSI or ICAI regional chapter</w:t>
      </w:r>
    </w:p>
    <w:p>
      <w:pPr>
        <w:pStyle w:val="ListParagraph"/>
        <w:numPr>
          <w:ilvl w:val="0"/>
          <w:numId w:val="2"/>
        </w:numPr>
        <w:spacing w:after="60"/>
      </w:pPr>
      <w:r>
        <w:t xml:space="preserve">Hinglish explainer video</w:t>
      </w:r>
    </w:p>
    <w:p>
      <w:pPr>
        <w:pStyle w:val="ListParagraph"/>
        <w:numPr>
          <w:ilvl w:val="0"/>
          <w:numId w:val="2"/>
        </w:numPr>
        <w:spacing w:after="60"/>
      </w:pPr>
      <w:r>
        <w:t xml:space="preserve">Readiness checklist download</w:t>
      </w:r>
    </w:p>
    <w:p>
      <w:pPr>
        <w:pStyle w:val="Heading2"/>
        <w:pageBreakBefore/>
      </w:pPr>
      <w:r>
        <w:t xml:space="preserve">8. Will CCTS Cut Your CBAM Bill? Carbon-Price Deduction, UK Recognition and the India-EU FTA, Explained</w:t>
      </w:r>
    </w:p>
    <w:p>
      <w:pPr>
        <w:spacing w:after="120"/>
      </w:pPr>
      <w:r>
        <w:rPr>
          <w:i/>
          <w:iCs/>
        </w:rPr>
        <w:t xml:space="preserve">A living status tracker covering the EU 'price effectively paid' rules, UK CBAM from 1 January 2027, the FTA's CBAM framework and the WTO dispute, with CCC price scenarios for Indian exporters.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94"/>
        <w:gridCol w:w="7344"/>
      </w:tblGrid>
      <w:tr>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Cluster</w:t>
            </w:r>
          </w:p>
        </w:tc>
        <w:tc>
          <w:tcPr>
            <w:tcW w:type="dxa" w:w="7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CBAM &amp; Trade</w:t>
            </w:r>
          </w:p>
        </w:tc>
      </w:tr>
      <w:tr>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Priority</w:t>
            </w:r>
          </w:p>
        </w:tc>
        <w:tc>
          <w:tcPr>
            <w:tcW w:type="dxa" w:w="7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P1 - next 90 days</w:t>
            </w:r>
          </w:p>
        </w:tc>
      </w:tr>
      <w:tr>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Persona</w:t>
            </w:r>
          </w:p>
        </w:tc>
        <w:tc>
          <w:tcPr>
            <w:tcW w:type="dxa" w:w="7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CFOs, export heads and trade-policy teams at CBAM-exposed manufacturers. Secondary: industry associations and export promotion councils.</w:t>
            </w:r>
          </w:p>
        </w:tc>
      </w:tr>
      <w:tr>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Funnel stage</w:t>
            </w:r>
          </w:p>
        </w:tc>
        <w:tc>
          <w:tcPr>
            <w:tcW w:type="dxa" w:w="7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Awareness (TOFU): news-driven explainer and tracker</w:t>
            </w:r>
          </w:p>
        </w:tc>
      </w:tr>
      <w:tr>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Primary keyword</w:t>
            </w:r>
          </w:p>
        </w:tc>
        <w:tc>
          <w:tcPr>
            <w:tcW w:type="dxa" w:w="7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CCTS CBAM carbon price deduction</w:t>
            </w:r>
          </w:p>
        </w:tc>
      </w:tr>
      <w:tr>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Secondary keywords</w:t>
            </w:r>
          </w:p>
        </w:tc>
        <w:tc>
          <w:tcPr>
            <w:tcW w:type="dxa" w:w="7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UK CBAM CCTS recognition, UK CBAM 2027 India, EU CBAM vs UK CBAM, India EU FTA CBAM, carbon price paid CBAM deduction India, WTO CBAM dispute India</w:t>
            </w:r>
          </w:p>
        </w:tc>
      </w:tr>
      <w:tr>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Judge scores</w:t>
            </w:r>
          </w:p>
        </w:tc>
        <w:tc>
          <w:tcPr>
            <w:tcW w:type="dxa" w:w="7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SEO 7 · AEO 7 · Business 6 · Timing 8 → 6.9</w:t>
            </w:r>
          </w:p>
        </w:tc>
      </w:tr>
      <w:tr>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Fact-check</w:t>
            </w:r>
          </w:p>
        </w:tc>
        <w:tc>
          <w:tcPr>
            <w:tcW w:type="dxa" w:w="7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Needs revision</w:t>
            </w:r>
          </w:p>
        </w:tc>
      </w:tr>
    </w:tbl>
    <w:p>
      <w:pPr>
        <w:spacing w:after="120"/>
      </w:pPr>
    </w:p>
    <w:p>
      <w:pPr>
        <w:spacing w:after="60" w:before="160"/>
      </w:pPr>
      <w:r>
        <w:rPr>
          <w:b/>
          <w:bCs/>
          <w:color w:val="1F4E5F"/>
        </w:rPr>
        <w:t xml:space="preserve">Questions it should answer in AI tools</w:t>
      </w:r>
    </w:p>
    <w:p>
      <w:pPr>
        <w:pStyle w:val="ListParagraph"/>
        <w:numPr>
          <w:ilvl w:val="0"/>
          <w:numId w:val="2"/>
        </w:numPr>
        <w:spacing w:after="60"/>
      </w:pPr>
      <w:r>
        <w:t xml:space="preserve">Can Indian exporters deduct the CCTS carbon price from their CBAM bill?</w:t>
      </w:r>
    </w:p>
    <w:p>
      <w:pPr>
        <w:pStyle w:val="ListParagraph"/>
        <w:numPr>
          <w:ilvl w:val="0"/>
          <w:numId w:val="2"/>
        </w:numPr>
        <w:spacing w:after="60"/>
      </w:pPr>
      <w:r>
        <w:t xml:space="preserve">Has the UK recognised India's carbon credit trading scheme?</w:t>
      </w:r>
    </w:p>
    <w:p>
      <w:pPr>
        <w:pStyle w:val="ListParagraph"/>
        <w:numPr>
          <w:ilvl w:val="0"/>
          <w:numId w:val="2"/>
        </w:numPr>
        <w:spacing w:after="60"/>
      </w:pPr>
      <w:r>
        <w:t xml:space="preserve">When does UK CBAM start, and how does it differ from EU CBAM?</w:t>
      </w:r>
    </w:p>
    <w:p>
      <w:pPr>
        <w:pStyle w:val="ListParagraph"/>
        <w:numPr>
          <w:ilvl w:val="0"/>
          <w:numId w:val="2"/>
        </w:numPr>
        <w:spacing w:after="60"/>
      </w:pPr>
      <w:r>
        <w:t xml:space="preserve">What does the India-EU FTA say about CBAM?</w:t>
      </w:r>
    </w:p>
    <w:p>
      <w:pPr>
        <w:pStyle w:val="ListParagraph"/>
        <w:numPr>
          <w:ilvl w:val="0"/>
          <w:numId w:val="2"/>
        </w:numPr>
        <w:spacing w:after="60"/>
      </w:pPr>
      <w:r>
        <w:t xml:space="preserve">Will the WTO dispute delay CBAM for Indian exporters?</w:t>
      </w:r>
    </w:p>
    <w:p>
      <w:pPr>
        <w:spacing w:after="60" w:before="160"/>
      </w:pPr>
      <w:r>
        <w:rPr>
          <w:b/>
          <w:bCs/>
          <w:color w:val="1F4E5F"/>
        </w:rPr>
        <w:t xml:space="preserve">Thesis</w:t>
      </w:r>
    </w:p>
    <w:p>
      <w:pPr>
        <w:spacing w:after="120"/>
      </w:pPr>
      <w:r>
        <w:t xml:space="preserve">Three developments landed in August-September 2026: India's Commerce Secretary said the UK will recognise CCTS for UK CBAM relief; the India-EU FTA (concluded but not yet signed) was reported on 1 Aug to include a CBAM framework but no exemption; and India reserved third-party rights in Russia's WTO case against CBAM. Exporters are reading this as 'CCTS will cut our CBAM bill'. The honest answer today is: not yet, and only partly. The EU deduction requires a carbon price effectively paid, evidenced and certified. There is no traded CCC price yet, and deductions are tied to actual emissions values. The paper explains the mechanics, keeps a dated status table, and models deduction value under CCC price bands, so CFOs neither bank the relief too early nor miss the evidence they will need to claim it.</w:t>
      </w:r>
    </w:p>
    <w:p>
      <w:pPr>
        <w:spacing w:after="60" w:before="160"/>
      </w:pPr>
      <w:r>
        <w:rPr>
          <w:b/>
          <w:bCs/>
          <w:color w:val="1F4E5F"/>
        </w:rPr>
        <w:t xml:space="preserve">Outline</w:t>
      </w:r>
    </w:p>
    <w:p>
      <w:pPr>
        <w:pStyle w:val="ListParagraph"/>
        <w:numPr>
          <w:ilvl w:val="0"/>
          <w:numId w:val="10"/>
        </w:numPr>
        <w:spacing w:after="60"/>
      </w:pPr>
      <w:r>
        <w:t xml:space="preserve">Short answer: can CCTS reduce CBAM today? (answer capsule)</w:t>
      </w:r>
    </w:p>
    <w:p>
      <w:pPr>
        <w:pStyle w:val="ListParagraph"/>
        <w:numPr>
          <w:ilvl w:val="0"/>
          <w:numId w:val="10"/>
        </w:numPr>
        <w:spacing w:after="60"/>
      </w:pPr>
      <w:r>
        <w:t xml:space="preserve">The EU rule: 'carbon price effectively paid', evidence and certification</w:t>
      </w:r>
    </w:p>
    <w:p>
      <w:pPr>
        <w:pStyle w:val="ListParagraph"/>
        <w:numPr>
          <w:ilvl w:val="0"/>
          <w:numId w:val="10"/>
        </w:numPr>
        <w:spacing w:after="60"/>
      </w:pPr>
      <w:r>
        <w:t xml:space="preserve">Why using defaults limits the deduction</w:t>
      </w:r>
    </w:p>
    <w:p>
      <w:pPr>
        <w:pStyle w:val="ListParagraph"/>
        <w:numPr>
          <w:ilvl w:val="0"/>
          <w:numId w:val="10"/>
        </w:numPr>
        <w:spacing w:after="60"/>
      </w:pPr>
      <w:r>
        <w:t xml:space="preserve">UK CBAM from 1 January 2027, and what UK recognition of CCTS means</w:t>
      </w:r>
    </w:p>
    <w:p>
      <w:pPr>
        <w:pStyle w:val="ListParagraph"/>
        <w:numPr>
          <w:ilvl w:val="0"/>
          <w:numId w:val="10"/>
        </w:numPr>
        <w:spacing w:after="60"/>
      </w:pPr>
      <w:r>
        <w:t xml:space="preserve">EU vs UK CBAM side by side: scope, thresholds, declarant, verification</w:t>
      </w:r>
    </w:p>
    <w:p>
      <w:pPr>
        <w:pStyle w:val="ListParagraph"/>
        <w:numPr>
          <w:ilvl w:val="0"/>
          <w:numId w:val="10"/>
        </w:numPr>
        <w:spacing w:after="60"/>
      </w:pPr>
      <w:r>
        <w:t xml:space="preserve">The India-EU FTA CBAM framework: what it does and does not change</w:t>
      </w:r>
    </w:p>
    <w:p>
      <w:pPr>
        <w:pStyle w:val="ListParagraph"/>
        <w:numPr>
          <w:ilvl w:val="0"/>
          <w:numId w:val="10"/>
        </w:numPr>
        <w:spacing w:after="60"/>
      </w:pPr>
      <w:r>
        <w:t xml:space="preserve">The WTO dispute: timeline and realistic impact</w:t>
      </w:r>
    </w:p>
    <w:p>
      <w:pPr>
        <w:pStyle w:val="ListParagraph"/>
        <w:numPr>
          <w:ilvl w:val="0"/>
          <w:numId w:val="10"/>
        </w:numPr>
        <w:spacing w:after="60"/>
      </w:pPr>
      <w:r>
        <w:t xml:space="preserve">Scenario: deduction value per tonne under CCC price bands</w:t>
      </w:r>
    </w:p>
    <w:p>
      <w:pPr>
        <w:pStyle w:val="ListParagraph"/>
        <w:numPr>
          <w:ilvl w:val="0"/>
          <w:numId w:val="10"/>
        </w:numPr>
        <w:spacing w:after="60"/>
      </w:pPr>
      <w:r>
        <w:t xml:space="preserve">Status tracker (dated and updated)</w:t>
      </w:r>
    </w:p>
    <w:p>
      <w:pPr>
        <w:spacing w:after="60" w:before="160"/>
      </w:pPr>
      <w:r>
        <w:rPr>
          <w:b/>
          <w:bCs/>
          <w:color w:val="1F4E5F"/>
        </w:rPr>
        <w:t xml:space="preserve">Proprietary data hook</w:t>
      </w:r>
    </w:p>
    <w:p>
      <w:pPr>
        <w:spacing w:after="120"/>
      </w:pPr>
      <w:r>
        <w:t xml:space="preserve">An interactive per-tonne scenario on Novaferro data (illustrative) showing CBAM liability with and without a CCTS price deduction across CCC price bands. Add a dated status table, updated on every development. It absorbs C31's EU-vs-UK side-by-side table; verify the UK thresholds on gov.uk before publishing.</w:t>
      </w:r>
    </w:p>
    <w:p>
      <w:pPr>
        <w:spacing w:after="60" w:before="160"/>
      </w:pPr>
      <w:r>
        <w:rPr>
          <w:b/>
          <w:bCs/>
          <w:color w:val="1F4E5F"/>
        </w:rPr>
        <w:t xml:space="preserve">Why now: claims and fact-check verdicts</w:t>
      </w:r>
    </w:p>
    <w:p>
      <w:pPr>
        <w:pStyle w:val="ListParagraph"/>
        <w:numPr>
          <w:ilvl w:val="0"/>
          <w:numId w:val="2"/>
        </w:numPr>
        <w:spacing w:after="60"/>
      </w:pPr>
      <w:r>
        <w:rPr>
          <w:b/>
          <w:bCs/>
          <w:color w:val="2E7D32"/>
        </w:rPr>
        <w:t xml:space="preserve">Verified: </w:t>
      </w:r>
      <w:r>
        <w:t xml:space="preserve">The UK recognised India's CCTS, so its carbon price is to be accepted under the UK CBAM regime (ET, September 2026).</w:t>
      </w:r>
      <w:r>
        <w:rPr>
          <w:color w:val="666666"/>
          <w:sz w:val="16"/>
          <w:szCs w:val="16"/>
        </w:rPr>
        <w:t xml:space="preserve"> (https://economictimes.indiatimes.com/news/economy/foreign-trade/uk-recognises-indias-ccts-carbon-price-to-be-accepted-under-cbam-regime-comm-secy/articleshow/133966978.cms)</w:t>
      </w:r>
    </w:p>
    <w:p>
      <w:pPr>
        <w:pStyle w:val="ListParagraph"/>
        <w:numPr>
          <w:ilvl w:val="0"/>
          <w:numId w:val="2"/>
        </w:numPr>
        <w:spacing w:after="60"/>
      </w:pPr>
      <w:r>
        <w:rPr>
          <w:b/>
          <w:bCs/>
          <w:color w:val="2E7D32"/>
        </w:rPr>
        <w:t xml:space="preserve">Verified: </w:t>
      </w:r>
      <w:r>
        <w:t xml:space="preserve">India reserved third-party rights in Russia's WTO dispute over EU CBAM, and the WTO agreed to establish a panel (late September 2026).</w:t>
      </w:r>
      <w:r>
        <w:rPr>
          <w:color w:val="666666"/>
          <w:sz w:val="16"/>
          <w:szCs w:val="16"/>
        </w:rPr>
        <w:t xml:space="preserve"> (https://economictimes.indiatimes.com/news/economy/foreign-trade/india-reserves-third-party-rights-in-russia-eu-cbam-trade-dispute-in-wto-official/articleshow/134488568.cms)</w:t>
      </w:r>
    </w:p>
    <w:p>
      <w:pPr>
        <w:pStyle w:val="ListParagraph"/>
        <w:numPr>
          <w:ilvl w:val="0"/>
          <w:numId w:val="2"/>
        </w:numPr>
        <w:spacing w:after="60"/>
      </w:pPr>
      <w:r>
        <w:rPr>
          <w:b/>
          <w:bCs/>
          <w:color w:val="2E7D32"/>
        </w:rPr>
        <w:t xml:space="preserve">Verified: </w:t>
      </w:r>
      <w:r>
        <w:t xml:space="preserve">A commerce official said on 1 Aug 2026 that the India-EU FTA includes a dedicated framework to address CBAM concerns.</w:t>
      </w:r>
      <w:r>
        <w:rPr>
          <w:color w:val="666666"/>
          <w:sz w:val="16"/>
          <w:szCs w:val="16"/>
        </w:rPr>
        <w:t xml:space="preserve"> (https://raw.githubusercontent.com/abhishekfolder-spec/my-news/main/docs/archive/2026-08-01.html)</w:t>
      </w:r>
    </w:p>
    <w:p>
      <w:pPr>
        <w:pStyle w:val="ListParagraph"/>
        <w:numPr>
          <w:ilvl w:val="0"/>
          <w:numId w:val="2"/>
        </w:numPr>
        <w:spacing w:after="60"/>
      </w:pPr>
      <w:r>
        <w:rPr>
          <w:b/>
          <w:bCs/>
          <w:color w:val="B26A00"/>
        </w:rPr>
        <w:t xml:space="preserve">Corrected: </w:t>
      </w:r>
      <w:r>
        <w:t xml:space="preserve">Regulation (EU) 2025/2550 sets the rules for claiming a reduction for carbon price paid in the country of origin.</w:t>
      </w:r>
      <w:r>
        <w:rPr>
          <w:color w:val="666666"/>
          <w:sz w:val="16"/>
          <w:szCs w:val="16"/>
        </w:rPr>
        <w:t xml:space="preserve"> (https://raw.githubusercontent.com/legalize-dev/legalize-eu/main/eu/32025R2550.md)</w:t>
      </w:r>
    </w:p>
    <w:p>
      <w:pPr>
        <w:pStyle w:val="ListParagraph"/>
        <w:numPr>
          <w:ilvl w:val="1"/>
          <w:numId w:val="2"/>
        </w:numPr>
        <w:spacing w:after="60"/>
      </w:pPr>
      <w:r>
        <w:t xml:space="preserve">Fact-check: WRONG REGULATION. Implementing Regulation (EU) 2025/2550 of 10 Dec 2025 amends Implementing Regulation 2024/3210 'as regards the CBAM registry'. Its text contains no 'carbon price' or 'reduction' provisions (checked by grep). The deduction rule is Article 9 of Regulation (EU) 2023/956 as replaced by Regulation (EU) 2025/2083 of 8 Oct 2025. Art. 9(1)-(3): where embedded emissions are actual, a reduction may be claimed only if the carbon price was effectively paid, net of any rebate or compensation. Records must be certified by an independent person, proof of payment kept, and records held for 4 years. Art. 9(4): alternatively, a reduction by reference to yearly DEFAULT carbon prices, which the Commission may publish from 2027. This is the only route where default emission values are used. Art. 9(5): an implementing act sets the conversion, evidence and certifier rules. That act was still a DRAFT in mid-2026: 'draft implementing regulation on carbon prices paid in third countries', Ares(2026)4841230, open for consultation around June 2026 (https://raw.githubusercontent.com/sjstretton/research/main/B%20Research%20and%20Website/1.ClimateAndFiscalPolicy/1.3.IronSteelCBAM/IronSteelCBAM.qmd). Whether it was adopted by 1 Oct 2026 was not verified.</w:t>
      </w:r>
    </w:p>
    <w:p>
      <w:pPr>
        <w:pStyle w:val="ListParagraph"/>
        <w:numPr>
          <w:ilvl w:val="0"/>
          <w:numId w:val="2"/>
        </w:numPr>
        <w:spacing w:after="60"/>
      </w:pPr>
      <w:r>
        <w:rPr>
          <w:b/>
          <w:bCs/>
          <w:color w:val="2E7D32"/>
        </w:rPr>
        <w:t xml:space="preserve">Verified: </w:t>
      </w:r>
      <w:r>
        <w:t xml:space="preserve">UK CBAM starts on 1 Jan 2027 for aluminium, cement, fertilisers, hydrogen and iron and steel.</w:t>
      </w:r>
      <w:r>
        <w:rPr>
          <w:color w:val="666666"/>
          <w:sz w:val="16"/>
          <w:szCs w:val="16"/>
        </w:rPr>
        <w:t xml:space="preserve"> (https://raw.githubusercontent.com/EUClimateAdvisoryBoard/ESABCCMethodHub/main/beta/modules/cbam-leakage-watch/data.generated.ts)</w:t>
      </w:r>
    </w:p>
    <w:p>
      <w:pPr>
        <w:spacing w:after="60" w:before="160"/>
      </w:pPr>
      <w:r>
        <w:rPr>
          <w:b/>
          <w:bCs/>
          <w:color w:val="1F4E5F"/>
        </w:rPr>
        <w:t xml:space="preserve">Fact-check notes on the thesis</w:t>
      </w:r>
    </w:p>
    <w:p>
      <w:pPr>
        <w:pBdr>
          <w:left w:val="single" w:color="C9A227" w:sz="12" w:space="8"/>
        </w:pBdr>
        <w:spacing w:after="120"/>
        <w:ind w:left="200"/>
      </w:pPr>
      <w:r>
        <w:rPr>
          <w:i/>
          <w:iCs/>
          <w:sz w:val="19"/>
          <w:szCs w:val="19"/>
        </w:rPr>
        <w:t xml:space="preserve">Thesis problems. (1) The core legal citation is wrong (2025/2550 is the registry act; use Art. 9 of 2023/956 as replaced by 2025/2083 plus the draft Art. 9(5) implementing act). (2) 'Three developments landed in September 2026' is mis-dated for the FTA: the CBAM framework or annexure was reported 1 Aug 2026. The September FTA event was the Commission's proposal to sign (about 11-12 Sep), with entry into force expected early 2027; the FTA is not yet signed. (3) 'Deductions are tied to actual emissions values' is only half right. Art. 9(4) allows a deduction at Commission-set yearly default carbon prices even with default emission values, but no default carbon price or methodology was published as of mid-2026, and the Stretton submission says the methodology was never consulted on. Reframe as: actual-price route needs actual, verified emissions plus certified payment evidence; default-price route depends on a Commission figure that does not yet exist. (4) The 'no traded CCC price yet' line is time-sensitive and was not verified. CERC 'Purchase and Sale of Carbon Credit Certificates Regulations, 2026' exist, and one secondary source says the first trading window opens October 2026. Re-check on publication day. (5) Strong analytic angle to add, as analysis rather than reported fact: CCTS is an intensity baseline-and-credit scheme, so an exporter that beats its target pays no carbon price. Under Art. 9(1) a rebate or compensation must be netted, and CCC sale revenue could arguably reduce any price paid. The deduction may therefore be zero for efficient exporters and only material for CCC buyers. (6) Other context from the archive: EU CBAM's definitive period began Jan 2026; Indian verifiers gained EU CBAM registry access in Sept 2026; ET reports exporters' first returns are due from Sept 2027 (archive 2026-09-16). The thesis conclusion ('not yet, and only partly') is sound and holds up better after these corrections. Access limits: economictimes.indiatimes.com, eur-lex, taxation-customs.ec.europa.eu, gov.uk, legislation.gov.uk, wto.org and pib.gov.in were blocked. News items were checked through a GitHub-hosted ET headline archive, and the EU legal text through GitHub mirrors of the Official Journal text (legalize-eu, cyprus-connect).</w:t>
      </w:r>
    </w:p>
    <w:p>
      <w:pPr>
        <w:spacing w:after="60" w:before="160"/>
      </w:pPr>
      <w:r>
        <w:rPr>
          <w:b/>
          <w:bCs/>
          <w:color w:val="1F4E5F"/>
        </w:rPr>
        <w:t xml:space="preserve">Competitor gap</w:t>
      </w:r>
    </w:p>
    <w:p>
      <w:pPr>
        <w:spacing w:after="120"/>
      </w:pPr>
      <w:r>
        <w:t xml:space="preserve">These developments are weeks old. Indian CBAM vendor guides predate them and cover the EU only, and news coverage does not explain the mechanics. No vendor owns 'does CCTS reduce my CBAM bill', and no Indian vendor covers UK CBAM.</w:t>
      </w:r>
    </w:p>
    <w:p>
      <w:pPr>
        <w:spacing w:after="60" w:before="160"/>
      </w:pPr>
      <w:r>
        <w:rPr>
          <w:b/>
          <w:bCs/>
          <w:color w:val="1F4E5F"/>
        </w:rPr>
        <w:t xml:space="preserve">Competition for the primary keyword (estimate; no live results available)</w:t>
      </w:r>
    </w:p>
    <w:p>
      <w:pPr>
        <w:spacing w:after="120"/>
      </w:pPr>
      <w:r>
        <w:t xml:space="preserve">SERP NOT RETRIEVED. WebSearch hit its session cap, Firecrawl returned 402, and every search engine host was blocked by the egress proxy, so no ranking is reported. 'CCTS CBAM carbon price deduction' is a long-tail term. No volume data was available; demand is unestimated, with no proxy available. Competing pages known to exist (not a ranking): ET stories (10 Sep 'UK recognises India's CCTS...'; 29 Sep 'India's bid to keep carbon cash home as Europe adds a new trade cost'), Business Standard and Down To Earth coverage, Big Four India CBAM notes, and CBAM SaaS vendor blogs. A young domain can realistically win this long tail, and the variants 'UK CBAM India CCTS' and 'CBAM carbon price paid India', because current coverage is news-level. Winning needs: correct primary citations (Art. 9 as replaced by Reg 2025/2083, draft implementing regulation Ares(2026)4841230, UK SI 2026/809); a dated status table; a worked example showing that under an intensity-based CCTS only CCC buyers pay a price, while CCC sellers' proceeds may be netted as compensation; and a deduction calculator with CCC price bands and a clearly labelled default-carbon-price scenario.</w:t>
      </w:r>
    </w:p>
    <w:p>
      <w:pPr>
        <w:spacing w:after="60" w:before="160"/>
      </w:pPr>
      <w:r>
        <w:rPr>
          <w:b/>
          <w:bCs/>
          <w:color w:val="1F4E5F"/>
        </w:rPr>
        <w:t xml:space="preserve">Format and gating</w:t>
      </w:r>
    </w:p>
    <w:p>
      <w:pPr>
        <w:spacing w:after="120"/>
      </w:pPr>
      <w:r>
        <w:t xml:space="preserve">Ungated HTML living tracker with a visible change log, a 'last verified' date and legal caveats. The only gated element is email alerts on updates. Ship within 4-6 weeks.</w:t>
      </w:r>
    </w:p>
    <w:p>
      <w:pPr>
        <w:spacing w:after="60" w:before="160"/>
      </w:pPr>
      <w:r>
        <w:rPr>
          <w:b/>
          <w:bCs/>
          <w:color w:val="1F4E5F"/>
        </w:rPr>
        <w:t xml:space="preserve">Spin-off content</w:t>
      </w:r>
    </w:p>
    <w:p>
      <w:pPr>
        <w:pStyle w:val="ListParagraph"/>
        <w:numPr>
          <w:ilvl w:val="0"/>
          <w:numId w:val="2"/>
        </w:numPr>
        <w:spacing w:after="60"/>
      </w:pPr>
      <w:r>
        <w:t xml:space="preserve">Short news post for each development</w:t>
      </w:r>
    </w:p>
    <w:p>
      <w:pPr>
        <w:pStyle w:val="ListParagraph"/>
        <w:numPr>
          <w:ilvl w:val="0"/>
          <w:numId w:val="2"/>
        </w:numPr>
        <w:spacing w:after="60"/>
      </w:pPr>
      <w:r>
        <w:t xml:space="preserve">EU vs UK CBAM comparison page (absorbs C31)</w:t>
      </w:r>
    </w:p>
    <w:p>
      <w:pPr>
        <w:pStyle w:val="ListParagraph"/>
        <w:numPr>
          <w:ilvl w:val="0"/>
          <w:numId w:val="2"/>
        </w:numPr>
        <w:spacing w:after="60"/>
      </w:pPr>
      <w:r>
        <w:t xml:space="preserve">LinkedIn alerts</w:t>
      </w:r>
    </w:p>
    <w:p>
      <w:pPr>
        <w:pStyle w:val="ListParagraph"/>
        <w:numPr>
          <w:ilvl w:val="0"/>
          <w:numId w:val="2"/>
        </w:numPr>
        <w:spacing w:after="60"/>
      </w:pPr>
      <w:r>
        <w:t xml:space="preserve">Webinar with a trade-law firm</w:t>
      </w:r>
    </w:p>
    <w:p>
      <w:pPr>
        <w:pStyle w:val="ListParagraph"/>
        <w:numPr>
          <w:ilvl w:val="0"/>
          <w:numId w:val="2"/>
        </w:numPr>
        <w:spacing w:after="60"/>
      </w:pPr>
      <w:r>
        <w:t xml:space="preserve">Email alert list for exporters</w:t>
      </w:r>
    </w:p>
    <w:p>
      <w:pPr>
        <w:pStyle w:val="Heading2"/>
        <w:pageBreakBefore/>
      </w:pPr>
      <w:r>
        <w:t xml:space="preserve">9. Default or Actual? Verification-Ready in 90 Days for Indian CBAM Installations</w:t>
      </w:r>
    </w:p>
    <w:p>
      <w:pPr>
        <w:spacing w:after="120"/>
      </w:pPr>
      <w:r>
        <w:rPr>
          <w:i/>
          <w:iCs/>
        </w:rPr>
        <w:t xml:space="preserve">An operator-side playbook for the first CBAM verification and the 30 September 2027 declaration: site visits, materiality, accredited verifiers and the evidence lineage that defends actual values.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94"/>
        <w:gridCol w:w="7344"/>
      </w:tblGrid>
      <w:tr>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Cluster</w:t>
            </w:r>
          </w:p>
        </w:tc>
        <w:tc>
          <w:tcPr>
            <w:tcW w:type="dxa" w:w="7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CBAM &amp; Trade</w:t>
            </w:r>
          </w:p>
        </w:tc>
      </w:tr>
      <w:tr>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Priority</w:t>
            </w:r>
          </w:p>
        </w:tc>
        <w:tc>
          <w:tcPr>
            <w:tcW w:type="dxa" w:w="7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P2 - 3-6 months</w:t>
            </w:r>
          </w:p>
        </w:tc>
      </w:tr>
      <w:tr>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Persona</w:t>
            </w:r>
          </w:p>
        </w:tc>
        <w:tc>
          <w:tcPr>
            <w:tcW w:type="dxa" w:w="7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Plant heads, EHS and energy managers, and Heads of Sustainability at Indian producers of CBAM goods. Secondary: MSME suppliers to EU importers, and Indian verification bodies.</w:t>
            </w:r>
          </w:p>
        </w:tc>
      </w:tr>
      <w:tr>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Funnel stage</w:t>
            </w:r>
          </w:p>
        </w:tc>
        <w:tc>
          <w:tcPr>
            <w:tcW w:type="dxa" w:w="7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Consideration to Decision (MOFU/BOFU)</w:t>
            </w:r>
          </w:p>
        </w:tc>
      </w:tr>
      <w:tr>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Primary keyword</w:t>
            </w:r>
          </w:p>
        </w:tc>
        <w:tc>
          <w:tcPr>
            <w:tcW w:type="dxa" w:w="7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CBAM verification India</w:t>
            </w:r>
          </w:p>
        </w:tc>
      </w:tr>
      <w:tr>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Secondary keywords</w:t>
            </w:r>
          </w:p>
        </w:tc>
        <w:tc>
          <w:tcPr>
            <w:tcW w:type="dxa" w:w="7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CBAM default values vs actual emissions, CBAM accredited verifier India, CBAM site visit verifier, CBAM materiality threshold, CBAM communication template installation, authorised CBAM declarant</w:t>
            </w:r>
          </w:p>
        </w:tc>
      </w:tr>
      <w:tr>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Judge scores</w:t>
            </w:r>
          </w:p>
        </w:tc>
        <w:tc>
          <w:tcPr>
            <w:tcW w:type="dxa" w:w="7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SEO 7 · AEO 6 · Business 8 · Timing 8 → 7.25</w:t>
            </w:r>
          </w:p>
        </w:tc>
      </w:tr>
      <w:tr>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Fact-check</w:t>
            </w:r>
          </w:p>
        </w:tc>
        <w:tc>
          <w:tcPr>
            <w:tcW w:type="dxa" w:w="7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Minor fixes</w:t>
            </w:r>
          </w:p>
        </w:tc>
      </w:tr>
    </w:tbl>
    <w:p>
      <w:pPr>
        <w:spacing w:after="120"/>
      </w:pPr>
    </w:p>
    <w:p>
      <w:pPr>
        <w:spacing w:after="60" w:before="160"/>
      </w:pPr>
      <w:r>
        <w:rPr>
          <w:b/>
          <w:bCs/>
          <w:color w:val="1F4E5F"/>
        </w:rPr>
        <w:t xml:space="preserve">Questions it should answer in AI tools</w:t>
      </w:r>
    </w:p>
    <w:p>
      <w:pPr>
        <w:pStyle w:val="ListParagraph"/>
        <w:numPr>
          <w:ilvl w:val="0"/>
          <w:numId w:val="2"/>
        </w:numPr>
        <w:spacing w:after="60"/>
      </w:pPr>
      <w:r>
        <w:t xml:space="preserve">Should an Indian exporter use CBAM default values or actual emissions?</w:t>
      </w:r>
    </w:p>
    <w:p>
      <w:pPr>
        <w:pStyle w:val="ListParagraph"/>
        <w:numPr>
          <w:ilvl w:val="0"/>
          <w:numId w:val="2"/>
        </w:numPr>
        <w:spacing w:after="60"/>
      </w:pPr>
      <w:r>
        <w:t xml:space="preserve">Does a CBAM verifier have to visit my plant in India?</w:t>
      </w:r>
    </w:p>
    <w:p>
      <w:pPr>
        <w:pStyle w:val="ListParagraph"/>
        <w:numPr>
          <w:ilvl w:val="0"/>
          <w:numId w:val="2"/>
        </w:numPr>
        <w:spacing w:after="60"/>
      </w:pPr>
      <w:r>
        <w:t xml:space="preserve">Can an Indian verification body be accredited for CBAM?</w:t>
      </w:r>
    </w:p>
    <w:p>
      <w:pPr>
        <w:pStyle w:val="ListParagraph"/>
        <w:numPr>
          <w:ilvl w:val="0"/>
          <w:numId w:val="2"/>
        </w:numPr>
        <w:spacing w:after="60"/>
      </w:pPr>
      <w:r>
        <w:t xml:space="preserve">What is the CBAM materiality threshold for verification?</w:t>
      </w:r>
    </w:p>
    <w:p>
      <w:pPr>
        <w:pStyle w:val="ListParagraph"/>
        <w:numPr>
          <w:ilvl w:val="0"/>
          <w:numId w:val="2"/>
        </w:numPr>
        <w:spacing w:after="60"/>
      </w:pPr>
      <w:r>
        <w:t xml:space="preserve">When is the first CBAM declaration due?</w:t>
      </w:r>
    </w:p>
    <w:p>
      <w:pPr>
        <w:pStyle w:val="ListParagraph"/>
        <w:numPr>
          <w:ilvl w:val="0"/>
          <w:numId w:val="2"/>
        </w:numPr>
        <w:spacing w:after="60"/>
      </w:pPr>
      <w:r>
        <w:t xml:space="preserve">What data does my EU importer need from my installation?</w:t>
      </w:r>
    </w:p>
    <w:p>
      <w:pPr>
        <w:spacing w:after="60" w:before="160"/>
      </w:pPr>
      <w:r>
        <w:rPr>
          <w:b/>
          <w:bCs/>
          <w:color w:val="1F4E5F"/>
        </w:rPr>
        <w:t xml:space="preserve">Thesis</w:t>
      </w:r>
    </w:p>
    <w:p>
      <w:pPr>
        <w:spacing w:after="120"/>
      </w:pPr>
      <w:r>
        <w:t xml:space="preserve">Only actual emissions values are verified under CBAM. The first verified year requires a physical site visit, and visits for 2026 data will cluster in the first half of 2027, ahead of the 30 Sep 2027 declaration. Indian verifiers gained EU registry access in September 2026. Operators who want to escape the rising cost of defaults (C24) must be verifier-ready: a monitoring methodology, evidence lineage from meter to communication template, and data-flow controls that hold up at 5% materiality per CN code. The paper gives the 90-day plan and the evidence pack. ESG Astraa is a readiness and data partner, not a verifier.</w:t>
      </w:r>
    </w:p>
    <w:p>
      <w:pPr>
        <w:spacing w:after="60" w:before="160"/>
      </w:pPr>
      <w:r>
        <w:rPr>
          <w:b/>
          <w:bCs/>
          <w:color w:val="1F4E5F"/>
        </w:rPr>
        <w:t xml:space="preserve">Outline</w:t>
      </w:r>
    </w:p>
    <w:p>
      <w:pPr>
        <w:pStyle w:val="ListParagraph"/>
        <w:numPr>
          <w:ilvl w:val="0"/>
          <w:numId w:val="11"/>
        </w:numPr>
        <w:spacing w:after="60"/>
      </w:pPr>
      <w:r>
        <w:t xml:space="preserve">Default or actual: the decision in one table (answer capsule)</w:t>
      </w:r>
    </w:p>
    <w:p>
      <w:pPr>
        <w:pStyle w:val="ListParagraph"/>
        <w:numPr>
          <w:ilvl w:val="0"/>
          <w:numId w:val="11"/>
        </w:numPr>
        <w:spacing w:after="60"/>
      </w:pPr>
      <w:r>
        <w:t xml:space="preserve">What the 2025 verification and accreditation regulations require</w:t>
      </w:r>
    </w:p>
    <w:p>
      <w:pPr>
        <w:pStyle w:val="ListParagraph"/>
        <w:numPr>
          <w:ilvl w:val="0"/>
          <w:numId w:val="11"/>
        </w:numPr>
        <w:spacing w:after="60"/>
      </w:pPr>
      <w:r>
        <w:t xml:space="preserve">The first-year site visit: what verifiers will inspect</w:t>
      </w:r>
    </w:p>
    <w:p>
      <w:pPr>
        <w:pStyle w:val="ListParagraph"/>
        <w:numPr>
          <w:ilvl w:val="0"/>
          <w:numId w:val="11"/>
        </w:numPr>
        <w:spacing w:after="60"/>
      </w:pPr>
      <w:r>
        <w:t xml:space="preserve">Materiality (5% per CN code) and the common failure points</w:t>
      </w:r>
    </w:p>
    <w:p>
      <w:pPr>
        <w:pStyle w:val="ListParagraph"/>
        <w:numPr>
          <w:ilvl w:val="0"/>
          <w:numId w:val="11"/>
        </w:numPr>
        <w:spacing w:after="60"/>
      </w:pPr>
      <w:r>
        <w:t xml:space="preserve">Evidence lineage: from meter to installation communication template</w:t>
      </w:r>
    </w:p>
    <w:p>
      <w:pPr>
        <w:pStyle w:val="ListParagraph"/>
        <w:numPr>
          <w:ilvl w:val="0"/>
          <w:numId w:val="11"/>
        </w:numPr>
        <w:spacing w:after="60"/>
      </w:pPr>
      <w:r>
        <w:t xml:space="preserve">Choosing a verifier: EU-accredited bodies, Indian bodies and conflicts of interest</w:t>
      </w:r>
    </w:p>
    <w:p>
      <w:pPr>
        <w:pStyle w:val="ListParagraph"/>
        <w:numPr>
          <w:ilvl w:val="0"/>
          <w:numId w:val="11"/>
        </w:numPr>
        <w:spacing w:after="60"/>
      </w:pPr>
      <w:r>
        <w:t xml:space="preserve">The 90-day plan, week by week</w:t>
      </w:r>
    </w:p>
    <w:p>
      <w:pPr>
        <w:pStyle w:val="ListParagraph"/>
        <w:numPr>
          <w:ilvl w:val="0"/>
          <w:numId w:val="11"/>
        </w:numPr>
        <w:spacing w:after="60"/>
      </w:pPr>
      <w:r>
        <w:t xml:space="preserve">What your EU importer (the authorised declarant) will ask for</w:t>
      </w:r>
    </w:p>
    <w:p>
      <w:pPr>
        <w:pStyle w:val="ListParagraph"/>
        <w:numPr>
          <w:ilvl w:val="0"/>
          <w:numId w:val="11"/>
        </w:numPr>
        <w:spacing w:after="60"/>
      </w:pPr>
      <w:r>
        <w:t xml:space="preserve">Verifier-pack checklist download</w:t>
      </w:r>
    </w:p>
    <w:p>
      <w:pPr>
        <w:spacing w:after="60" w:before="160"/>
      </w:pPr>
      <w:r>
        <w:rPr>
          <w:b/>
          <w:bCs/>
          <w:color w:val="1F4E5F"/>
        </w:rPr>
        <w:t xml:space="preserve">Proprietary data hook</w:t>
      </w:r>
    </w:p>
    <w:p>
      <w:pPr>
        <w:spacing w:after="120"/>
      </w:pPr>
      <w:r>
        <w:t xml:space="preserve">A verifier-pack checklist mapped to the platform's evidence objects, with a Novaferro walkthrough labelled illustrative. Once the CBAM wizard has users, add anonymised statistics: the share of installations able to produce actual values, and the most common evidence gaps.</w:t>
      </w:r>
    </w:p>
    <w:p>
      <w:pPr>
        <w:spacing w:after="60" w:before="160"/>
      </w:pPr>
      <w:r>
        <w:rPr>
          <w:b/>
          <w:bCs/>
          <w:color w:val="1F4E5F"/>
        </w:rPr>
        <w:t xml:space="preserve">Why now: claims and fact-check verdicts</w:t>
      </w:r>
    </w:p>
    <w:p>
      <w:pPr>
        <w:pStyle w:val="ListParagraph"/>
        <w:numPr>
          <w:ilvl w:val="0"/>
          <w:numId w:val="2"/>
        </w:numPr>
        <w:spacing w:after="60"/>
      </w:pPr>
      <w:r>
        <w:rPr>
          <w:b/>
          <w:bCs/>
          <w:color w:val="2E7D32"/>
        </w:rPr>
        <w:t xml:space="preserve">Verified: </w:t>
      </w:r>
      <w:r>
        <w:t xml:space="preserve">Regulation (EU) 2025/2546 requires a physical site visit in the first verified year.</w:t>
      </w:r>
      <w:r>
        <w:rPr>
          <w:color w:val="666666"/>
          <w:sz w:val="16"/>
          <w:szCs w:val="16"/>
        </w:rPr>
        <w:t xml:space="preserve"> (https://raw.githubusercontent.com/legalize-dev/legalize-eu/main/eu/32025R2546.md)</w:t>
      </w:r>
    </w:p>
    <w:p>
      <w:pPr>
        <w:pStyle w:val="ListParagraph"/>
        <w:numPr>
          <w:ilvl w:val="0"/>
          <w:numId w:val="2"/>
        </w:numPr>
        <w:spacing w:after="60"/>
      </w:pPr>
      <w:r>
        <w:rPr>
          <w:b/>
          <w:bCs/>
          <w:color w:val="2E7D32"/>
        </w:rPr>
        <w:t xml:space="preserve">Verified: </w:t>
      </w:r>
      <w:r>
        <w:t xml:space="preserve">Regulation (EU) 2025/2551 sets the accreditation rules for CBAM verifiers, including bodies outside the EU.</w:t>
      </w:r>
      <w:r>
        <w:rPr>
          <w:color w:val="666666"/>
          <w:sz w:val="16"/>
          <w:szCs w:val="16"/>
        </w:rPr>
        <w:t xml:space="preserve"> (https://raw.githubusercontent.com/legalize-dev/legalize-eu/main/eu/32025R2551.md)</w:t>
      </w:r>
    </w:p>
    <w:p>
      <w:pPr>
        <w:pStyle w:val="ListParagraph"/>
        <w:numPr>
          <w:ilvl w:val="0"/>
          <w:numId w:val="2"/>
        </w:numPr>
        <w:spacing w:after="60"/>
      </w:pPr>
      <w:r>
        <w:rPr>
          <w:b/>
          <w:bCs/>
          <w:color w:val="2E7D32"/>
        </w:rPr>
        <w:t xml:space="preserve">Verified: </w:t>
      </w:r>
      <w:r>
        <w:t xml:space="preserve">India ramped up CBAM preparedness as Indian verifiers began EU registry access (ET, September 2026).</w:t>
      </w:r>
      <w:r>
        <w:rPr>
          <w:color w:val="666666"/>
          <w:sz w:val="16"/>
          <w:szCs w:val="16"/>
        </w:rPr>
        <w:t xml:space="preserve"> (https://economictimes.indiatimes.com/news/economy/foreign-trade/india-ramps-up-preparedness-for-european-unions-carbon-tax-verifiers-begin-eu-registry-access/articleshow/134269246.cms)</w:t>
      </w:r>
    </w:p>
    <w:p>
      <w:pPr>
        <w:pStyle w:val="ListParagraph"/>
        <w:numPr>
          <w:ilvl w:val="0"/>
          <w:numId w:val="2"/>
        </w:numPr>
        <w:spacing w:after="60"/>
      </w:pPr>
      <w:r>
        <w:rPr>
          <w:b/>
          <w:bCs/>
          <w:color w:val="2E7D32"/>
        </w:rPr>
        <w:t xml:space="preserve">Verified: </w:t>
      </w:r>
      <w:r>
        <w:t xml:space="preserve">The government ran an EU CBAM session for exporters in August 2026 covering embedded-emissions calculation, accreditation and verification.</w:t>
      </w:r>
      <w:r>
        <w:rPr>
          <w:color w:val="666666"/>
          <w:sz w:val="16"/>
          <w:szCs w:val="16"/>
        </w:rPr>
        <w:t xml:space="preserve"> (https://pib.gov.in/PressReleasePage.aspx?PRID=2301032&amp;reg=48&amp;lang=1)</w:t>
      </w:r>
    </w:p>
    <w:p>
      <w:pPr>
        <w:pStyle w:val="ListParagraph"/>
        <w:numPr>
          <w:ilvl w:val="0"/>
          <w:numId w:val="2"/>
        </w:numPr>
        <w:spacing w:after="60"/>
      </w:pPr>
      <w:r>
        <w:rPr>
          <w:b/>
          <w:bCs/>
          <w:color w:val="2E7D32"/>
        </w:rPr>
        <w:t xml:space="preserve">Verified: </w:t>
      </w:r>
      <w:r>
        <w:t xml:space="preserve">The annual CBAM declaration and surrender are due by 30 September of the year after import.</w:t>
      </w:r>
      <w:r>
        <w:rPr>
          <w:color w:val="666666"/>
          <w:sz w:val="16"/>
          <w:szCs w:val="16"/>
        </w:rPr>
        <w:t xml:space="preserve"> (https://github.com/legalize-dev/legalize-eu/blob/HEAD/eu/32025R2083.md)</w:t>
      </w:r>
    </w:p>
    <w:p>
      <w:pPr>
        <w:spacing w:after="60" w:before="160"/>
      </w:pPr>
      <w:r>
        <w:rPr>
          <w:b/>
          <w:bCs/>
          <w:color w:val="1F4E5F"/>
        </w:rPr>
        <w:t xml:space="preserve">Fact-check notes on the thesis</w:t>
      </w:r>
    </w:p>
    <w:p>
      <w:pPr>
        <w:pBdr>
          <w:left w:val="single" w:color="C9A227" w:sz="12" w:space="8"/>
        </w:pBdr>
        <w:spacing w:after="120"/>
        <w:ind w:left="200"/>
      </w:pPr>
      <w:r>
        <w:rPr>
          <w:i/>
          <w:iCs/>
          <w:sz w:val="19"/>
          <w:szCs w:val="19"/>
        </w:rPr>
        <w:t xml:space="preserve">Thesis fixes: (1) Change 'Indian verifiers gained EU registry access' to an ET-attributed statement and add that accreditation must still come from an EU Member State NAB (2025/2551 Art. 3(2)). NABCB co-ran the August session but cannot accredit CBAM verifiers. (2) Add the Art. 4 force-majeure exception to the first-year site-visit rule. (3) The materiality test is 5% of embedded emissions and 5% of embedded free allocation per CN code. (4) 'Site visits for 2026 data will cluster in H1 2027' is the author's inference, not a sourced fact; label it that way. (5) The 'rising cost of defaults' point is supported in principle: Implementing Reg. (EU) 2025/2621 of 16 Dec 2025, recitals 3-4, says default values include a phased-in mark-up (https://raw.githubusercontent.com/legalize-dev/legalize-eu/main/eu/32025R2621.md). I could not read the annex percentages; secondary sources cite 10%/20%/30% for 2026/2027/2028+, so check those before quoting. Research limits: the EU regulations were read only on GitHub mirrors of EUR-Lex, and ET/PIB only on aggregator copies, because eur-lex.europa.eu, pib.gov.in, economictimes.indiatimes.com, taxation-customs.ec.europa.eu and all search engines were blocked by this environment's network policy. Network access can be widened in the cloud environment settings. The connected Firecrawl account is out of credits; the user should add credits.</w:t>
      </w:r>
    </w:p>
    <w:p>
      <w:pPr>
        <w:spacing w:after="60" w:before="160"/>
      </w:pPr>
      <w:r>
        <w:rPr>
          <w:b/>
          <w:bCs/>
          <w:color w:val="1F4E5F"/>
        </w:rPr>
        <w:t xml:space="preserve">Competitor gap</w:t>
      </w:r>
    </w:p>
    <w:p>
      <w:pPr>
        <w:spacing w:after="120"/>
      </w:pPr>
      <w:r>
        <w:t xml:space="preserve">Indian CBAM content (Encarbonsys, Seasaw, GreenSutra, TSC) explains the rules for exporters, and global content (Persefoni, Terrascope) is written for importers. No operator-side, verifier-ready evidence framework exists for Indian installations.</w:t>
      </w:r>
    </w:p>
    <w:p>
      <w:pPr>
        <w:spacing w:after="60" w:before="160"/>
      </w:pPr>
      <w:r>
        <w:rPr>
          <w:b/>
          <w:bCs/>
          <w:color w:val="1F4E5F"/>
        </w:rPr>
        <w:t xml:space="preserve">Competition for the primary keyword (estimate; no live results available)</w:t>
      </w:r>
    </w:p>
    <w:p>
      <w:pPr>
        <w:spacing w:after="120"/>
      </w:pPr>
      <w:r>
        <w:t xml:space="preserve">I could not retrieve the SERP for 'CBAM verification India', so the top-5 list is left empty rather than invented. WebSearch hit its 200-call session limit, Firecrawl returned 402 (insufficient credits), and the egress proxy blocks Google, Bing, DuckDuckGo and Brave. ESTIMATE, not from SERP data: the query pairs a regulatory term with a country and is likely contested by international testing/inspection/certification firms and Big-4 India pages. A young domain can realistically compete on long-tail article-level queries (e.g. 'CBAM first year physical site visit', 'CBAM verifier accreditation non-EU', 'CBAM 5% materiality CN code') if it does these things better: cites the specific articles of 2025/2546, 2025/2551 and 2025/2083; separates verifier registry access from EU accreditation; ties in India specifics (NABCB/EEPC session, steel and aluminium templates); offers a downloadable evidence pack; and states plainly that ESG Astraa is not a verifier.</w:t>
      </w:r>
    </w:p>
    <w:p>
      <w:pPr>
        <w:spacing w:after="60" w:before="160"/>
      </w:pPr>
      <w:r>
        <w:rPr>
          <w:b/>
          <w:bCs/>
          <w:color w:val="1F4E5F"/>
        </w:rPr>
        <w:t xml:space="preserve">Format and gating</w:t>
      </w:r>
    </w:p>
    <w:p>
      <w:pPr>
        <w:spacing w:after="120"/>
      </w:pPr>
      <w:r>
        <w:t xml:space="preserve">Ungated HTML playbook. Gate the verifier-pack checklist (XLSX) and an annotated guide to the installation communication template. Publish by February 2027, ahead of the site-visit season.</w:t>
      </w:r>
    </w:p>
    <w:p>
      <w:pPr>
        <w:spacing w:after="60" w:before="160"/>
      </w:pPr>
      <w:r>
        <w:rPr>
          <w:b/>
          <w:bCs/>
          <w:color w:val="1F4E5F"/>
        </w:rPr>
        <w:t xml:space="preserve">Spin-off content</w:t>
      </w:r>
    </w:p>
    <w:p>
      <w:pPr>
        <w:pStyle w:val="ListParagraph"/>
        <w:numPr>
          <w:ilvl w:val="0"/>
          <w:numId w:val="2"/>
        </w:numPr>
        <w:spacing w:after="60"/>
      </w:pPr>
      <w:r>
        <w:t xml:space="preserve">Spoke posts: site visit; materiality; accredited verifiers; communication template explained; authorised declarant explained</w:t>
      </w:r>
    </w:p>
    <w:p>
      <w:pPr>
        <w:pStyle w:val="ListParagraph"/>
        <w:numPr>
          <w:ilvl w:val="0"/>
          <w:numId w:val="2"/>
        </w:numPr>
        <w:spacing w:after="60"/>
      </w:pPr>
      <w:r>
        <w:t xml:space="preserve">Webinar with an Indian verification body</w:t>
      </w:r>
    </w:p>
    <w:p>
      <w:pPr>
        <w:pStyle w:val="ListParagraph"/>
        <w:numPr>
          <w:ilvl w:val="0"/>
          <w:numId w:val="2"/>
        </w:numPr>
        <w:spacing w:after="60"/>
      </w:pPr>
      <w:r>
        <w:t xml:space="preserve">Checklist download</w:t>
      </w:r>
    </w:p>
    <w:p>
      <w:pPr>
        <w:pStyle w:val="ListParagraph"/>
        <w:numPr>
          <w:ilvl w:val="0"/>
          <w:numId w:val="2"/>
        </w:numPr>
        <w:spacing w:after="60"/>
      </w:pPr>
      <w:r>
        <w:t xml:space="preserve">LinkedIn carousel</w:t>
      </w:r>
    </w:p>
    <w:p>
      <w:pPr>
        <w:pStyle w:val="ListParagraph"/>
        <w:numPr>
          <w:ilvl w:val="0"/>
          <w:numId w:val="2"/>
        </w:numPr>
        <w:spacing w:after="60"/>
      </w:pPr>
      <w:r>
        <w:t xml:space="preserve">YouTube explainer</w:t>
      </w:r>
    </w:p>
    <w:p>
      <w:pPr>
        <w:pStyle w:val="ListParagraph"/>
        <w:numPr>
          <w:ilvl w:val="0"/>
          <w:numId w:val="2"/>
        </w:numPr>
        <w:spacing w:after="60"/>
      </w:pPr>
      <w:r>
        <w:t xml:space="preserve">Hindi version for MSME producers</w:t>
      </w:r>
    </w:p>
    <w:p>
      <w:pPr>
        <w:pStyle w:val="Heading2"/>
        <w:pageBreakBefore/>
      </w:pPr>
      <w:r>
        <w:t xml:space="preserve">10. Audit-Ready by Design: An Evidence, Lineage and Controls Standard for BRSR Core</w:t>
      </w:r>
    </w:p>
    <w:p>
      <w:pPr>
        <w:spacing w:after="120"/>
      </w:pPr>
      <w:r>
        <w:rPr>
          <w:i/>
          <w:iCs/>
        </w:rPr>
        <w:t xml:space="preserve">For each of the nine BRSR Core attributes: the evidence, control owner, maker-checker approval and assurer test. The same control set is reused for CCTS MRV and CBAM verification, and controls for AI-drafted data are included.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94"/>
        <w:gridCol w:w="7344"/>
      </w:tblGrid>
      <w:tr>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Cluster</w:t>
            </w:r>
          </w:p>
        </w:tc>
        <w:tc>
          <w:tcPr>
            <w:tcW w:type="dxa" w:w="7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BRSR &amp; Assurance</w:t>
            </w:r>
          </w:p>
        </w:tc>
      </w:tr>
      <w:tr>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Priority</w:t>
            </w:r>
          </w:p>
        </w:tc>
        <w:tc>
          <w:tcPr>
            <w:tcW w:type="dxa" w:w="7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P2 - 3-6 months</w:t>
            </w:r>
          </w:p>
        </w:tc>
      </w:tr>
      <w:tr>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Persona</w:t>
            </w:r>
          </w:p>
        </w:tc>
        <w:tc>
          <w:tcPr>
            <w:tcW w:type="dxa" w:w="7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CFOs, Company Secretaries, internal audit heads and sustainability controllers at top-1,000 listed companies. Secondary: assurance providers.</w:t>
            </w:r>
          </w:p>
        </w:tc>
      </w:tr>
      <w:tr>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Funnel stage</w:t>
            </w:r>
          </w:p>
        </w:tc>
        <w:tc>
          <w:tcPr>
            <w:tcW w:type="dxa" w:w="7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Consideration (MOFU)</w:t>
            </w:r>
          </w:p>
        </w:tc>
      </w:tr>
      <w:tr>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Primary keyword</w:t>
            </w:r>
          </w:p>
        </w:tc>
        <w:tc>
          <w:tcPr>
            <w:tcW w:type="dxa" w:w="7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BRSR Core assurance checklist</w:t>
            </w:r>
          </w:p>
        </w:tc>
      </w:tr>
      <w:tr>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Secondary keywords</w:t>
            </w:r>
          </w:p>
        </w:tc>
        <w:tc>
          <w:tcPr>
            <w:tcW w:type="dxa" w:w="7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BRSR Core evidence requirements, ESG audit trail, ESG internal controls, SSA 5000 BRSR Core, information produced by the entity ESG, BRSR restatement, AI sustainability reporting controls</w:t>
            </w:r>
          </w:p>
        </w:tc>
      </w:tr>
      <w:tr>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Judge scores</w:t>
            </w:r>
          </w:p>
        </w:tc>
        <w:tc>
          <w:tcPr>
            <w:tcW w:type="dxa" w:w="7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SEO 7 · AEO 5 · Business 8 · Timing 8 → 7</w:t>
            </w:r>
          </w:p>
        </w:tc>
      </w:tr>
      <w:tr>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Fact-check</w:t>
            </w:r>
          </w:p>
        </w:tc>
        <w:tc>
          <w:tcPr>
            <w:tcW w:type="dxa" w:w="7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Needs revision</w:t>
            </w:r>
          </w:p>
        </w:tc>
      </w:tr>
    </w:tbl>
    <w:p>
      <w:pPr>
        <w:spacing w:after="120"/>
      </w:pPr>
    </w:p>
    <w:p>
      <w:pPr>
        <w:spacing w:after="60" w:before="160"/>
      </w:pPr>
      <w:r>
        <w:rPr>
          <w:b/>
          <w:bCs/>
          <w:color w:val="1F4E5F"/>
        </w:rPr>
        <w:t xml:space="preserve">Questions it should answer in AI tools</w:t>
      </w:r>
    </w:p>
    <w:p>
      <w:pPr>
        <w:pStyle w:val="ListParagraph"/>
        <w:numPr>
          <w:ilvl w:val="0"/>
          <w:numId w:val="2"/>
        </w:numPr>
        <w:spacing w:after="60"/>
      </w:pPr>
      <w:r>
        <w:t xml:space="preserve">What evidence do assurers ask for in BRSR Core assurance?</w:t>
      </w:r>
    </w:p>
    <w:p>
      <w:pPr>
        <w:pStyle w:val="ListParagraph"/>
        <w:numPr>
          <w:ilvl w:val="0"/>
          <w:numId w:val="2"/>
        </w:numPr>
        <w:spacing w:after="60"/>
      </w:pPr>
      <w:r>
        <w:t xml:space="preserve">How do I build an assurance-ready audit trail for ESG data?</w:t>
      </w:r>
    </w:p>
    <w:p>
      <w:pPr>
        <w:pStyle w:val="ListParagraph"/>
        <w:numPr>
          <w:ilvl w:val="0"/>
          <w:numId w:val="2"/>
        </w:numPr>
        <w:spacing w:after="60"/>
      </w:pPr>
      <w:r>
        <w:t xml:space="preserve">Why do companies restate BRSR Core figures or get qualified opinions?</w:t>
      </w:r>
    </w:p>
    <w:p>
      <w:pPr>
        <w:pStyle w:val="ListParagraph"/>
        <w:numPr>
          <w:ilvl w:val="0"/>
          <w:numId w:val="2"/>
        </w:numPr>
        <w:spacing w:after="60"/>
      </w:pPr>
      <w:r>
        <w:t xml:space="preserve">What controls are needed when AI drafts sustainability data?</w:t>
      </w:r>
    </w:p>
    <w:p>
      <w:pPr>
        <w:pStyle w:val="ListParagraph"/>
        <w:numPr>
          <w:ilvl w:val="0"/>
          <w:numId w:val="2"/>
        </w:numPr>
        <w:spacing w:after="60"/>
      </w:pPr>
      <w:r>
        <w:t xml:space="preserve">Can one evidence trail serve BRSR Core, CCTS MRV and CBAM verification?</w:t>
      </w:r>
    </w:p>
    <w:p>
      <w:pPr>
        <w:spacing w:after="60" w:before="160"/>
      </w:pPr>
      <w:r>
        <w:rPr>
          <w:b/>
          <w:bCs/>
          <w:color w:val="1F4E5F"/>
        </w:rPr>
        <w:t xml:space="preserve">Thesis</w:t>
      </w:r>
    </w:p>
    <w:p>
      <w:pPr>
        <w:spacing w:after="120"/>
      </w:pPr>
      <w:r>
        <w:t xml:space="preserve">The binding constraint in BRSR Core assurance is traceability, not report writing. Per KPMG's FY2024-25 study, 45 of 94 NIFTY-100 filers restated prior-year figures, and BRSR assurance sign-off lagged the financial audit by up to 98 days. BRSR Core reaches the top 1,000 in FY2026-27, and SSA 5000 (for financial years beginning on or after 1 Apr 2027, i.e. FY2027-28 engagements; FY2026-27 assurance still runs under SSAE 3000) tightens tests of information reliability. Companies that pass cleanly will have designed evidence, controls and lineage into each attribute, rather than reconstructing them at year-end. The same control set can serve CCTS MRV and CBAM verification. A chapter on governing AI-drafted ESG data (approve/edit/reject gates, confidence tied to source documents, segregation of duties) folds in the strongest material from C06.</w:t>
      </w:r>
    </w:p>
    <w:p>
      <w:pPr>
        <w:spacing w:after="60" w:before="160"/>
      </w:pPr>
      <w:r>
        <w:rPr>
          <w:b/>
          <w:bCs/>
          <w:color w:val="1F4E5F"/>
        </w:rPr>
        <w:t xml:space="preserve">Outline</w:t>
      </w:r>
    </w:p>
    <w:p>
      <w:pPr>
        <w:pStyle w:val="ListParagraph"/>
        <w:numPr>
          <w:ilvl w:val="0"/>
          <w:numId w:val="12"/>
        </w:numPr>
        <w:spacing w:after="60"/>
      </w:pPr>
      <w:r>
        <w:t xml:space="preserve">What assurers actually test (answer capsule)</w:t>
      </w:r>
    </w:p>
    <w:p>
      <w:pPr>
        <w:pStyle w:val="ListParagraph"/>
        <w:numPr>
          <w:ilvl w:val="0"/>
          <w:numId w:val="12"/>
        </w:numPr>
        <w:spacing w:after="60"/>
      </w:pPr>
      <w:r>
        <w:t xml:space="preserve">The control model: source, owner, maker-checker, version, retention</w:t>
      </w:r>
    </w:p>
    <w:p>
      <w:pPr>
        <w:pStyle w:val="ListParagraph"/>
        <w:numPr>
          <w:ilvl w:val="0"/>
          <w:numId w:val="12"/>
        </w:numPr>
        <w:spacing w:after="60"/>
      </w:pPr>
      <w:r>
        <w:t xml:space="preserve">The nine BRSR Core attributes: one evidence spec each</w:t>
      </w:r>
    </w:p>
    <w:p>
      <w:pPr>
        <w:pStyle w:val="ListParagraph"/>
        <w:numPr>
          <w:ilvl w:val="0"/>
          <w:numId w:val="12"/>
        </w:numPr>
        <w:spacing w:after="60"/>
      </w:pPr>
      <w:r>
        <w:t xml:space="preserve">Information produced by the entity: report logic and parameters</w:t>
      </w:r>
    </w:p>
    <w:p>
      <w:pPr>
        <w:pStyle w:val="ListParagraph"/>
        <w:numPr>
          <w:ilvl w:val="0"/>
          <w:numId w:val="12"/>
        </w:numPr>
        <w:spacing w:after="60"/>
      </w:pPr>
      <w:r>
        <w:t xml:space="preserve">Restatements as a controlled process</w:t>
      </w:r>
    </w:p>
    <w:p>
      <w:pPr>
        <w:pStyle w:val="ListParagraph"/>
        <w:numPr>
          <w:ilvl w:val="0"/>
          <w:numId w:val="12"/>
        </w:numPr>
        <w:spacing w:after="60"/>
      </w:pPr>
      <w:r>
        <w:t xml:space="preserve">Governing AI-drafted ESG data</w:t>
      </w:r>
    </w:p>
    <w:p>
      <w:pPr>
        <w:pStyle w:val="ListParagraph"/>
        <w:numPr>
          <w:ilvl w:val="0"/>
          <w:numId w:val="12"/>
        </w:numPr>
        <w:spacing w:after="60"/>
      </w:pPr>
      <w:r>
        <w:t xml:space="preserve">One control set, three regimes: mapping to CCTS MRV and CBAM verification</w:t>
      </w:r>
    </w:p>
    <w:p>
      <w:pPr>
        <w:pStyle w:val="ListParagraph"/>
        <w:numPr>
          <w:ilvl w:val="0"/>
          <w:numId w:val="12"/>
        </w:numPr>
        <w:spacing w:after="60"/>
      </w:pPr>
      <w:r>
        <w:t xml:space="preserve">Common failure modes and how to fix them</w:t>
      </w:r>
    </w:p>
    <w:p>
      <w:pPr>
        <w:pStyle w:val="ListParagraph"/>
        <w:numPr>
          <w:ilvl w:val="0"/>
          <w:numId w:val="12"/>
        </w:numPr>
        <w:spacing w:after="60"/>
      </w:pPr>
      <w:r>
        <w:t xml:space="preserve">Download: evidence register and control matrix</w:t>
      </w:r>
    </w:p>
    <w:p>
      <w:pPr>
        <w:spacing w:after="60" w:before="160"/>
      </w:pPr>
      <w:r>
        <w:rPr>
          <w:b/>
          <w:bCs/>
          <w:color w:val="1F4E5F"/>
        </w:rPr>
        <w:t xml:space="preserve">Proprietary data hook</w:t>
      </w:r>
    </w:p>
    <w:p>
      <w:pPr>
        <w:spacing w:after="120"/>
      </w:pPr>
      <w:r>
        <w:t xml:space="preserve">Hooks available now: KPMG's restatement and sign-off-lag figures, and counts of named assurers from the C01 tracker. Platform telemetry (% of KPIs with evidence attached, most frequent validation failures, median days to close gaps) only once there are live users. Novaferro walkthrough labelled illustrative.</w:t>
      </w:r>
    </w:p>
    <w:p>
      <w:pPr>
        <w:spacing w:after="60" w:before="160"/>
      </w:pPr>
      <w:r>
        <w:rPr>
          <w:b/>
          <w:bCs/>
          <w:color w:val="1F4E5F"/>
        </w:rPr>
        <w:t xml:space="preserve">Why now: claims and fact-check verdicts</w:t>
      </w:r>
    </w:p>
    <w:p>
      <w:pPr>
        <w:pStyle w:val="ListParagraph"/>
        <w:numPr>
          <w:ilvl w:val="0"/>
          <w:numId w:val="2"/>
        </w:numPr>
        <w:spacing w:after="60"/>
      </w:pPr>
      <w:r>
        <w:rPr>
          <w:b/>
          <w:bCs/>
          <w:color w:val="2E7D32"/>
        </w:rPr>
        <w:t xml:space="preserve">Verified: </w:t>
      </w:r>
      <w:r>
        <w:t xml:space="preserve">BRSR Core assessment or assurance extends to the top 1,000 listed entities from FY2026-27.</w:t>
      </w:r>
      <w:r>
        <w:rPr>
          <w:color w:val="666666"/>
          <w:sz w:val="16"/>
          <w:szCs w:val="16"/>
        </w:rPr>
        <w:t xml:space="preserve"> (https://github.com/syntropyearth/syntropyearth-site/blob/HEAD/thinking/brsr-core-assessment-or-assurance-sebi/index.html)</w:t>
      </w:r>
    </w:p>
    <w:p>
      <w:pPr>
        <w:pStyle w:val="ListParagraph"/>
        <w:numPr>
          <w:ilvl w:val="0"/>
          <w:numId w:val="2"/>
        </w:numPr>
        <w:spacing w:after="60"/>
      </w:pPr>
      <w:r>
        <w:rPr>
          <w:b/>
          <w:bCs/>
          <w:color w:val="2E7D32"/>
        </w:rPr>
        <w:t xml:space="preserve">Verified: </w:t>
      </w:r>
      <w:r>
        <w:t xml:space="preserve">ISSA 5000 applies to periods beginning on or after 15 Dec 2026.</w:t>
      </w:r>
      <w:r>
        <w:rPr>
          <w:color w:val="666666"/>
          <w:sz w:val="16"/>
          <w:szCs w:val="16"/>
        </w:rPr>
        <w:t xml:space="preserve"> (https://github.com/youssefbenlallahom/EY_RAG/blob/cfc0d6e479e0e73f3607d2c49912b42c66b9aac3/output/ey-gl-ey-csrd-barometer-05-2025.md)</w:t>
      </w:r>
    </w:p>
    <w:p>
      <w:pPr>
        <w:pStyle w:val="ListParagraph"/>
        <w:numPr>
          <w:ilvl w:val="0"/>
          <w:numId w:val="2"/>
        </w:numPr>
        <w:spacing w:after="60"/>
      </w:pPr>
      <w:r>
        <w:rPr>
          <w:b/>
          <w:bCs/>
          <w:color w:val="2E7D32"/>
        </w:rPr>
        <w:t xml:space="preserve">Verified: </w:t>
      </w:r>
      <w:r>
        <w:t xml:space="preserve">ICAI's SSA 5000 takes effect for financial years beginning on or after 1 Apr 2027.</w:t>
      </w:r>
      <w:r>
        <w:rPr>
          <w:color w:val="666666"/>
          <w:sz w:val="16"/>
          <w:szCs w:val="16"/>
        </w:rPr>
        <w:t xml:space="preserve"> (https://www.business-standard.com/industry/news/icai-issues-new-standard-on-sustainability-assurance-effective-april-2027-126092000336_1.html)</w:t>
      </w:r>
    </w:p>
    <w:p>
      <w:pPr>
        <w:pStyle w:val="ListParagraph"/>
        <w:numPr>
          <w:ilvl w:val="0"/>
          <w:numId w:val="2"/>
        </w:numPr>
        <w:spacing w:after="60"/>
      </w:pPr>
      <w:r>
        <w:rPr>
          <w:b/>
          <w:bCs/>
          <w:color w:val="B26A00"/>
        </w:rPr>
        <w:t xml:space="preserve">Unverifiable: </w:t>
      </w:r>
      <w:r>
        <w:t xml:space="preserve">KPMG's February 2026 study found widespread restatement of comparatives among NIFTY-100 BRSR filers.</w:t>
      </w:r>
      <w:r>
        <w:rPr>
          <w:color w:val="666666"/>
          <w:sz w:val="16"/>
          <w:szCs w:val="16"/>
        </w:rPr>
        <w:t xml:space="preserve"> (https://assets.kpmg.com/content/dam/kpmgsites/in/pdf/2026/02/chapter-1-emerging-trends-in-brsr-reporting-by-listed-companies.pdf.coredownload.pdf)</w:t>
      </w:r>
    </w:p>
    <w:p>
      <w:pPr>
        <w:pStyle w:val="ListParagraph"/>
        <w:numPr>
          <w:ilvl w:val="1"/>
          <w:numId w:val="2"/>
        </w:numPr>
        <w:spacing w:after="60"/>
      </w:pPr>
      <w:r>
        <w:t xml:space="preserve">Fact-check: Could not verify. assets.kpmg.com was blocked and I found no mirror of the report on GitHub. The specific thesis figures (45 of 94 NIFTY-100 filers restated prior-year figures; assurance sign-off lagging the financial audit by up to 98 days) are unconfirmed. Check the sample size (why 94 of 100), the reporting year (FY2024-25) and whether 'restated' means restated comparatives or reclassifications before using any of them. They anchor the thesis, so this is a blocking item.</w:t>
      </w:r>
    </w:p>
    <w:p>
      <w:pPr>
        <w:pStyle w:val="ListParagraph"/>
        <w:numPr>
          <w:ilvl w:val="0"/>
          <w:numId w:val="2"/>
        </w:numPr>
        <w:spacing w:after="60"/>
      </w:pPr>
      <w:r>
        <w:rPr>
          <w:b/>
          <w:bCs/>
          <w:color w:val="2E7D32"/>
        </w:rPr>
        <w:t xml:space="preserve">Verified: </w:t>
      </w:r>
      <w:r>
        <w:t xml:space="preserve">CBAM verification requires a physical site visit in the first verified year, so evidence must hold up on the shop floor.</w:t>
      </w:r>
      <w:r>
        <w:rPr>
          <w:color w:val="666666"/>
          <w:sz w:val="16"/>
          <w:szCs w:val="16"/>
        </w:rPr>
        <w:t xml:space="preserve"> (https://raw.githubusercontent.com/legalize-dev/legalize-eu/main/eu/32025R2546.md)</w:t>
      </w:r>
    </w:p>
    <w:p>
      <w:pPr>
        <w:spacing w:after="60" w:before="160"/>
      </w:pPr>
      <w:r>
        <w:rPr>
          <w:b/>
          <w:bCs/>
          <w:color w:val="1F4E5F"/>
        </w:rPr>
        <w:t xml:space="preserve">Fact-check notes on the thesis</w:t>
      </w:r>
    </w:p>
    <w:p>
      <w:pPr>
        <w:pBdr>
          <w:left w:val="single" w:color="C9A227" w:sz="12" w:space="8"/>
        </w:pBdr>
        <w:spacing w:after="120"/>
        <w:ind w:left="200"/>
      </w:pPr>
      <w:r>
        <w:rPr>
          <w:i/>
          <w:iCs/>
          <w:sz w:val="19"/>
          <w:szCs w:val="19"/>
        </w:rPr>
        <w:t xml:space="preserve">Thesis fixes: (1) Timeline conflation. The top 1,000 enter BRSR Core in FY 2026-27, but SSA 5000 applies only to financial years beginning on or after 1 Apr 2027, i.e. FY 2027-28 engagements. FY 2026-27 assurance will still run under SSAE 3000. Rewrite 'SSA 5000 (from April 2027) tightens tests' to make that clear. (2) Since SEBI's 28 Mar 2025 circular, companies may choose an assessment under ISF standards instead of assurance. SSA 5000 binds only ICAI members doing assurance engagements, so the paper must cover both routes. (3) The KPMG statistics (45/94 restated; up to 98-day lag) are the evidential anchor and could not be verified. Do not publish them until they are checked against the KPMG PDF. (4) The CBAM site-visit claim is accurate but off-topic as a reason for BRSR Core urgency. (5) For ISSA 5000, add 'or as at a specific date on or after 15 Dec 2026' and note that India applies it through SSA 5000. Research limits: sebi.gov.in, icai.org, iaasb.org, assets.kpmg.com and business-standard.com were blocked by this environment's network policy, and the web search and Firecrawl tools were unavailable (search quota used up; Firecrawl account out of credits, so the user should add credits). Network access can be widened in the cloud environment settings, after which these claims should be rechecked directly against SEBI, IAASB, ICAI and KPMG.</w:t>
      </w:r>
    </w:p>
    <w:p>
      <w:pPr>
        <w:spacing w:after="60" w:before="160"/>
      </w:pPr>
      <w:r>
        <w:rPr>
          <w:b/>
          <w:bCs/>
          <w:color w:val="1F4E5F"/>
        </w:rPr>
        <w:t xml:space="preserve">Competitor gap</w:t>
      </w:r>
    </w:p>
    <w:p>
      <w:pPr>
        <w:spacing w:after="120"/>
      </w:pPr>
      <w:r>
        <w:t xml:space="preserve">Short checklists exist (Glocert, thefootnotes, Ecodrisil, Sentra), and assurer workspaces exist only as product pages. No one specifies per-attribute lineage from source to KPI to approval to filing, a single control set that works across three regimes, or India-specific controls for AI-drafted ESG data.</w:t>
      </w:r>
    </w:p>
    <w:p>
      <w:pPr>
        <w:spacing w:after="60" w:before="160"/>
      </w:pPr>
      <w:r>
        <w:rPr>
          <w:b/>
          <w:bCs/>
          <w:color w:val="1F4E5F"/>
        </w:rPr>
        <w:t xml:space="preserve">Competition for the primary keyword (estimate; no live results available)</w:t>
      </w:r>
    </w:p>
    <w:p>
      <w:pPr>
        <w:spacing w:after="120"/>
      </w:pPr>
      <w:r>
        <w:t xml:space="preserve">I could not retrieve the SERP for 'BRSR Core assurance checklist', so the top-5 list is left empty rather than invented. WebSearch hit its session limit, Firecrawl had no credits, and the egress proxy blocks the search engines. ESTIMATE, from GitHub-hosted site source rather than rankings: small and young sites are already working this cluster. filebrsr has a /resources/brsr-checklist page and syntropyearth.com published a provision-by-provision BRSR Core assessment-or-assurance article in Sep 2026, so a well-executed young-domain paper can compete on this long-tail term. To stand out it needs: an attribute-by-attribute evidence and control matrix for the 9 BRSR Core attributes; a clear split between the assessment route (ISF standards) and the assurance route (SSAE 3000 now, SSA 5000 from FY 2027-28); a downloadable checklist; and only verified statistics.</w:t>
      </w:r>
    </w:p>
    <w:p>
      <w:pPr>
        <w:spacing w:after="60" w:before="160"/>
      </w:pPr>
      <w:r>
        <w:rPr>
          <w:b/>
          <w:bCs/>
          <w:color w:val="1F4E5F"/>
        </w:rPr>
        <w:t xml:space="preserve">Format and gating</w:t>
      </w:r>
    </w:p>
    <w:p>
      <w:pPr>
        <w:spacing w:after="120"/>
      </w:pPr>
      <w:r>
        <w:t xml:space="preserve">Ungated HTML standard with nine attribute sub-pages, each opening with an answer capsule. Gate the evidence register (XLSX) and the control matrix. Publish by January 2027, before FY2026-27 year-end.</w:t>
      </w:r>
    </w:p>
    <w:p>
      <w:pPr>
        <w:spacing w:after="60" w:before="160"/>
      </w:pPr>
      <w:r>
        <w:rPr>
          <w:b/>
          <w:bCs/>
          <w:color w:val="1F4E5F"/>
        </w:rPr>
        <w:t xml:space="preserve">Spin-off content</w:t>
      </w:r>
    </w:p>
    <w:p>
      <w:pPr>
        <w:pStyle w:val="ListParagraph"/>
        <w:numPr>
          <w:ilvl w:val="0"/>
          <w:numId w:val="2"/>
        </w:numPr>
        <w:spacing w:after="60"/>
      </w:pPr>
      <w:r>
        <w:t xml:space="preserve">Nine attribute spoke pages</w:t>
      </w:r>
    </w:p>
    <w:p>
      <w:pPr>
        <w:pStyle w:val="ListParagraph"/>
        <w:numPr>
          <w:ilvl w:val="0"/>
          <w:numId w:val="2"/>
        </w:numPr>
        <w:spacing w:after="60"/>
      </w:pPr>
      <w:r>
        <w:t xml:space="preserve">Auditor-workspace demo video</w:t>
      </w:r>
    </w:p>
    <w:p>
      <w:pPr>
        <w:pStyle w:val="ListParagraph"/>
        <w:numPr>
          <w:ilvl w:val="0"/>
          <w:numId w:val="2"/>
        </w:numPr>
        <w:spacing w:after="60"/>
      </w:pPr>
      <w:r>
        <w:t xml:space="preserve">Webinar with an assurance provider</w:t>
      </w:r>
    </w:p>
    <w:p>
      <w:pPr>
        <w:pStyle w:val="ListParagraph"/>
        <w:numPr>
          <w:ilvl w:val="0"/>
          <w:numId w:val="2"/>
        </w:numPr>
        <w:spacing w:after="60"/>
      </w:pPr>
      <w:r>
        <w:t xml:space="preserve">LinkedIn carousel: 'The 9 BRSR Core attributes and the evidence each needs'</w:t>
      </w:r>
    </w:p>
    <w:p>
      <w:pPr>
        <w:pStyle w:val="ListParagraph"/>
        <w:numPr>
          <w:ilvl w:val="0"/>
          <w:numId w:val="2"/>
        </w:numPr>
        <w:spacing w:after="60"/>
      </w:pPr>
      <w:r>
        <w:t xml:space="preserve">CFO one-pager: 'Cut assurance sign-off from six weeks to two'</w:t>
      </w:r>
    </w:p>
    <w:p>
      <w:pPr>
        <w:pStyle w:val="ListParagraph"/>
        <w:numPr>
          <w:ilvl w:val="0"/>
          <w:numId w:val="2"/>
        </w:numPr>
        <w:spacing w:after="60"/>
      </w:pPr>
      <w:r>
        <w:t xml:space="preserve">Checklist: 20 questions to ask your ESG AI vendor (shared with C09)</w:t>
      </w:r>
    </w:p>
    <w:p>
      <w:pPr>
        <w:pStyle w:val="Heading2"/>
        <w:pageBreakBefore/>
      </w:pPr>
      <w:r>
        <w:t xml:space="preserve">11. From PAT to CCTS: A Field Guide to India's First Carbon-Market Compliance Cycle</w:t>
      </w:r>
    </w:p>
    <w:p>
      <w:pPr>
        <w:spacing w:after="120"/>
      </w:pPr>
      <w:r>
        <w:rPr>
          <w:i/>
          <w:iCs/>
        </w:rPr>
        <w:t xml:space="preserve">For energy managers at obligated entities: GEI vs energy intensity, Indian Carbon Market portal registration, monitoring plans, ACVA verification, CCC issuance and surrender, and the true-up for FY2025-26 and FY2026-27.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94"/>
        <w:gridCol w:w="7344"/>
      </w:tblGrid>
      <w:tr>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Cluster</w:t>
            </w:r>
          </w:p>
        </w:tc>
        <w:tc>
          <w:tcPr>
            <w:tcW w:type="dxa" w:w="7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Carbon Markets (CCTS)</w:t>
            </w:r>
          </w:p>
        </w:tc>
      </w:tr>
      <w:tr>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Priority</w:t>
            </w:r>
          </w:p>
        </w:tc>
        <w:tc>
          <w:tcPr>
            <w:tcW w:type="dxa" w:w="7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P2 - 3-6 months</w:t>
            </w:r>
          </w:p>
        </w:tc>
      </w:tr>
      <w:tr>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Persona</w:t>
            </w:r>
          </w:p>
        </w:tc>
        <w:tc>
          <w:tcPr>
            <w:tcW w:type="dxa" w:w="7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BEE-certified energy managers and auditors, plant energy cells and sustainability leads at the 490 notified obligated entities, most of them former PAT designated consumers.</w:t>
            </w:r>
          </w:p>
        </w:tc>
      </w:tr>
      <w:tr>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Funnel stage</w:t>
            </w:r>
          </w:p>
        </w:tc>
        <w:tc>
          <w:tcPr>
            <w:tcW w:type="dxa" w:w="7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Consideration (MOFU)</w:t>
            </w:r>
          </w:p>
        </w:tc>
      </w:tr>
      <w:tr>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Primary keyword</w:t>
            </w:r>
          </w:p>
        </w:tc>
        <w:tc>
          <w:tcPr>
            <w:tcW w:type="dxa" w:w="7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CCTS compliance process</w:t>
            </w:r>
          </w:p>
        </w:tc>
      </w:tr>
      <w:tr>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Secondary keywords</w:t>
            </w:r>
          </w:p>
        </w:tc>
        <w:tc>
          <w:tcPr>
            <w:tcW w:type="dxa" w:w="7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CCTS vs PAT scheme, PAT to CCTS transition, ESCerts under CCTS, Indian Carbon Market portal registration, GEI calculation CCTS, ACVA verification CCTS, CCTS Form A</w:t>
            </w:r>
          </w:p>
        </w:tc>
      </w:tr>
      <w:tr>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Judge scores</w:t>
            </w:r>
          </w:p>
        </w:tc>
        <w:tc>
          <w:tcPr>
            <w:tcW w:type="dxa" w:w="7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SEO 6 · AEO 6 · Business 5 · Timing 5 → 5.5</w:t>
            </w:r>
          </w:p>
        </w:tc>
      </w:tr>
      <w:tr>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Fact-check</w:t>
            </w:r>
          </w:p>
        </w:tc>
        <w:tc>
          <w:tcPr>
            <w:tcW w:type="dxa" w:w="7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Minor fixes</w:t>
            </w:r>
          </w:p>
        </w:tc>
      </w:tr>
    </w:tbl>
    <w:p>
      <w:pPr>
        <w:spacing w:after="120"/>
      </w:pPr>
    </w:p>
    <w:p>
      <w:pPr>
        <w:spacing w:after="60" w:before="160"/>
      </w:pPr>
      <w:r>
        <w:rPr>
          <w:b/>
          <w:bCs/>
          <w:color w:val="1F4E5F"/>
        </w:rPr>
        <w:t xml:space="preserve">Questions it should answer in AI tools</w:t>
      </w:r>
    </w:p>
    <w:p>
      <w:pPr>
        <w:pStyle w:val="ListParagraph"/>
        <w:numPr>
          <w:ilvl w:val="0"/>
          <w:numId w:val="2"/>
        </w:numPr>
        <w:spacing w:after="60"/>
      </w:pPr>
      <w:r>
        <w:t xml:space="preserve">How does CCTS differ from the PAT scheme?</w:t>
      </w:r>
    </w:p>
    <w:p>
      <w:pPr>
        <w:pStyle w:val="ListParagraph"/>
        <w:numPr>
          <w:ilvl w:val="0"/>
          <w:numId w:val="2"/>
        </w:numPr>
        <w:spacing w:after="60"/>
      </w:pPr>
      <w:r>
        <w:t xml:space="preserve">What happens to ESCerts under CCTS?</w:t>
      </w:r>
    </w:p>
    <w:p>
      <w:pPr>
        <w:pStyle w:val="ListParagraph"/>
        <w:numPr>
          <w:ilvl w:val="0"/>
          <w:numId w:val="2"/>
        </w:numPr>
        <w:spacing w:after="60"/>
      </w:pPr>
      <w:r>
        <w:t xml:space="preserve">How is CCTS GEI calculated and verified?</w:t>
      </w:r>
    </w:p>
    <w:p>
      <w:pPr>
        <w:pStyle w:val="ListParagraph"/>
        <w:numPr>
          <w:ilvl w:val="0"/>
          <w:numId w:val="2"/>
        </w:numPr>
        <w:spacing w:after="60"/>
      </w:pPr>
      <w:r>
        <w:t xml:space="preserve">How do I register on the Indian Carbon Market portal?</w:t>
      </w:r>
    </w:p>
    <w:p>
      <w:pPr>
        <w:pStyle w:val="ListParagraph"/>
        <w:numPr>
          <w:ilvl w:val="0"/>
          <w:numId w:val="2"/>
        </w:numPr>
        <w:spacing w:after="60"/>
      </w:pPr>
      <w:r>
        <w:t xml:space="preserve">When are carbon credit certificates issued or surrendered for FY2025-26?</w:t>
      </w:r>
    </w:p>
    <w:p>
      <w:pPr>
        <w:spacing w:after="60" w:before="160"/>
      </w:pPr>
      <w:r>
        <w:rPr>
          <w:b/>
          <w:bCs/>
          <w:color w:val="1F4E5F"/>
        </w:rPr>
        <w:t xml:space="preserve">Thesis</w:t>
      </w:r>
    </w:p>
    <w:p>
      <w:pPr>
        <w:spacing w:after="120"/>
      </w:pPr>
      <w:r>
        <w:t xml:space="preserve">Most CCTS obligated entities already ran PAT, and the risk is treating CCTS as PAT with a new name. CCTS changes five things:</w:t>
      </w:r>
    </w:p>
    <w:p>
      <w:pPr>
        <w:pStyle w:val="ListParagraph"/>
        <w:numPr>
          <w:ilvl w:val="0"/>
          <w:numId w:val="2"/>
        </w:numPr>
        <w:spacing w:after="60"/>
      </w:pPr>
      <w:r>
        <w:t xml:space="preserve">the metric: tCO2e per tonne of equivalent product, instead of energy intensity</w:t>
      </w:r>
    </w:p>
    <w:p>
      <w:pPr>
        <w:pStyle w:val="ListParagraph"/>
        <w:numPr>
          <w:ilvl w:val="0"/>
          <w:numId w:val="2"/>
        </w:numPr>
        <w:spacing w:after="60"/>
      </w:pPr>
      <w:r>
        <w:t xml:space="preserve">the baseline year: FY2023-24</w:t>
      </w:r>
    </w:p>
    <w:p>
      <w:pPr>
        <w:pStyle w:val="ListParagraph"/>
        <w:numPr>
          <w:ilvl w:val="0"/>
          <w:numId w:val="2"/>
        </w:numPr>
        <w:spacing w:after="60"/>
      </w:pPr>
      <w:r>
        <w:t xml:space="preserve">the instrument: CCC, instead of ESCert</w:t>
      </w:r>
    </w:p>
    <w:p>
      <w:pPr>
        <w:pStyle w:val="ListParagraph"/>
        <w:numPr>
          <w:ilvl w:val="0"/>
          <w:numId w:val="2"/>
        </w:numPr>
        <w:spacing w:after="60"/>
      </w:pPr>
      <w:r>
        <w:t xml:space="preserve">the penalty: twice the average CCC price, payable within 90 days</w:t>
      </w:r>
    </w:p>
    <w:p>
      <w:pPr>
        <w:pStyle w:val="ListParagraph"/>
        <w:numPr>
          <w:ilvl w:val="0"/>
          <w:numId w:val="2"/>
        </w:numPr>
        <w:spacing w:after="60"/>
      </w:pPr>
      <w:r>
        <w:t xml:space="preserve">the evidence chain: ICM portal registration and ACVA verification</w:t>
      </w:r>
    </w:p>
    <w:p>
      <w:pPr>
        <w:spacing w:after="120"/>
      </w:pPr>
      <w:r>
        <w:t xml:space="preserve">The pro-rated FY2025-26 cycle has closed and FY2026-27 ends on 31 Mar 2027, so energy managers need a procedural guide. It maps PAT data fields to CCTS inputs and walks through the first true-up step by step. This brief absorbs two gaps the judges flagged: ICM portal registration and the first true-up.</w:t>
      </w:r>
    </w:p>
    <w:p>
      <w:pPr>
        <w:spacing w:after="60" w:before="160"/>
      </w:pPr>
      <w:r>
        <w:rPr>
          <w:b/>
          <w:bCs/>
          <w:color w:val="1F4E5F"/>
        </w:rPr>
        <w:t xml:space="preserve">Outline</w:t>
      </w:r>
    </w:p>
    <w:p>
      <w:pPr>
        <w:pStyle w:val="ListParagraph"/>
        <w:numPr>
          <w:ilvl w:val="0"/>
          <w:numId w:val="13"/>
        </w:numPr>
        <w:spacing w:after="60"/>
      </w:pPr>
      <w:r>
        <w:t xml:space="preserve">CCTS vs PAT in one table (answer capsule)</w:t>
      </w:r>
    </w:p>
    <w:p>
      <w:pPr>
        <w:pStyle w:val="ListParagraph"/>
        <w:numPr>
          <w:ilvl w:val="0"/>
          <w:numId w:val="13"/>
        </w:numPr>
        <w:spacing w:after="60"/>
      </w:pPr>
      <w:r>
        <w:t xml:space="preserve">The compliance calendar: FY2025-26 (pro-rated), FY2026-27 and the true-up</w:t>
      </w:r>
    </w:p>
    <w:p>
      <w:pPr>
        <w:pStyle w:val="ListParagraph"/>
        <w:numPr>
          <w:ilvl w:val="0"/>
          <w:numId w:val="13"/>
        </w:numPr>
        <w:spacing w:after="60"/>
      </w:pPr>
      <w:r>
        <w:t xml:space="preserve">Registering on the Indian Carbon Market portal</w:t>
      </w:r>
    </w:p>
    <w:p>
      <w:pPr>
        <w:pStyle w:val="ListParagraph"/>
        <w:numPr>
          <w:ilvl w:val="0"/>
          <w:numId w:val="13"/>
        </w:numPr>
        <w:spacing w:after="60"/>
      </w:pPr>
      <w:r>
        <w:t xml:space="preserve">Calculating GEI: equivalent product, normalisation and what carries over from PAT</w:t>
      </w:r>
    </w:p>
    <w:p>
      <w:pPr>
        <w:pStyle w:val="ListParagraph"/>
        <w:numPr>
          <w:ilvl w:val="0"/>
          <w:numId w:val="13"/>
        </w:numPr>
        <w:spacing w:after="60"/>
      </w:pPr>
      <w:r>
        <w:t xml:space="preserve">Monitoring plans, Form A and ACVA verification</w:t>
      </w:r>
    </w:p>
    <w:p>
      <w:pPr>
        <w:pStyle w:val="ListParagraph"/>
        <w:numPr>
          <w:ilvl w:val="0"/>
          <w:numId w:val="13"/>
        </w:numPr>
        <w:spacing w:after="60"/>
      </w:pPr>
      <w:r>
        <w:t xml:space="preserve">CCC issuance, trading windows and surrender</w:t>
      </w:r>
    </w:p>
    <w:p>
      <w:pPr>
        <w:pStyle w:val="ListParagraph"/>
        <w:numPr>
          <w:ilvl w:val="0"/>
          <w:numId w:val="13"/>
        </w:numPr>
        <w:spacing w:after="60"/>
      </w:pPr>
      <w:r>
        <w:t xml:space="preserve">What happens to ESCerts and PAT obligations</w:t>
      </w:r>
    </w:p>
    <w:p>
      <w:pPr>
        <w:pStyle w:val="ListParagraph"/>
        <w:numPr>
          <w:ilvl w:val="0"/>
          <w:numId w:val="13"/>
        </w:numPr>
        <w:spacing w:after="60"/>
      </w:pPr>
      <w:r>
        <w:t xml:space="preserve">If you fall short: deemed baselines and environmental compensation</w:t>
      </w:r>
    </w:p>
    <w:p>
      <w:pPr>
        <w:pStyle w:val="ListParagraph"/>
        <w:numPr>
          <w:ilvl w:val="0"/>
          <w:numId w:val="13"/>
        </w:numPr>
        <w:spacing w:after="60"/>
      </w:pPr>
      <w:r>
        <w:t xml:space="preserve">PAT-to-CCTS field mapping (download)</w:t>
      </w:r>
    </w:p>
    <w:p>
      <w:pPr>
        <w:spacing w:after="60" w:before="160"/>
      </w:pPr>
      <w:r>
        <w:rPr>
          <w:b/>
          <w:bCs/>
          <w:color w:val="1F4E5F"/>
        </w:rPr>
        <w:t xml:space="preserve">Proprietary data hook</w:t>
      </w:r>
    </w:p>
    <w:p>
      <w:pPr>
        <w:spacing w:after="120"/>
      </w:pPr>
      <w:r>
        <w:t xml:space="preserve">A field-level mapping of PAT Form 1 and M&amp;V data to CCTS GEI inputs. Add Atlas-derived facts from ESG Astraa's gazette parse: 65 of the 490 notified entities (33 textile units, 19 cement grinding units and others) carry no FY2025-26 target, so FY2026-27 is their first compliance year. For the 425 entities that do have FY2025-26 targets, the full-year do-nothing shortfall is about 3.9 Mt before pro-rating (illustrative). Include sector ranges of required cuts.</w:t>
      </w:r>
    </w:p>
    <w:p>
      <w:pPr>
        <w:spacing w:after="60" w:before="160"/>
      </w:pPr>
      <w:r>
        <w:rPr>
          <w:b/>
          <w:bCs/>
          <w:color w:val="1F4E5F"/>
        </w:rPr>
        <w:t xml:space="preserve">Why now: claims and fact-check verdicts</w:t>
      </w:r>
    </w:p>
    <w:p>
      <w:pPr>
        <w:pStyle w:val="ListParagraph"/>
        <w:numPr>
          <w:ilvl w:val="0"/>
          <w:numId w:val="2"/>
        </w:numPr>
        <w:spacing w:after="60"/>
      </w:pPr>
      <w:r>
        <w:rPr>
          <w:b/>
          <w:bCs/>
          <w:color w:val="2E7D32"/>
        </w:rPr>
        <w:t xml:space="preserve">Verified: </w:t>
      </w:r>
      <w:r>
        <w:t xml:space="preserve">G.S.R. 739(E) sets FY2025-26 and FY2026-27 as compliance years and makes environmental compensation payable within 90 days at twice the average CCC traded price.</w:t>
      </w:r>
      <w:r>
        <w:rPr>
          <w:color w:val="666666"/>
          <w:sz w:val="16"/>
          <w:szCs w:val="16"/>
        </w:rPr>
        <w:t xml:space="preserve"> (https://github.com/prakulhiremath/CCTS-745/blob/main/266804-Publication%20of%20Greenhouse%20Gases%20Emission%20Intensity%20Target%20Rules%2C%202025%20notification%20under%20Carbon%20Credit%20Trading%20Scheme.pdf)</w:t>
      </w:r>
    </w:p>
    <w:p>
      <w:pPr>
        <w:pStyle w:val="ListParagraph"/>
        <w:numPr>
          <w:ilvl w:val="0"/>
          <w:numId w:val="2"/>
        </w:numPr>
        <w:spacing w:after="60"/>
      </w:pPr>
      <w:r>
        <w:rPr>
          <w:b/>
          <w:bCs/>
          <w:color w:val="2E7D32"/>
        </w:rPr>
        <w:t xml:space="preserve">Verified: </w:t>
      </w:r>
      <w:r>
        <w:t xml:space="preserve">The Indian Carbon Market portal has launched, and PIB counts nearly 490 obligated entities across seven sectors.</w:t>
      </w:r>
      <w:r>
        <w:rPr>
          <w:color w:val="666666"/>
          <w:sz w:val="16"/>
          <w:szCs w:val="16"/>
        </w:rPr>
        <w:t xml:space="preserve"> (https://www.pib.gov.in/PressReleasePage.aspx?PRID=2243377&amp;reg=3&amp;lang=1)</w:t>
      </w:r>
    </w:p>
    <w:p>
      <w:pPr>
        <w:pStyle w:val="ListParagraph"/>
        <w:numPr>
          <w:ilvl w:val="0"/>
          <w:numId w:val="2"/>
        </w:numPr>
        <w:spacing w:after="60"/>
      </w:pPr>
      <w:r>
        <w:rPr>
          <w:b/>
          <w:bCs/>
          <w:color w:val="B26A00"/>
        </w:rPr>
        <w:t xml:space="preserve">Corrected: </w:t>
      </w:r>
      <w:r>
        <w:t xml:space="preserve">CERC notified its carbon credit certificate trading regulations in early March 2026, with trading on power exchanges.</w:t>
      </w:r>
      <w:r>
        <w:rPr>
          <w:color w:val="666666"/>
          <w:sz w:val="16"/>
          <w:szCs w:val="16"/>
        </w:rPr>
        <w:t xml:space="preserve"> (https://solarquarter.com/2026/03/03/cerc-notifies-2026-regulations-to-formalize-indias-carbon-credit-trading-market/)</w:t>
      </w:r>
    </w:p>
    <w:p>
      <w:pPr>
        <w:pStyle w:val="ListParagraph"/>
        <w:numPr>
          <w:ilvl w:val="1"/>
          <w:numId w:val="2"/>
        </w:numPr>
        <w:spacing w:after="60"/>
      </w:pPr>
      <w:r>
        <w:t xml:space="preserve">Fact-check: The CERC (Terms and Conditions for Purchase and Sale of Carbon Credit Certificates) Regulations, 2026 carry Notification No. RA-14026(13)/1/2024-CERC dated 27 Feb 2026 (CERC Reg-205, cercind.gov.in/regulations/205-Noti.pdf, read through a legal-sources mirror). That is late February; press coverage followed on about 3 Mar 2026. They take effect from Gazette publication. The power-exchange part is correct. Under Reg 9(1), CCCs are dealt only on Power Exchanges unless CERC permits otherwise. There are two segments (Compliance Market and Offset Market) and trading is monthly (Reg 9(4)). Grid Controller of India is the Registry (Reg 5). Prices are bounded by a floor and forbearance price that CERC approves on a BEE proposal (Reg 11(3)). Exchange bye-laws need prior CERC approval (Reg 9(6)). PIB PRID 2260390 (12 May 2026) also mentions the 'introduction of Carbon Credit Certificate Regulations, 2026'.</w:t>
      </w:r>
    </w:p>
    <w:p>
      <w:pPr>
        <w:pStyle w:val="ListParagraph"/>
        <w:numPr>
          <w:ilvl w:val="0"/>
          <w:numId w:val="2"/>
        </w:numPr>
        <w:spacing w:after="60"/>
      </w:pPr>
      <w:r>
        <w:rPr>
          <w:b/>
          <w:bCs/>
          <w:color w:val="B26A00"/>
        </w:rPr>
        <w:t xml:space="preserve">Unverifiable: </w:t>
      </w:r>
      <w:r>
        <w:t xml:space="preserve">The first CCC trade was expected around October 2026; this was not confirmed at the time of writing.</w:t>
      </w:r>
      <w:r>
        <w:rPr>
          <w:color w:val="666666"/>
          <w:sz w:val="16"/>
          <w:szCs w:val="16"/>
        </w:rPr>
        <w:t xml:space="preserve"> (https://www.saurenergy.com/solar-energy-news/indias-carbon-market-edges-toward-its-first-trade-12482615)</w:t>
      </w:r>
    </w:p>
    <w:p>
      <w:pPr>
        <w:pStyle w:val="ListParagraph"/>
        <w:numPr>
          <w:ilvl w:val="1"/>
          <w:numId w:val="2"/>
        </w:numPr>
        <w:spacing w:after="60"/>
      </w:pPr>
      <w:r>
        <w:t xml:space="preserve">Fact-check: I could not read the cited SaurEnergy article (egress-blocked). Only secondary sources repeat the October 2026 expectation, for example an Article 6 wiki: 'First compliance trades (CCCs) expected by October 2026'. A PIB mirror covering March to 30 Sep 2026 has no release announcing a first CCC trade, CERC-approved floor or forbearance prices, approved exchange bye-laws, or BEE issuance of CCCs for FY2025-26. BEE, CERC, ICM and exchange sites were unreachable, so a trade cannot be ruled in or out as of 1 Oct 2026. Keep the hedge, and list the preconditions: CERC approval of floor/forbearance prices and bye-laws, plus verification and issuance for FY2025-26.</w:t>
      </w:r>
    </w:p>
    <w:p>
      <w:pPr>
        <w:pStyle w:val="ListParagraph"/>
        <w:numPr>
          <w:ilvl w:val="0"/>
          <w:numId w:val="2"/>
        </w:numPr>
        <w:spacing w:after="60"/>
      </w:pPr>
      <w:r>
        <w:rPr>
          <w:b/>
          <w:bCs/>
          <w:color w:val="B26A00"/>
        </w:rPr>
        <w:t xml:space="preserve">Unverifiable: </w:t>
      </w:r>
      <w:r>
        <w:t xml:space="preserve">BEE's PAT scheme is the predecessor regime most obligated entities already know.</w:t>
      </w:r>
      <w:r>
        <w:rPr>
          <w:color w:val="666666"/>
          <w:sz w:val="16"/>
          <w:szCs w:val="16"/>
        </w:rPr>
        <w:t xml:space="preserve"> (https://beeindia.gov.in/en/programmes/perform-achieve-and-trade-pat)</w:t>
      </w:r>
    </w:p>
    <w:p>
      <w:pPr>
        <w:pStyle w:val="ListParagraph"/>
        <w:numPr>
          <w:ilvl w:val="1"/>
          <w:numId w:val="2"/>
        </w:numPr>
        <w:spacing w:after="60"/>
      </w:pPr>
      <w:r>
        <w:t xml:space="preserve">Fact-check: The 'predecessor' part is supported. PIB PRID 2234134 (BEE 25th Foundation Day, about 1 Mar 2026, read through the mirror) lists 'the Perform, Achieve and Trade (PAT) Scheme, the transition to the Carbon Credit Trading Scheme (CCTS)'. The CCTS-745 preprint also describes PAT as the energy-intensity and ESCert predecessor. 'Most obligated entities already know it' is not verified. beeindia.gov.in was blocked, and I did not map PAT designated consumers to the 490 CCTS registration IDs. Background knowledge says the notified sectors were PAT sectors, but I did not re-check that here. Either prove the overlap with a PAT DC-to-CCTS ID match or soften to 'most covered sectors were PAT sectors'.</w:t>
      </w:r>
    </w:p>
    <w:p>
      <w:pPr>
        <w:spacing w:after="60" w:before="160"/>
      </w:pPr>
      <w:r>
        <w:rPr>
          <w:b/>
          <w:bCs/>
          <w:color w:val="1F4E5F"/>
        </w:rPr>
        <w:t xml:space="preserve">Fact-check notes on the thesis</w:t>
      </w:r>
    </w:p>
    <w:p>
      <w:pPr>
        <w:pBdr>
          <w:left w:val="single" w:color="C9A227" w:sz="12" w:space="8"/>
        </w:pBdr>
        <w:spacing w:after="120"/>
        <w:ind w:left="200"/>
      </w:pPr>
      <w:r>
        <w:rPr>
          <w:i/>
          <w:iCs/>
          <w:sz w:val="19"/>
          <w:szCs w:val="19"/>
        </w:rPr>
        <w:t xml:space="preserve">Most egress was blocked, so primary texts were read from GitHub-hosted gazette copies (SHA-256 checked between downloads) and a legal-sources mirror of CERC Reg-205. PIB text came from a PIB mirror feed, keyed by PRID. Thesis checks: the metric (tCO2e per equivalent product, Rule 2(c)), the FY2023-24 baseline and ICM portal registration (Rule 4(4)) are confirmed. Add Rule 4(5): if an entity fails to submit documents, its shortfall is computed as if achieved GEI equalled baseline GEI. 'The FY2025-26 cycle has closed' is imprecise: the performance year ended 31 Mar 2026, but verification, issuance and surrender (the true-up) are still pending. ACVA verification was not checked against the CCTS detailed procedure in this session. Do not cite CCTS-745's '745 facilities / 9 sectors' as notified: it includes the draft G.S.R. 517(E) iron and steel list. Its manuscript also wrongly says 'as of August 2024' and attributes the notifications to the Ministry of Power, while the gazettes show MoEFCC.</w:t>
      </w:r>
    </w:p>
    <w:p>
      <w:pPr>
        <w:spacing w:after="60" w:before="160"/>
      </w:pPr>
      <w:r>
        <w:rPr>
          <w:b/>
          <w:bCs/>
          <w:color w:val="1F4E5F"/>
        </w:rPr>
        <w:t xml:space="preserve">Competitor gap</w:t>
      </w:r>
    </w:p>
    <w:p>
      <w:pPr>
        <w:spacing w:after="120"/>
      </w:pPr>
      <w:r>
        <w:t xml:space="preserve">Explainers mention PAT only in passing. No workbook maps PAT data fields to CCTS for energy managers, and no vendor walks through ICM portal registration and the first true-up step by step.</w:t>
      </w:r>
    </w:p>
    <w:p>
      <w:pPr>
        <w:spacing w:after="60" w:before="160"/>
      </w:pPr>
      <w:r>
        <w:rPr>
          <w:b/>
          <w:bCs/>
          <w:color w:val="1F4E5F"/>
        </w:rPr>
        <w:t xml:space="preserve">Competition for the primary keyword (estimate; no live results available)</w:t>
      </w:r>
    </w:p>
    <w:p>
      <w:pPr>
        <w:spacing w:after="120"/>
      </w:pPr>
      <w:r>
        <w:t xml:space="preserve">Live SERP not retrieved, so no rankings are reported. WebSearch had hit its 200-call session cap, Firecrawl returned 402 (out of credits), and Google, Bing, DuckDuckGo, Brave, Yahoo and Mojeek were all egress-blocked. Estimate only: 'CCTS compliance process' is a narrow procedural query whose authoritative answers sit in gazette PDFs and BEE/ICM pages that are hard to read. A young domain can compete if it becomes the cleanest procedural explainer: rule-by-rule citations (Rules 4(4) and 4(5), Rule 6), both pro-rata windows, the iron and steel draft, the CERC 2026 trading mechanics, a worked true-up with a downloadable PAT-to-CCTS field map, and long-tail pages such as ICM portal registration and the environmental compensation calculation.</w:t>
      </w:r>
    </w:p>
    <w:p>
      <w:pPr>
        <w:spacing w:after="60" w:before="160"/>
      </w:pPr>
      <w:r>
        <w:rPr>
          <w:b/>
          <w:bCs/>
          <w:color w:val="1F4E5F"/>
        </w:rPr>
        <w:t xml:space="preserve">Format and gating</w:t>
      </w:r>
    </w:p>
    <w:p>
      <w:pPr>
        <w:spacing w:after="120"/>
      </w:pPr>
      <w:r>
        <w:t xml:space="preserve">Ungated HTML field guide with numbered steps. Gate the PAT-to-CCTS mapping workbook. Publish a Hindi version and a one-page summary PDF for plant teams. Publish by January 2027, before the FY2026-27 year-end.</w:t>
      </w:r>
    </w:p>
    <w:p>
      <w:pPr>
        <w:spacing w:after="60" w:before="160"/>
      </w:pPr>
      <w:r>
        <w:rPr>
          <w:b/>
          <w:bCs/>
          <w:color w:val="1F4E5F"/>
        </w:rPr>
        <w:t xml:space="preserve">Spin-off content</w:t>
      </w:r>
    </w:p>
    <w:p>
      <w:pPr>
        <w:pStyle w:val="ListParagraph"/>
        <w:numPr>
          <w:ilvl w:val="0"/>
          <w:numId w:val="2"/>
        </w:numPr>
        <w:spacing w:after="60"/>
      </w:pPr>
      <w:r>
        <w:t xml:space="preserve">How-to post: Indian Carbon Market portal registration</w:t>
      </w:r>
    </w:p>
    <w:p>
      <w:pPr>
        <w:pStyle w:val="ListParagraph"/>
        <w:numPr>
          <w:ilvl w:val="0"/>
          <w:numId w:val="2"/>
        </w:numPr>
        <w:spacing w:after="60"/>
      </w:pPr>
      <w:r>
        <w:t xml:space="preserve">Comparison post: CCTS vs PAT</w:t>
      </w:r>
    </w:p>
    <w:p>
      <w:pPr>
        <w:pStyle w:val="ListParagraph"/>
        <w:numPr>
          <w:ilvl w:val="0"/>
          <w:numId w:val="2"/>
        </w:numPr>
        <w:spacing w:after="60"/>
      </w:pPr>
      <w:r>
        <w:t xml:space="preserve">Explainer: what happens to ESCerts</w:t>
      </w:r>
    </w:p>
    <w:p>
      <w:pPr>
        <w:pStyle w:val="ListParagraph"/>
        <w:numPr>
          <w:ilvl w:val="0"/>
          <w:numId w:val="2"/>
        </w:numPr>
        <w:spacing w:after="60"/>
      </w:pPr>
      <w:r>
        <w:t xml:space="preserve">Webinar with BEE-accredited energy auditors</w:t>
      </w:r>
    </w:p>
    <w:p>
      <w:pPr>
        <w:pStyle w:val="ListParagraph"/>
        <w:numPr>
          <w:ilvl w:val="0"/>
          <w:numId w:val="2"/>
        </w:numPr>
        <w:spacing w:after="60"/>
      </w:pPr>
      <w:r>
        <w:t xml:space="preserve">One-page summary for plant teams</w:t>
      </w:r>
    </w:p>
    <w:p>
      <w:pPr>
        <w:pStyle w:val="ListParagraph"/>
        <w:numPr>
          <w:ilvl w:val="0"/>
          <w:numId w:val="2"/>
        </w:numPr>
        <w:spacing w:after="60"/>
      </w:pPr>
      <w:r>
        <w:t xml:space="preserve">Hindi video</w:t>
      </w:r>
    </w:p>
    <w:p>
      <w:pPr>
        <w:pStyle w:val="ListParagraph"/>
        <w:numPr>
          <w:ilvl w:val="0"/>
          <w:numId w:val="2"/>
        </w:numPr>
        <w:spacing w:after="60"/>
      </w:pPr>
      <w:r>
        <w:t xml:space="preserve">Comparison spoke covering green credits, CCCs, RECs and ESCerts (absorbs part of C22)</w:t>
      </w:r>
    </w:p>
    <w:p>
      <w:pPr>
        <w:pStyle w:val="Heading2"/>
        <w:pageBreakBefore/>
      </w:pPr>
      <w:r>
        <w:t xml:space="preserve">12. Ranks 501 to 1,000: The First-Timer's BRSR Core Assessment-or-Assurance Decision Guide for FY2026-27</w:t>
      </w:r>
    </w:p>
    <w:p>
      <w:pPr>
        <w:spacing w:after="120"/>
      </w:pPr>
      <w:r>
        <w:rPr>
          <w:i/>
          <w:iCs/>
        </w:rPr>
        <w:t xml:space="preserve">A decision tree covering ISF assessment vs reasonable assurance, the Board's duty to check provider expertise, the conflict-of-interest bar, cost and evidence burden, value-chain rules, and a month-by-month calendar to the 2027 AGM.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94"/>
        <w:gridCol w:w="7344"/>
      </w:tblGrid>
      <w:tr>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Cluster</w:t>
            </w:r>
          </w:p>
        </w:tc>
        <w:tc>
          <w:tcPr>
            <w:tcW w:type="dxa" w:w="7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BRSR &amp; Assurance</w:t>
            </w:r>
          </w:p>
        </w:tc>
      </w:tr>
      <w:tr>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Priority</w:t>
            </w:r>
          </w:p>
        </w:tc>
        <w:tc>
          <w:tcPr>
            <w:tcW w:type="dxa" w:w="7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P2 - 3-6 months</w:t>
            </w:r>
          </w:p>
        </w:tc>
      </w:tr>
      <w:tr>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Persona</w:t>
            </w:r>
          </w:p>
        </w:tc>
        <w:tc>
          <w:tcPr>
            <w:tcW w:type="dxa" w:w="7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Company Secretaries and compliance heads, CFOs and first-time sustainability leads at listed companies ranked 501-1,000.</w:t>
            </w:r>
          </w:p>
        </w:tc>
      </w:tr>
      <w:tr>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Funnel stage</w:t>
            </w:r>
          </w:p>
        </w:tc>
        <w:tc>
          <w:tcPr>
            <w:tcW w:type="dxa" w:w="7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Consideration to Decision (MOFU/BOFU)</w:t>
            </w:r>
          </w:p>
        </w:tc>
      </w:tr>
      <w:tr>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Primary keyword</w:t>
            </w:r>
          </w:p>
        </w:tc>
        <w:tc>
          <w:tcPr>
            <w:tcW w:type="dxa" w:w="7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BRSR Core assessment vs assurance</w:t>
            </w:r>
          </w:p>
        </w:tc>
      </w:tr>
      <w:tr>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Secondary keywords</w:t>
            </w:r>
          </w:p>
        </w:tc>
        <w:tc>
          <w:tcPr>
            <w:tcW w:type="dxa" w:w="7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BRSR Core FY 2026-27, who can do BRSR Core assessment, BRSR Core top 1000, BRSR Core assurance cost, BRSR value chain disclosure mandatory, ISF assessment BRSR Core</w:t>
            </w:r>
          </w:p>
        </w:tc>
      </w:tr>
      <w:tr>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Judge scores</w:t>
            </w:r>
          </w:p>
        </w:tc>
        <w:tc>
          <w:tcPr>
            <w:tcW w:type="dxa" w:w="7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SEO 7 · AEO 6 · Business 7 · Timing 7 → 6.75</w:t>
            </w:r>
          </w:p>
        </w:tc>
      </w:tr>
      <w:tr>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Fact-check</w:t>
            </w:r>
          </w:p>
        </w:tc>
        <w:tc>
          <w:tcPr>
            <w:tcW w:type="dxa" w:w="7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Minor fixes</w:t>
            </w:r>
          </w:p>
        </w:tc>
      </w:tr>
    </w:tbl>
    <w:p>
      <w:pPr>
        <w:spacing w:after="120"/>
      </w:pPr>
    </w:p>
    <w:p>
      <w:pPr>
        <w:spacing w:after="60" w:before="160"/>
      </w:pPr>
      <w:r>
        <w:rPr>
          <w:b/>
          <w:bCs/>
          <w:color w:val="1F4E5F"/>
        </w:rPr>
        <w:t xml:space="preserve">Questions it should answer in AI tools</w:t>
      </w:r>
    </w:p>
    <w:p>
      <w:pPr>
        <w:pStyle w:val="ListParagraph"/>
        <w:numPr>
          <w:ilvl w:val="0"/>
          <w:numId w:val="2"/>
        </w:numPr>
        <w:spacing w:after="60"/>
      </w:pPr>
      <w:r>
        <w:t xml:space="preserve">Is reasonable assurance of BRSR Core still mandatory in FY2026-27?</w:t>
      </w:r>
    </w:p>
    <w:p>
      <w:pPr>
        <w:pStyle w:val="ListParagraph"/>
        <w:numPr>
          <w:ilvl w:val="0"/>
          <w:numId w:val="2"/>
        </w:numPr>
        <w:spacing w:after="60"/>
      </w:pPr>
      <w:r>
        <w:t xml:space="preserve">Which companies need BRSR Core assessment or assurance in FY2026-27?</w:t>
      </w:r>
    </w:p>
    <w:p>
      <w:pPr>
        <w:pStyle w:val="ListParagraph"/>
        <w:numPr>
          <w:ilvl w:val="0"/>
          <w:numId w:val="2"/>
        </w:numPr>
        <w:spacing w:after="60"/>
      </w:pPr>
      <w:r>
        <w:t xml:space="preserve">Can our ESG consultant also be our BRSR Core assessor?</w:t>
      </w:r>
    </w:p>
    <w:p>
      <w:pPr>
        <w:pStyle w:val="ListParagraph"/>
        <w:numPr>
          <w:ilvl w:val="0"/>
          <w:numId w:val="2"/>
        </w:numPr>
        <w:spacing w:after="60"/>
      </w:pPr>
      <w:r>
        <w:t xml:space="preserve">How much does BRSR Core assurance or assessment cost?</w:t>
      </w:r>
    </w:p>
    <w:p>
      <w:pPr>
        <w:pStyle w:val="ListParagraph"/>
        <w:numPr>
          <w:ilvl w:val="0"/>
          <w:numId w:val="2"/>
        </w:numPr>
        <w:spacing w:after="60"/>
      </w:pPr>
      <w:r>
        <w:t xml:space="preserve">Is value-chain disclosure mandatory under BRSR?</w:t>
      </w:r>
    </w:p>
    <w:p>
      <w:pPr>
        <w:spacing w:after="60" w:before="160"/>
      </w:pPr>
      <w:r>
        <w:rPr>
          <w:b/>
          <w:bCs/>
          <w:color w:val="1F4E5F"/>
        </w:rPr>
        <w:t xml:space="preserve">Thesis</w:t>
      </w:r>
    </w:p>
    <w:p>
      <w:pPr>
        <w:spacing w:after="120"/>
      </w:pPr>
      <w:r>
        <w:t xml:space="preserve">About 500 companies face BRSR Core assessment or assurance for the first time on FY2026-27 data, which they are generating now. Pages that rank for the topic still describe a 'reasonable assurance mandate'. The paper gives a decision tree based on SEBI's March 2025 circular and on what the top 500 actually chose in FY2025-26 (from C01). It turns the conflict-of-interest bar and the Board's duty to check expertise into practical provider-selection steps, and adds a calendar to the 2027 AGM. ESG Astraa positions explicitly as a readiness partner, not an assessor.</w:t>
      </w:r>
    </w:p>
    <w:p>
      <w:pPr>
        <w:spacing w:after="60" w:before="160"/>
      </w:pPr>
      <w:r>
        <w:rPr>
          <w:b/>
          <w:bCs/>
          <w:color w:val="1F4E5F"/>
        </w:rPr>
        <w:t xml:space="preserve">Outline</w:t>
      </w:r>
    </w:p>
    <w:p>
      <w:pPr>
        <w:pStyle w:val="ListParagraph"/>
        <w:numPr>
          <w:ilvl w:val="0"/>
          <w:numId w:val="14"/>
        </w:numPr>
        <w:spacing w:after="60"/>
      </w:pPr>
      <w:r>
        <w:t xml:space="preserve">Short answer: what SEBI requires of ranks 501-1,000 in FY2026-27 (answer capsule)</w:t>
      </w:r>
    </w:p>
    <w:p>
      <w:pPr>
        <w:pStyle w:val="ListParagraph"/>
        <w:numPr>
          <w:ilvl w:val="0"/>
          <w:numId w:val="14"/>
        </w:numPr>
        <w:spacing w:after="60"/>
      </w:pPr>
      <w:r>
        <w:t xml:space="preserve">Assessment vs assurance: the decision tree</w:t>
      </w:r>
    </w:p>
    <w:p>
      <w:pPr>
        <w:pStyle w:val="ListParagraph"/>
        <w:numPr>
          <w:ilvl w:val="0"/>
          <w:numId w:val="14"/>
        </w:numPr>
        <w:spacing w:after="60"/>
      </w:pPr>
      <w:r>
        <w:t xml:space="preserve">What the first 500 chose (from the FY2025-26 tracker)</w:t>
      </w:r>
    </w:p>
    <w:p>
      <w:pPr>
        <w:pStyle w:val="ListParagraph"/>
        <w:numPr>
          <w:ilvl w:val="0"/>
          <w:numId w:val="14"/>
        </w:numPr>
        <w:spacing w:after="60"/>
      </w:pPr>
      <w:r>
        <w:t xml:space="preserve">Choosing a provider: Board duties and conflict-of-interest rules</w:t>
      </w:r>
    </w:p>
    <w:p>
      <w:pPr>
        <w:pStyle w:val="ListParagraph"/>
        <w:numPr>
          <w:ilvl w:val="0"/>
          <w:numId w:val="14"/>
        </w:numPr>
        <w:spacing w:after="60"/>
      </w:pPr>
      <w:r>
        <w:t xml:space="preserve">Cost and evidence burden: what drives fees</w:t>
      </w:r>
    </w:p>
    <w:p>
      <w:pPr>
        <w:pStyle w:val="ListParagraph"/>
        <w:numPr>
          <w:ilvl w:val="0"/>
          <w:numId w:val="14"/>
        </w:numPr>
        <w:spacing w:after="60"/>
      </w:pPr>
      <w:r>
        <w:t xml:space="preserve">Value-chain disclosures: the 2%/75% rule and what is voluntary</w:t>
      </w:r>
    </w:p>
    <w:p>
      <w:pPr>
        <w:pStyle w:val="ListParagraph"/>
        <w:numPr>
          <w:ilvl w:val="0"/>
          <w:numId w:val="14"/>
        </w:numPr>
        <w:spacing w:after="60"/>
      </w:pPr>
      <w:r>
        <w:t xml:space="preserve">Month-by-month calendar to the 2027 AGM</w:t>
      </w:r>
    </w:p>
    <w:p>
      <w:pPr>
        <w:pStyle w:val="ListParagraph"/>
        <w:numPr>
          <w:ilvl w:val="0"/>
          <w:numId w:val="14"/>
        </w:numPr>
        <w:spacing w:after="60"/>
      </w:pPr>
      <w:r>
        <w:t xml:space="preserve">Readiness self-diagnostic across the nine attributes</w:t>
      </w:r>
    </w:p>
    <w:p>
      <w:pPr>
        <w:pStyle w:val="ListParagraph"/>
        <w:numPr>
          <w:ilvl w:val="0"/>
          <w:numId w:val="14"/>
        </w:numPr>
        <w:spacing w:after="60"/>
      </w:pPr>
      <w:r>
        <w:t xml:space="preserve">Common misstatements online, corrected</w:t>
      </w:r>
    </w:p>
    <w:p>
      <w:pPr>
        <w:spacing w:after="60" w:before="160"/>
      </w:pPr>
      <w:r>
        <w:rPr>
          <w:b/>
          <w:bCs/>
          <w:color w:val="1F4E5F"/>
        </w:rPr>
        <w:t xml:space="preserve">Proprietary data hook</w:t>
      </w:r>
    </w:p>
    <w:p>
      <w:pPr>
        <w:spacing w:after="120"/>
      </w:pPr>
      <w:r>
        <w:t xml:space="preserve">A readiness diagnostic that scores evidence maturity across the nine BRSR Core attributes. Add first-timer benchmarks from the C01 dataset showing what the previous first-time cohort (ranks 251-500) chose.</w:t>
      </w:r>
    </w:p>
    <w:p>
      <w:pPr>
        <w:spacing w:after="60" w:before="160"/>
      </w:pPr>
      <w:r>
        <w:rPr>
          <w:b/>
          <w:bCs/>
          <w:color w:val="1F4E5F"/>
        </w:rPr>
        <w:t xml:space="preserve">Why now: claims and fact-check verdicts</w:t>
      </w:r>
    </w:p>
    <w:p>
      <w:pPr>
        <w:pStyle w:val="ListParagraph"/>
        <w:numPr>
          <w:ilvl w:val="0"/>
          <w:numId w:val="2"/>
        </w:numPr>
        <w:spacing w:after="60"/>
      </w:pPr>
      <w:r>
        <w:rPr>
          <w:b/>
          <w:bCs/>
          <w:color w:val="B26A00"/>
        </w:rPr>
        <w:t xml:space="preserve">Corrected: </w:t>
      </w:r>
      <w:r>
        <w:t xml:space="preserve">SEBI's December 2024 board decision introduced the assessment-or-assurance option and extended the BRSR Core glide path.</w:t>
      </w:r>
      <w:r>
        <w:rPr>
          <w:color w:val="666666"/>
          <w:sz w:val="16"/>
          <w:szCs w:val="16"/>
        </w:rPr>
        <w:t xml:space="preserve"> (https://www.sebi.gov.in/sebi_data/meetingfiles/dec-2024/1735040682024_1.pdf)</w:t>
      </w:r>
    </w:p>
    <w:p>
      <w:pPr>
        <w:pStyle w:val="ListParagraph"/>
        <w:numPr>
          <w:ilvl w:val="1"/>
          <w:numId w:val="2"/>
        </w:numPr>
        <w:spacing w:after="60"/>
      </w:pPr>
      <w:r>
        <w:t xml:space="preserve">Fact-check: The 18 Dec 2024 SEBI board meeting (PR No. 36/2024, a date cited in Asian Paints' FY2024-25 assurance report) approved replacing reasonable assurance with 'assessment or assurance'. This was implemented by circular SEBI/HO/CFD/CFD-PoD-1/P/CIR/2025/42 of 28 Mar 2025. It did not extend the BRSR Core glide path: top 150 from FY2023-24, top 250 from FY2024-25, top 500 from FY2025-26 and top 1,000 from FY2026-27 are unchanged. That is stated by Syntropy Earth ('Glide path ... Unchanged') and by an independent summary (github.com/kenithphilip/Anvil, docs/STRATEGIC_BET_07). What was deferred and made voluntary was value-chain ESG disclosure (top 250, voluntary from FY2025-26) and its assessment or assurance (voluntary from FY2026-27). The value chain was also redefined as partners at 2% or more of purchases or sales, with coverage capped at 75%. sebi.gov.in was egress-blocked, so the SEBI PDF itself was not read.</w:t>
      </w:r>
    </w:p>
    <w:p>
      <w:pPr>
        <w:pStyle w:val="ListParagraph"/>
        <w:numPr>
          <w:ilvl w:val="0"/>
          <w:numId w:val="2"/>
        </w:numPr>
        <w:spacing w:after="60"/>
      </w:pPr>
      <w:r>
        <w:rPr>
          <w:b/>
          <w:bCs/>
          <w:color w:val="B26A00"/>
        </w:rPr>
        <w:t xml:space="preserve">Corrected: </w:t>
      </w:r>
      <w:r>
        <w:t xml:space="preserve">NSE's circular of 1 Apr 2025 put the March 2025 SEBI changes into effect for listed companies.</w:t>
      </w:r>
      <w:r>
        <w:rPr>
          <w:color w:val="666666"/>
          <w:sz w:val="16"/>
          <w:szCs w:val="16"/>
        </w:rPr>
        <w:t xml:space="preserve"> (https://ca2013.com/wp-content/uploads/2025/04/NSE-Circular_01.04.2025.pdf)</w:t>
      </w:r>
    </w:p>
    <w:p>
      <w:pPr>
        <w:pStyle w:val="ListParagraph"/>
        <w:numPr>
          <w:ilvl w:val="1"/>
          <w:numId w:val="2"/>
        </w:numPr>
        <w:spacing w:after="60"/>
      </w:pPr>
      <w:r>
        <w:t xml:space="preserve">Fact-check: I could not read the NSE circular (ca2013.com and nseindia.com were blocked). The changes took effect through SEBI circular CIR/2025/42 of 28 Mar 2025, which applies from its date of issue unless a provision says otherwise (per the Syntropy Earth reading). The exchanges only passed it on: a BSE copy dated 1 Apr 2025 is referenced (bseindia.com notice id 20250401-21). Better: cite the SEBI circular, and note that it is now consolidated in SEBI's LODR Master Circular of 30 Jan 2026 (HO/49/14/14(7)2025-CFD-POD2/I/3762/2026, which a SEBI-circular lineage dataset links to CIR/2025/42). Don't cite an exchange circular hosted on a third-party site.</w:t>
      </w:r>
    </w:p>
    <w:p>
      <w:pPr>
        <w:pStyle w:val="ListParagraph"/>
        <w:numPr>
          <w:ilvl w:val="0"/>
          <w:numId w:val="2"/>
        </w:numPr>
        <w:spacing w:after="60"/>
      </w:pPr>
      <w:r>
        <w:rPr>
          <w:b/>
          <w:bCs/>
          <w:color w:val="B26A00"/>
        </w:rPr>
        <w:t xml:space="preserve">Unverifiable: </w:t>
      </w:r>
      <w:r>
        <w:t xml:space="preserve">Ranking explainers still describe FY2026-27 as a 'reasonable assurance mandate'.</w:t>
      </w:r>
      <w:r>
        <w:rPr>
          <w:color w:val="666666"/>
          <w:sz w:val="16"/>
          <w:szCs w:val="16"/>
        </w:rPr>
        <w:t xml:space="preserve"> (https://relific.io/blogs/brsr-core-fy-2026-27-india-s-reasonable-assurance-mandate-explained-for-listed-companies)</w:t>
      </w:r>
    </w:p>
    <w:p>
      <w:pPr>
        <w:pStyle w:val="ListParagraph"/>
        <w:numPr>
          <w:ilvl w:val="1"/>
          <w:numId w:val="2"/>
        </w:numPr>
        <w:spacing w:after="60"/>
      </w:pPr>
      <w:r>
        <w:t xml:space="preserve">Fact-check: relific.io was egress-blocked, so I could not read the page body, and with no SERP access I could not confirm that it ranks. The URL slug itself frames FY2026-27 as a 'reasonable assurance mandate'. A competitor page (Syntropy Earth, modified 24 Sep 2026) also says pages still live describe the superseded reasonable-assurance rule. That supports the gist, but the source is a competitor.</w:t>
      </w:r>
    </w:p>
    <w:p>
      <w:pPr>
        <w:pStyle w:val="ListParagraph"/>
        <w:numPr>
          <w:ilvl w:val="0"/>
          <w:numId w:val="2"/>
        </w:numPr>
        <w:spacing w:after="60"/>
      </w:pPr>
      <w:r>
        <w:rPr>
          <w:b/>
          <w:bCs/>
          <w:color w:val="2E7D32"/>
        </w:rPr>
        <w:t xml:space="preserve">Verified: </w:t>
      </w:r>
      <w:r>
        <w:t xml:space="preserve">A competing advisory published an FAQ-schema page on assessment vs assurance on 2 Sep 2026, so the topic is contested and accuracy plus the decision tree must differentiate.</w:t>
      </w:r>
      <w:r>
        <w:rPr>
          <w:color w:val="666666"/>
          <w:sz w:val="16"/>
          <w:szCs w:val="16"/>
        </w:rPr>
        <w:t xml:space="preserve"> (https://github.com/syntropyearth/syntropyearth-site/blob/HEAD/thinking/brsr-core-assessment-or-assurance-sebi/index.html)</w:t>
      </w:r>
    </w:p>
    <w:p>
      <w:pPr>
        <w:spacing w:after="60" w:before="160"/>
      </w:pPr>
      <w:r>
        <w:rPr>
          <w:b/>
          <w:bCs/>
          <w:color w:val="1F4E5F"/>
        </w:rPr>
        <w:t xml:space="preserve">Fact-check notes on the thesis</w:t>
      </w:r>
    </w:p>
    <w:p>
      <w:pPr>
        <w:pBdr>
          <w:left w:val="single" w:color="C9A227" w:sz="12" w:space="8"/>
        </w:pBdr>
        <w:spacing w:after="120"/>
        <w:ind w:left="200"/>
      </w:pPr>
      <w:r>
        <w:rPr>
          <w:i/>
          <w:iCs/>
          <w:sz w:val="19"/>
          <w:szCs w:val="19"/>
        </w:rPr>
        <w:t xml:space="preserve">Thesis checks: ranks 501 to 1,000 meeting BRSR Core assessment or assurance for the first time in FY2026-27 matches the unchanged glide path. Market-cap rank as of 31 Mar 2026 sets the cohort, so the paper should explain how membership can shift. The conflict-of-interest bar (no non-assurance services, including consulting, from the provider or its associates) now also applies to assessment providers, per Syntropy Earth's reading of CIR/2025/42. That supports positioning ESG Astraa as a readiness partner, not an assessor, and means it cannot later assess its own consulting clients. I found no SEBI change after the 30 Jan 2026 master circular that alters the FY2026-27 requirement, but SEBI's own site was not reachable, so a superseding 2026 SEBI change cannot be fully ruled out.</w:t>
      </w:r>
    </w:p>
    <w:p>
      <w:pPr>
        <w:spacing w:after="60" w:before="160"/>
      </w:pPr>
      <w:r>
        <w:rPr>
          <w:b/>
          <w:bCs/>
          <w:color w:val="1F4E5F"/>
        </w:rPr>
        <w:t xml:space="preserve">Competitor gap</w:t>
      </w:r>
    </w:p>
    <w:p>
      <w:pPr>
        <w:spacing w:after="120"/>
      </w:pPr>
      <w:r>
        <w:t xml:space="preserve">Explainers either restate the circular or get it wrong. None turns the conflict-of-interest rule and the Board's expertise duty into a provider-selection tree for the ranks 501-1,000 cohort, and none uses data on what the previous cohort chose.</w:t>
      </w:r>
    </w:p>
    <w:p>
      <w:pPr>
        <w:spacing w:after="60" w:before="160"/>
      </w:pPr>
      <w:r>
        <w:rPr>
          <w:b/>
          <w:bCs/>
          <w:color w:val="1F4E5F"/>
        </w:rPr>
        <w:t xml:space="preserve">Competition for the primary keyword (estimate; no live results available)</w:t>
      </w:r>
    </w:p>
    <w:p>
      <w:pPr>
        <w:spacing w:after="120"/>
      </w:pPr>
      <w:r>
        <w:t xml:space="preserve">Live SERP not retrieved, so no rankings are reported. WebSearch had hit its 200-call session cap, Firecrawl returned 402 (out of credits), and the major search engines were egress-blocked. Estimate from competitor pages I could verify: Syntropy Earth's 2 Sep 2026 FAQ-schema explainer is accurate and current but has no decision tree or data, and at least one explainer (relific.io) still uses the 'reasonable assurance mandate' framing. A young domain can compete if it adds original data on what the top 500 chose in FY2025-26, taken from BRSR Section A items 14 and 15 (provider name and type of check). It should also offer an interactive decision tree, a provider checklist built on the conflict-of-interest rule (no non-assurance services, including consulting, by the provider or its associates) and the Board's duty to check expertise, and citations to the 30 Jan 2026 master circular.</w:t>
      </w:r>
    </w:p>
    <w:p>
      <w:pPr>
        <w:spacing w:after="60" w:before="160"/>
      </w:pPr>
      <w:r>
        <w:rPr>
          <w:b/>
          <w:bCs/>
          <w:color w:val="1F4E5F"/>
        </w:rPr>
        <w:t xml:space="preserve">Format and gating</w:t>
      </w:r>
    </w:p>
    <w:p>
      <w:pPr>
        <w:spacing w:after="120"/>
      </w:pPr>
      <w:r>
        <w:t xml:space="preserve">Ungated HTML guide with an FAQ block. Gate the interactive readiness diagnostic, which emails a scored report. Publish in January 2027, alongside the C01 company pages.</w:t>
      </w:r>
    </w:p>
    <w:p>
      <w:pPr>
        <w:spacing w:after="60" w:before="160"/>
      </w:pPr>
      <w:r>
        <w:rPr>
          <w:b/>
          <w:bCs/>
          <w:color w:val="1F4E5F"/>
        </w:rPr>
        <w:t xml:space="preserve">Spin-off content</w:t>
      </w:r>
    </w:p>
    <w:p>
      <w:pPr>
        <w:pStyle w:val="ListParagraph"/>
        <w:numPr>
          <w:ilvl w:val="0"/>
          <w:numId w:val="2"/>
        </w:numPr>
        <w:spacing w:after="60"/>
      </w:pPr>
      <w:r>
        <w:t xml:space="preserve">Readiness diagnostic tool</w:t>
      </w:r>
    </w:p>
    <w:p>
      <w:pPr>
        <w:pStyle w:val="ListParagraph"/>
        <w:numPr>
          <w:ilvl w:val="0"/>
          <w:numId w:val="2"/>
        </w:numPr>
        <w:spacing w:after="60"/>
      </w:pPr>
      <w:r>
        <w:t xml:space="preserve">Webinar for an ICSI chapter</w:t>
      </w:r>
    </w:p>
    <w:p>
      <w:pPr>
        <w:pStyle w:val="ListParagraph"/>
        <w:numPr>
          <w:ilvl w:val="0"/>
          <w:numId w:val="2"/>
        </w:numPr>
        <w:spacing w:after="60"/>
      </w:pPr>
      <w:r>
        <w:t xml:space="preserve">LinkedIn carousel: 'Assessment or assurance? Six questions'</w:t>
      </w:r>
    </w:p>
    <w:p>
      <w:pPr>
        <w:pStyle w:val="ListParagraph"/>
        <w:numPr>
          <w:ilvl w:val="0"/>
          <w:numId w:val="2"/>
        </w:numPr>
        <w:spacing w:after="60"/>
      </w:pPr>
      <w:r>
        <w:t xml:space="preserve">Spoke posts: the conflict-of-interest rule; what drives BRSR Core fees</w:t>
      </w:r>
    </w:p>
    <w:p>
      <w:pPr>
        <w:pStyle w:val="ListParagraph"/>
        <w:numPr>
          <w:ilvl w:val="0"/>
          <w:numId w:val="2"/>
        </w:numPr>
        <w:spacing w:after="60"/>
      </w:pPr>
      <w:r>
        <w:t xml:space="preserve">Email nurture sequence to Company Secretaries</w:t>
      </w:r>
    </w:p>
    <w:p>
      <w:pPr>
        <w:pStyle w:val="Heading2"/>
        <w:pageBreakBefore/>
      </w:pPr>
      <w:r>
        <w:t xml:space="preserve">13. CBAM Beyond the Mill: Precursor Data and the Downstream Extension for Indian Forgings, Fasteners, Pipes and Engineering MSMEs</w:t>
      </w:r>
    </w:p>
    <w:p>
      <w:pPr>
        <w:spacing w:after="120"/>
      </w:pPr>
      <w:r>
        <w:rPr>
          <w:i/>
          <w:iCs/>
        </w:rPr>
        <w:t xml:space="preserve">CN-code exposure tables, the cost of defaults for fasteners and tubes, a supplier-to-mill data request kit, and how the same data serves your EU buyer's Scope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94"/>
        <w:gridCol w:w="7344"/>
      </w:tblGrid>
      <w:tr>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Cluster</w:t>
            </w:r>
          </w:p>
        </w:tc>
        <w:tc>
          <w:tcPr>
            <w:tcW w:type="dxa" w:w="7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CBAM &amp; Trade</w:t>
            </w:r>
          </w:p>
        </w:tc>
      </w:tr>
      <w:tr>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Priority</w:t>
            </w:r>
          </w:p>
        </w:tc>
        <w:tc>
          <w:tcPr>
            <w:tcW w:type="dxa" w:w="7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P2 - 3-6 months</w:t>
            </w:r>
          </w:p>
        </w:tc>
      </w:tr>
      <w:tr>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Persona</w:t>
            </w:r>
          </w:p>
        </w:tc>
        <w:tc>
          <w:tcPr>
            <w:tcW w:type="dxa" w:w="7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Export heads, quality managers and sustainability managers at auto-component, forging, casting, fastener and pipe makers in Pune, Chennai, NCR, Rajkot and Ludhiana. Secondary: EEPC members.</w:t>
            </w:r>
          </w:p>
        </w:tc>
      </w:tr>
      <w:tr>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Funnel stage</w:t>
            </w:r>
          </w:p>
        </w:tc>
        <w:tc>
          <w:tcPr>
            <w:tcW w:type="dxa" w:w="7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Awareness to Consideration (TOFU/MOFU)</w:t>
            </w:r>
          </w:p>
        </w:tc>
      </w:tr>
      <w:tr>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Primary keyword</w:t>
            </w:r>
          </w:p>
        </w:tc>
        <w:tc>
          <w:tcPr>
            <w:tcW w:type="dxa" w:w="7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CBAM precursor emissions</w:t>
            </w:r>
          </w:p>
        </w:tc>
      </w:tr>
      <w:tr>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Secondary keywords</w:t>
            </w:r>
          </w:p>
        </w:tc>
        <w:tc>
          <w:tcPr>
            <w:tcW w:type="dxa" w:w="7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CBAM fasteners India, CBAM downstream products 2028, CBAM supplier data template, CBAM MSME India, CBAM forgings, UK CBAM fasteners</w:t>
            </w:r>
          </w:p>
        </w:tc>
      </w:tr>
      <w:tr>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Judge scores</w:t>
            </w:r>
          </w:p>
        </w:tc>
        <w:tc>
          <w:tcPr>
            <w:tcW w:type="dxa" w:w="7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SEO 7 · AEO 6 · Business 7 · Timing 7 → 6.75</w:t>
            </w:r>
          </w:p>
        </w:tc>
      </w:tr>
      <w:tr>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Fact-check</w:t>
            </w:r>
          </w:p>
        </w:tc>
        <w:tc>
          <w:tcPr>
            <w:tcW w:type="dxa" w:w="7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Minor fixes</w:t>
            </w:r>
          </w:p>
        </w:tc>
      </w:tr>
    </w:tbl>
    <w:p>
      <w:pPr>
        <w:spacing w:after="120"/>
      </w:pPr>
    </w:p>
    <w:p>
      <w:pPr>
        <w:spacing w:after="60" w:before="160"/>
      </w:pPr>
      <w:r>
        <w:rPr>
          <w:b/>
          <w:bCs/>
          <w:color w:val="1F4E5F"/>
        </w:rPr>
        <w:t xml:space="preserve">Questions it should answer in AI tools</w:t>
      </w:r>
    </w:p>
    <w:p>
      <w:pPr>
        <w:pStyle w:val="ListParagraph"/>
        <w:numPr>
          <w:ilvl w:val="0"/>
          <w:numId w:val="2"/>
        </w:numPr>
        <w:spacing w:after="60"/>
      </w:pPr>
      <w:r>
        <w:t xml:space="preserve">Do forgings, fasteners and steel pipes fall under CBAM?</w:t>
      </w:r>
    </w:p>
    <w:p>
      <w:pPr>
        <w:pStyle w:val="ListParagraph"/>
        <w:numPr>
          <w:ilvl w:val="0"/>
          <w:numId w:val="2"/>
        </w:numPr>
        <w:spacing w:after="60"/>
      </w:pPr>
      <w:r>
        <w:t xml:space="preserve">What are precursor emissions, and how do I get them from my steel supplier?</w:t>
      </w:r>
    </w:p>
    <w:p>
      <w:pPr>
        <w:pStyle w:val="ListParagraph"/>
        <w:numPr>
          <w:ilvl w:val="0"/>
          <w:numId w:val="2"/>
        </w:numPr>
        <w:spacing w:after="60"/>
      </w:pPr>
      <w:r>
        <w:t xml:space="preserve">How should an MSME respond to a CBAM data request?</w:t>
      </w:r>
    </w:p>
    <w:p>
      <w:pPr>
        <w:pStyle w:val="ListParagraph"/>
        <w:numPr>
          <w:ilvl w:val="0"/>
          <w:numId w:val="2"/>
        </w:numPr>
        <w:spacing w:after="60"/>
      </w:pPr>
      <w:r>
        <w:t xml:space="preserve">Which downstream products will CBAM cover from 2028?</w:t>
      </w:r>
    </w:p>
    <w:p>
      <w:pPr>
        <w:spacing w:after="60" w:before="160"/>
      </w:pPr>
      <w:r>
        <w:rPr>
          <w:b/>
          <w:bCs/>
          <w:color w:val="1F4E5F"/>
        </w:rPr>
        <w:t xml:space="preserve">Thesis</w:t>
      </w:r>
    </w:p>
    <w:p>
      <w:pPr>
        <w:spacing w:after="120"/>
      </w:pPr>
      <w:r>
        <w:t xml:space="preserve">For India's engineering exporters, CBAM is less about their own furnaces than about the steel they buy. Fasteners (CN 7318) and welded tubes (CN 7306) are already in CBAM scope, with India defaults of roughly 4.3-5.7 tCO2e/t before mark-up, and the proposed downstream extension would widen coverage from 2028. On 7 Sep 2026, EEPC asked the government to mandate accredited emission data from raw-material suppliers, noting (as ET reported) that about 70% of India's engineering exports to the EU come from MSMEs. The paper gives a practical kit for getting precursor data from mills and turning it into actual values, and shows how the same dataset answers the EU buyer's Scope 3 Category 1 request.</w:t>
      </w:r>
    </w:p>
    <w:p>
      <w:pPr>
        <w:spacing w:after="60" w:before="160"/>
      </w:pPr>
      <w:r>
        <w:rPr>
          <w:b/>
          <w:bCs/>
          <w:color w:val="1F4E5F"/>
        </w:rPr>
        <w:t xml:space="preserve">Outline</w:t>
      </w:r>
    </w:p>
    <w:p>
      <w:pPr>
        <w:pStyle w:val="ListParagraph"/>
        <w:numPr>
          <w:ilvl w:val="0"/>
          <w:numId w:val="15"/>
        </w:numPr>
        <w:spacing w:after="60"/>
      </w:pPr>
      <w:r>
        <w:t xml:space="preserve">Am I in scope? A CN-code check for engineering goods (answer capsule)</w:t>
      </w:r>
    </w:p>
    <w:p>
      <w:pPr>
        <w:pStyle w:val="ListParagraph"/>
        <w:numPr>
          <w:ilvl w:val="0"/>
          <w:numId w:val="15"/>
        </w:numPr>
        <w:spacing w:after="60"/>
      </w:pPr>
      <w:r>
        <w:t xml:space="preserve">Precursors explained: why your mill's data decides your CBAM number</w:t>
      </w:r>
    </w:p>
    <w:p>
      <w:pPr>
        <w:pStyle w:val="ListParagraph"/>
        <w:numPr>
          <w:ilvl w:val="0"/>
          <w:numId w:val="15"/>
        </w:numPr>
        <w:spacing w:after="60"/>
      </w:pPr>
      <w:r>
        <w:t xml:space="preserve">The cost of defaults for fasteners, tubes and forgings</w:t>
      </w:r>
    </w:p>
    <w:p>
      <w:pPr>
        <w:pStyle w:val="ListParagraph"/>
        <w:numPr>
          <w:ilvl w:val="0"/>
          <w:numId w:val="15"/>
        </w:numPr>
        <w:spacing w:after="60"/>
      </w:pPr>
      <w:r>
        <w:t xml:space="preserve">The supplier-to-mill data request kit: template and escalation path</w:t>
      </w:r>
    </w:p>
    <w:p>
      <w:pPr>
        <w:pStyle w:val="ListParagraph"/>
        <w:numPr>
          <w:ilvl w:val="0"/>
          <w:numId w:val="15"/>
        </w:numPr>
        <w:spacing w:after="60"/>
      </w:pPr>
      <w:r>
        <w:t xml:space="preserve">When mills won't share: fallbacks and what they cost</w:t>
      </w:r>
    </w:p>
    <w:p>
      <w:pPr>
        <w:pStyle w:val="ListParagraph"/>
        <w:numPr>
          <w:ilvl w:val="0"/>
          <w:numId w:val="15"/>
        </w:numPr>
        <w:spacing w:after="60"/>
      </w:pPr>
      <w:r>
        <w:t xml:space="preserve">The 2028 downstream extension: what is proposed and what is not final</w:t>
      </w:r>
    </w:p>
    <w:p>
      <w:pPr>
        <w:pStyle w:val="ListParagraph"/>
        <w:numPr>
          <w:ilvl w:val="0"/>
          <w:numId w:val="15"/>
        </w:numPr>
        <w:spacing w:after="60"/>
      </w:pPr>
      <w:r>
        <w:t xml:space="preserve">UK CBAM and fasteners from 2027 (status)</w:t>
      </w:r>
    </w:p>
    <w:p>
      <w:pPr>
        <w:pStyle w:val="ListParagraph"/>
        <w:numPr>
          <w:ilvl w:val="0"/>
          <w:numId w:val="15"/>
        </w:numPr>
        <w:spacing w:after="60"/>
      </w:pPr>
      <w:r>
        <w:t xml:space="preserve">One dataset for CBAM and your EU buyer's Scope 3 Category 1</w:t>
      </w:r>
    </w:p>
    <w:p>
      <w:pPr>
        <w:pStyle w:val="ListParagraph"/>
        <w:numPr>
          <w:ilvl w:val="0"/>
          <w:numId w:val="15"/>
        </w:numPr>
        <w:spacing w:after="60"/>
      </w:pPr>
      <w:r>
        <w:t xml:space="preserve">Downloads: request template and CN-code checker</w:t>
      </w:r>
    </w:p>
    <w:p>
      <w:pPr>
        <w:spacing w:after="60" w:before="160"/>
      </w:pPr>
      <w:r>
        <w:rPr>
          <w:b/>
          <w:bCs/>
          <w:color w:val="1F4E5F"/>
        </w:rPr>
        <w:t xml:space="preserve">Proprietary data hook</w:t>
      </w:r>
    </w:p>
    <w:p>
      <w:pPr>
        <w:spacing w:after="120"/>
      </w:pPr>
      <w:r>
        <w:t xml:space="preserve">CN-code exposure tables for engineering lines from the India defaults, before mark-up: CN 7318 15 bolts 5.72 tCO2e/t, CN 7318 16 nuts 5.14, most CN 7306 welded tubes 4.32. Add a two-year scan of BRSRs from engineering filers that mention CBAM. Once the supplier portal has users, add turnaround times and actual-vs-default statistics.</w:t>
      </w:r>
    </w:p>
    <w:p>
      <w:pPr>
        <w:spacing w:after="60" w:before="160"/>
      </w:pPr>
      <w:r>
        <w:rPr>
          <w:b/>
          <w:bCs/>
          <w:color w:val="1F4E5F"/>
        </w:rPr>
        <w:t xml:space="preserve">Why now: claims and fact-check verdicts</w:t>
      </w:r>
    </w:p>
    <w:p>
      <w:pPr>
        <w:pStyle w:val="ListParagraph"/>
        <w:numPr>
          <w:ilvl w:val="0"/>
          <w:numId w:val="2"/>
        </w:numPr>
        <w:spacing w:after="60"/>
      </w:pPr>
      <w:r>
        <w:rPr>
          <w:b/>
          <w:bCs/>
          <w:color w:val="B26A00"/>
        </w:rPr>
        <w:t xml:space="preserve">Corrected: </w:t>
      </w:r>
      <w:r>
        <w:t xml:space="preserve">Engineering exporters asked the government on 7 Sep 2026 to mandate accredited carbon-emission data from raw-material suppliers under EU CBAM.</w:t>
      </w:r>
      <w:r>
        <w:rPr>
          <w:color w:val="666666"/>
          <w:sz w:val="16"/>
          <w:szCs w:val="16"/>
        </w:rPr>
        <w:t xml:space="preserve"> (https://economictimes.indiatimes.com/news/economy/foreign-trade/engineering-goods-exporters-seek-mandate-on-carbon-emission-certificate-under-eu-norms/articleshow/133830040.cms)</w:t>
      </w:r>
    </w:p>
    <w:p>
      <w:pPr>
        <w:pStyle w:val="ListParagraph"/>
        <w:numPr>
          <w:ilvl w:val="1"/>
          <w:numId w:val="2"/>
        </w:numPr>
        <w:spacing w:after="60"/>
      </w:pPr>
      <w:r>
        <w:t xml:space="preserve">Fact-check: The substance holds. EEPC wants a mandate so that raw-material suppliers provide accredited carbon-emission data, because without it exporters cannot get test certificates. The quote is attributed to 'Pankaj…', almost certainly EEPC chairman Pankaj Chadha. The date is probably 6 Sep 2026, not 7 Sep. The ET item (articleshow/133830040) is stamped 13:17. It is missing from the news-mirror snapshot taken at 11:41 IST on Sun 6 Sep 2026 and present in the one taken at 11:49 IST on Mon 7 Sep 2026, so it was published on 6 Sep. Safer wording: 'ET, 6 Sep 2026' or 'in early September 2026'. ET itself could not be fetched from this environment, so I read the text from a mirror of ET's feed. Re-check the ET page, or an EEPC press release, before publishing.</w:t>
      </w:r>
    </w:p>
    <w:p>
      <w:pPr>
        <w:pStyle w:val="ListParagraph"/>
        <w:numPr>
          <w:ilvl w:val="0"/>
          <w:numId w:val="2"/>
        </w:numPr>
        <w:spacing w:after="60"/>
      </w:pPr>
      <w:r>
        <w:rPr>
          <w:b/>
          <w:bCs/>
          <w:color w:val="B26A00"/>
        </w:rPr>
        <w:t xml:space="preserve">Unverifiable: </w:t>
      </w:r>
      <w:r>
        <w:t xml:space="preserve">ET reported that about 70% of India's engineering exports to the EU come from MSMEs.</w:t>
      </w:r>
      <w:r>
        <w:rPr>
          <w:color w:val="666666"/>
          <w:sz w:val="16"/>
          <w:szCs w:val="16"/>
        </w:rPr>
        <w:t xml:space="preserve"> (https://raw.githubusercontent.com/abhishekfolder-spec/my-news/main/docs/archive/2026-09-08.html)</w:t>
      </w:r>
    </w:p>
    <w:p>
      <w:pPr>
        <w:pStyle w:val="ListParagraph"/>
        <w:numPr>
          <w:ilvl w:val="1"/>
          <w:numId w:val="2"/>
        </w:numPr>
        <w:spacing w:after="60"/>
      </w:pPr>
      <w:r>
        <w:t xml:space="preserve">Fact-check: The 70% line appears only in a third-party aggregator's summary of the ET item, in the 8 Sep 2026 snapshot. It is not in the article lead captured on 7 Sep, which quotes EEPC only on accredited supplier data. I could not open the ET page (the fetch tool cannot reach economictimes.indiatimes.com) to confirm the figure is ET's own. Do not attribute it to ET until it is confirmed on the article page or in EEPC material. The cited source is a GitHub news-mirror repo, not ET.</w:t>
      </w:r>
    </w:p>
    <w:p>
      <w:pPr>
        <w:pStyle w:val="ListParagraph"/>
        <w:numPr>
          <w:ilvl w:val="0"/>
          <w:numId w:val="2"/>
        </w:numPr>
        <w:spacing w:after="60"/>
      </w:pPr>
      <w:r>
        <w:rPr>
          <w:b/>
          <w:bCs/>
          <w:color w:val="2E7D32"/>
        </w:rPr>
        <w:t xml:space="preserve">Verified: </w:t>
      </w:r>
      <w:r>
        <w:t xml:space="preserve">The EU's proposed downstream extension would bring about 180 steel- and aluminium-intensive products into CBAM from 2028.</w:t>
      </w:r>
      <w:r>
        <w:rPr>
          <w:color w:val="666666"/>
          <w:sz w:val="16"/>
          <w:szCs w:val="16"/>
        </w:rPr>
        <w:t xml:space="preserve"> (https://raw.githubusercontent.com/victorsole/brubru/main/backend/knowledge_base/guides/cbam_downstream_goods_extension.md)</w:t>
      </w:r>
    </w:p>
    <w:p>
      <w:pPr>
        <w:pStyle w:val="ListParagraph"/>
        <w:numPr>
          <w:ilvl w:val="0"/>
          <w:numId w:val="2"/>
        </w:numPr>
        <w:spacing w:after="60"/>
      </w:pPr>
      <w:r>
        <w:rPr>
          <w:b/>
          <w:bCs/>
          <w:color w:val="2E7D32"/>
        </w:rPr>
        <w:t xml:space="preserve">Verified: </w:t>
      </w:r>
      <w:r>
        <w:t xml:space="preserve">India's CBAM default for CN 7318 15 bolts is 5.72 tCO2e/t before mark-up, rising to 6.864 with the 2027 mark-up.</w:t>
      </w:r>
      <w:r>
        <w:rPr>
          <w:color w:val="666666"/>
          <w:sz w:val="16"/>
          <w:szCs w:val="16"/>
        </w:rPr>
        <w:t xml:space="preserve"> (https://raw.githubusercontent.com/Meetv9/ecosetu.cbam/main/data/india_cbam_defaults.csv)</w:t>
      </w:r>
    </w:p>
    <w:p>
      <w:pPr>
        <w:spacing w:after="60" w:before="160"/>
      </w:pPr>
      <w:r>
        <w:rPr>
          <w:b/>
          <w:bCs/>
          <w:color w:val="1F4E5F"/>
        </w:rPr>
        <w:t xml:space="preserve">Fact-check notes on the thesis</w:t>
      </w:r>
    </w:p>
    <w:p>
      <w:pPr>
        <w:pBdr>
          <w:left w:val="single" w:color="C9A227" w:sz="12" w:space="8"/>
        </w:pBdr>
        <w:spacing w:after="120"/>
        <w:ind w:left="200"/>
      </w:pPr>
      <w:r>
        <w:rPr>
          <w:i/>
          <w:iCs/>
          <w:sz w:val="19"/>
          <w:szCs w:val="19"/>
        </w:rPr>
        <w:t xml:space="preserve">Thesis fixes: (1) The India default range 'roughly 4.3-5.7' covers carbon-steel lines only. Stainless lines are 5.77 (7318 12 10, 7318 14 10) and 6.49-6.50 (7306 11 00, 21 00, 40 xx, 61 10, 69 10), so the range is about 4.27-6.50 tCO2e/t before mark-up. (2) 7306 and 7318 are confirmed in Annex I of the consolidated CBAM Regulation (02023R0956-20251020). (3) A stronger primary anchor for the thesis is recital 16 of Regulation (EU) 2025/2083 (8 Oct 2025). It says the embedded emissions of some steel and aluminium goods are 'primarily determined by the embedded emissions of input materials (precursors)' and that finishing processes are taken out of the system boundary. (4) Mention the 50-tonne annual per-importer de minimis threshold in Regulation 2025/2083: some small EU buyers of MSME output are exempt. (5) Context: the UK recognised India's CCTS for UK CBAM price relief (ET, about 9-10 Sep 2026), and a WTO panel was set up on Russia's CBAM dispute, in which India reserved third-party rights (late Sep 2026). Method caveat: most primary sites (EUR-Lex, taxation-customs.ec.europa.eu, europarl, economictimes) were blocked or unreachable from this environment. Verification therefore relied on dated GitHub mirrors of EUR-Lex and Commission data plus news-feed snapshots. Re-check the primary pages before publication, and add Firecrawl credits or a search budget to finish the SERP check.</w:t>
      </w:r>
    </w:p>
    <w:p>
      <w:pPr>
        <w:spacing w:after="60" w:before="160"/>
      </w:pPr>
      <w:r>
        <w:rPr>
          <w:b/>
          <w:bCs/>
          <w:color w:val="1F4E5F"/>
        </w:rPr>
        <w:t xml:space="preserve">Competitor gap</w:t>
      </w:r>
    </w:p>
    <w:p>
      <w:pPr>
        <w:spacing w:after="120"/>
      </w:pPr>
      <w:r>
        <w:t xml:space="preserve">CBAM vendors target primary producers and exporter filings. No one covers the multi-tier precursor workflow or maps downstream CN codes to India's engineering clusters, and no MSME-friendly supplier-to-mill request kit exists.</w:t>
      </w:r>
    </w:p>
    <w:p>
      <w:pPr>
        <w:spacing w:after="60" w:before="160"/>
      </w:pPr>
      <w:r>
        <w:rPr>
          <w:b/>
          <w:bCs/>
          <w:color w:val="1F4E5F"/>
        </w:rPr>
        <w:t xml:space="preserve">Competition for the primary keyword (estimate; no live results available)</w:t>
      </w:r>
    </w:p>
    <w:p>
      <w:pPr>
        <w:spacing w:after="120"/>
      </w:pPr>
      <w:r>
        <w:t xml:space="preserve">Rankings could not be observed, so this is an estimate based on proxies, not on the SERP. GitHub code search shows at least one young CBAM SaaS (cbamvalid.com) building its answer bank around the exact phrase 'CBAM precursor emissions' (repo barisbagirlar-web/cbamvalid, lib/seo/aeo/answer-bank.ts), and CBAM-tool blogs cover precursors. I expect, without having checked, that the Commission's own CBAM guidance and large consultancies own the head term. A young domain is unlikely to win the generic term but can compete on the India- and CN-specific long tail. That means publishing what generic explainers lack: CN-level India default tables from IR 2026/1740 with the 2026/27/28 marked-up values, a mill data-request template, worked actual-versus-default examples for 7318 and 7306, and a citation to recital 16 of Regulation (EU) 2025/2083, which says embedded emissions of some steel and aluminium goods are driven mainly by precursors. All of it should be dated, cite primary sources, and come with downloadable data.</w:t>
      </w:r>
    </w:p>
    <w:p>
      <w:pPr>
        <w:spacing w:after="60" w:before="160"/>
      </w:pPr>
      <w:r>
        <w:rPr>
          <w:b/>
          <w:bCs/>
          <w:color w:val="1F4E5F"/>
        </w:rPr>
        <w:t xml:space="preserve">Format and gating</w:t>
      </w:r>
    </w:p>
    <w:p>
      <w:pPr>
        <w:spacing w:after="120"/>
      </w:pPr>
      <w:r>
        <w:t xml:space="preserve">Ungated HTML guide with a CN-code lookup. Gate the supplier request template pack (Word/XLSX). Publish Hindi one-pagers. Publish by March 2027, before mills' 2026 data requests peak.</w:t>
      </w:r>
    </w:p>
    <w:p>
      <w:pPr>
        <w:spacing w:after="60" w:before="160"/>
      </w:pPr>
      <w:r>
        <w:rPr>
          <w:b/>
          <w:bCs/>
          <w:color w:val="1F4E5F"/>
        </w:rPr>
        <w:t xml:space="preserve">Spin-off content</w:t>
      </w:r>
    </w:p>
    <w:p>
      <w:pPr>
        <w:pStyle w:val="ListParagraph"/>
        <w:numPr>
          <w:ilvl w:val="0"/>
          <w:numId w:val="2"/>
        </w:numPr>
        <w:spacing w:after="60"/>
      </w:pPr>
      <w:r>
        <w:t xml:space="preserve">Supplier-to-mill request template</w:t>
      </w:r>
    </w:p>
    <w:p>
      <w:pPr>
        <w:pStyle w:val="ListParagraph"/>
        <w:numPr>
          <w:ilvl w:val="0"/>
          <w:numId w:val="2"/>
        </w:numPr>
        <w:spacing w:after="60"/>
      </w:pPr>
      <w:r>
        <w:t xml:space="preserve">CN-code checker</w:t>
      </w:r>
    </w:p>
    <w:p>
      <w:pPr>
        <w:pStyle w:val="ListParagraph"/>
        <w:numPr>
          <w:ilvl w:val="0"/>
          <w:numId w:val="2"/>
        </w:numPr>
        <w:spacing w:after="60"/>
      </w:pPr>
      <w:r>
        <w:t xml:space="preserve">EEPC chapter webinars in Pune, Chennai and Ludhiana</w:t>
      </w:r>
    </w:p>
    <w:p>
      <w:pPr>
        <w:pStyle w:val="ListParagraph"/>
        <w:numPr>
          <w:ilvl w:val="0"/>
          <w:numId w:val="2"/>
        </w:numPr>
        <w:spacing w:after="60"/>
      </w:pPr>
      <w:r>
        <w:t xml:space="preserve">LinkedIn carousel</w:t>
      </w:r>
    </w:p>
    <w:p>
      <w:pPr>
        <w:pStyle w:val="ListParagraph"/>
        <w:numPr>
          <w:ilvl w:val="0"/>
          <w:numId w:val="2"/>
        </w:numPr>
        <w:spacing w:after="60"/>
      </w:pPr>
      <w:r>
        <w:t xml:space="preserve">Shareable one-page PDF for MSME owners</w:t>
      </w:r>
    </w:p>
    <w:p>
      <w:pPr>
        <w:pStyle w:val="ListParagraph"/>
        <w:numPr>
          <w:ilvl w:val="0"/>
          <w:numId w:val="2"/>
        </w:numPr>
        <w:spacing w:after="60"/>
      </w:pPr>
      <w:r>
        <w:t xml:space="preserve">Hindi explainer video</w:t>
      </w:r>
    </w:p>
    <w:p>
      <w:pPr>
        <w:pStyle w:val="Heading2"/>
        <w:pageBreakBefore/>
      </w:pPr>
      <w:r>
        <w:t xml:space="preserve">14. India Inc.'s Carbon Blind Spot: What BRSR Filings Disclose on Scope 3, Value Chain, CBAM and CCTS</w:t>
      </w:r>
    </w:p>
    <w:p>
      <w:pPr>
        <w:spacing w:after="120"/>
      </w:pPr>
      <w:r>
        <w:rPr>
          <w:i/>
          <w:iCs/>
        </w:rPr>
        <w:t xml:space="preserve">An annual index that separates 'mentioned' from 'quantified' disclosure across top-1,000 BRSRs, by sector and market-cap band, and sets carbon exposure against carbon disclosure.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94"/>
        <w:gridCol w:w="7344"/>
      </w:tblGrid>
      <w:tr>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Cluster</w:t>
            </w:r>
          </w:p>
        </w:tc>
        <w:tc>
          <w:tcPr>
            <w:tcW w:type="dxa" w:w="7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Original Data / Benchmarks</w:t>
            </w:r>
          </w:p>
        </w:tc>
      </w:tr>
      <w:tr>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Priority</w:t>
            </w:r>
          </w:p>
        </w:tc>
        <w:tc>
          <w:tcPr>
            <w:tcW w:type="dxa" w:w="7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P2 - 3-6 months</w:t>
            </w:r>
          </w:p>
        </w:tc>
      </w:tr>
      <w:tr>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Persona</w:t>
            </w:r>
          </w:p>
        </w:tc>
        <w:tc>
          <w:tcPr>
            <w:tcW w:type="dxa" w:w="7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Heads of Sustainability, CFOs and procurement heads at top-1,000 companies. Secondary: ESG analysts, investors and business journalists.</w:t>
            </w:r>
          </w:p>
        </w:tc>
      </w:tr>
      <w:tr>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Funnel stage</w:t>
            </w:r>
          </w:p>
        </w:tc>
        <w:tc>
          <w:tcPr>
            <w:tcW w:type="dxa" w:w="7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Awareness (TOFU)</w:t>
            </w:r>
          </w:p>
        </w:tc>
      </w:tr>
      <w:tr>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Primary keyword</w:t>
            </w:r>
          </w:p>
        </w:tc>
        <w:tc>
          <w:tcPr>
            <w:tcW w:type="dxa" w:w="7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Scope 3 emissions BRSR</w:t>
            </w:r>
          </w:p>
        </w:tc>
      </w:tr>
      <w:tr>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Secondary keywords</w:t>
            </w:r>
          </w:p>
        </w:tc>
        <w:tc>
          <w:tcPr>
            <w:tcW w:type="dxa" w:w="7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BRSR value chain disclosure, BRSR CBAM disclosure, BRSR CCTS disclosure, Scope 3 India listed companies benchmark, how many Indian companies report Scope 3</w:t>
            </w:r>
          </w:p>
        </w:tc>
      </w:tr>
      <w:tr>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Judge scores</w:t>
            </w:r>
          </w:p>
        </w:tc>
        <w:tc>
          <w:tcPr>
            <w:tcW w:type="dxa" w:w="7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SEO 7 · AEO 8 · Business 6 · Timing 7 → 6.95</w:t>
            </w:r>
          </w:p>
        </w:tc>
      </w:tr>
      <w:tr>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Fact-check</w:t>
            </w:r>
          </w:p>
        </w:tc>
        <w:tc>
          <w:tcPr>
            <w:tcW w:type="dxa" w:w="7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Needs revision</w:t>
            </w:r>
          </w:p>
        </w:tc>
      </w:tr>
    </w:tbl>
    <w:p>
      <w:pPr>
        <w:spacing w:after="120"/>
      </w:pPr>
    </w:p>
    <w:p>
      <w:pPr>
        <w:spacing w:after="60" w:before="160"/>
      </w:pPr>
      <w:r>
        <w:rPr>
          <w:b/>
          <w:bCs/>
          <w:color w:val="1F4E5F"/>
        </w:rPr>
        <w:t xml:space="preserve">Questions it should answer in AI tools</w:t>
      </w:r>
    </w:p>
    <w:p>
      <w:pPr>
        <w:pStyle w:val="ListParagraph"/>
        <w:numPr>
          <w:ilvl w:val="0"/>
          <w:numId w:val="2"/>
        </w:numPr>
        <w:spacing w:after="60"/>
      </w:pPr>
      <w:r>
        <w:t xml:space="preserve">How many Indian listed companies report Scope 3 emissions in BRSR?</w:t>
      </w:r>
    </w:p>
    <w:p>
      <w:pPr>
        <w:pStyle w:val="ListParagraph"/>
        <w:numPr>
          <w:ilvl w:val="0"/>
          <w:numId w:val="2"/>
        </w:numPr>
        <w:spacing w:after="60"/>
      </w:pPr>
      <w:r>
        <w:t xml:space="preserve">Which Scope 3 categories do Indian companies report most?</w:t>
      </w:r>
    </w:p>
    <w:p>
      <w:pPr>
        <w:pStyle w:val="ListParagraph"/>
        <w:numPr>
          <w:ilvl w:val="0"/>
          <w:numId w:val="2"/>
        </w:numPr>
        <w:spacing w:after="60"/>
      </w:pPr>
      <w:r>
        <w:t xml:space="preserve">How many Indian companies mention CBAM or CCTS in their BRSR?</w:t>
      </w:r>
    </w:p>
    <w:p>
      <w:pPr>
        <w:pStyle w:val="ListParagraph"/>
        <w:numPr>
          <w:ilvl w:val="0"/>
          <w:numId w:val="2"/>
        </w:numPr>
        <w:spacing w:after="60"/>
      </w:pPr>
      <w:r>
        <w:t xml:space="preserve">What percentage of value-chain partners do Indian companies assess?</w:t>
      </w:r>
    </w:p>
    <w:p>
      <w:pPr>
        <w:spacing w:after="60" w:before="160"/>
      </w:pPr>
      <w:r>
        <w:rPr>
          <w:b/>
          <w:bCs/>
          <w:color w:val="1F4E5F"/>
        </w:rPr>
        <w:t xml:space="preserve">Thesis</w:t>
      </w:r>
    </w:p>
    <w:p>
      <w:pPr>
        <w:spacing w:after="120"/>
      </w:pPr>
      <w:r>
        <w:t xml:space="preserve">India's listed companies are starting to pay for carbon through CCTS and CBAM, yet their BRSRs barely say so. A pilot scan found CBAM in only 5 of 729 FY2024-25 BRSRs and CCTS in 7, and IIM Bangalore found that 57.1% of the top 1,000 do not disclose Scope 3. The index separates mention from quantification, then matches filers to CCTS parent groups (from the Atlas) and CBAM-exposed sectors to show the gap between exposure and disclosure. The argument: disclosure lags financial exposure, and that is a governance risk boards should close in FY2026-27.</w:t>
      </w:r>
    </w:p>
    <w:p>
      <w:pPr>
        <w:spacing w:after="60" w:before="160"/>
      </w:pPr>
      <w:r>
        <w:rPr>
          <w:b/>
          <w:bCs/>
          <w:color w:val="1F4E5F"/>
        </w:rPr>
        <w:t xml:space="preserve">Outline</w:t>
      </w:r>
    </w:p>
    <w:p>
      <w:pPr>
        <w:pStyle w:val="ListParagraph"/>
        <w:numPr>
          <w:ilvl w:val="0"/>
          <w:numId w:val="16"/>
        </w:numPr>
        <w:spacing w:after="60"/>
      </w:pPr>
      <w:r>
        <w:t xml:space="preserve">Headline findings (answer capsule plus statistics)</w:t>
      </w:r>
    </w:p>
    <w:p>
      <w:pPr>
        <w:pStyle w:val="ListParagraph"/>
        <w:numPr>
          <w:ilvl w:val="0"/>
          <w:numId w:val="16"/>
        </w:numPr>
        <w:spacing w:after="60"/>
      </w:pPr>
      <w:r>
        <w:t xml:space="preserve">Scope 3: who quantifies it, which categories, which methods</w:t>
      </w:r>
    </w:p>
    <w:p>
      <w:pPr>
        <w:pStyle w:val="ListParagraph"/>
        <w:numPr>
          <w:ilvl w:val="0"/>
          <w:numId w:val="16"/>
        </w:numPr>
        <w:spacing w:after="60"/>
      </w:pPr>
      <w:r>
        <w:t xml:space="preserve">Value chain: the first voluntary year for the top 250</w:t>
      </w:r>
    </w:p>
    <w:p>
      <w:pPr>
        <w:pStyle w:val="ListParagraph"/>
        <w:numPr>
          <w:ilvl w:val="0"/>
          <w:numId w:val="16"/>
        </w:numPr>
        <w:spacing w:after="60"/>
      </w:pPr>
      <w:r>
        <w:t xml:space="preserve">CBAM and CCTS: exposure vs disclosure, by sector</w:t>
      </w:r>
    </w:p>
    <w:p>
      <w:pPr>
        <w:pStyle w:val="ListParagraph"/>
        <w:numPr>
          <w:ilvl w:val="0"/>
          <w:numId w:val="16"/>
        </w:numPr>
        <w:spacing w:after="60"/>
      </w:pPr>
      <w:r>
        <w:t xml:space="preserve">'Not assessed yet': what companies say when they don't disclose</w:t>
      </w:r>
    </w:p>
    <w:p>
      <w:pPr>
        <w:pStyle w:val="ListParagraph"/>
        <w:numPr>
          <w:ilvl w:val="0"/>
          <w:numId w:val="16"/>
        </w:numPr>
        <w:spacing w:after="60"/>
      </w:pPr>
      <w:r>
        <w:t xml:space="preserve">Sector and market-cap leaderboards</w:t>
      </w:r>
    </w:p>
    <w:p>
      <w:pPr>
        <w:pStyle w:val="ListParagraph"/>
        <w:numPr>
          <w:ilvl w:val="0"/>
          <w:numId w:val="16"/>
        </w:numPr>
        <w:spacing w:after="60"/>
      </w:pPr>
      <w:r>
        <w:t xml:space="preserve">What good disclosure looks like</w:t>
      </w:r>
    </w:p>
    <w:p>
      <w:pPr>
        <w:pStyle w:val="ListParagraph"/>
        <w:numPr>
          <w:ilvl w:val="0"/>
          <w:numId w:val="16"/>
        </w:numPr>
        <w:spacing w:after="60"/>
      </w:pPr>
      <w:r>
        <w:t xml:space="preserve">Methodology and data download</w:t>
      </w:r>
    </w:p>
    <w:p>
      <w:pPr>
        <w:spacing w:after="60" w:before="160"/>
      </w:pPr>
      <w:r>
        <w:rPr>
          <w:b/>
          <w:bCs/>
          <w:color w:val="1F4E5F"/>
        </w:rPr>
        <w:t xml:space="preserve">Proprietary data hook</w:t>
      </w:r>
    </w:p>
    <w:p>
      <w:pPr>
        <w:spacing w:after="120"/>
      </w:pPr>
      <w:r>
        <w:t xml:space="preserve">Re-extract from official NSE/BSE XBRL and PDFs, not from the unattributed GitHub corpus; the 5-of-729 pilot figure is directional only until then. Cross-match BRSR filers to CCTS parent groups from the C17 Atlas and to CBAM-exposed sectors. Release sector tables under CC BY and gate the company-level drill-down.</w:t>
      </w:r>
    </w:p>
    <w:p>
      <w:pPr>
        <w:spacing w:after="60" w:before="160"/>
      </w:pPr>
      <w:r>
        <w:rPr>
          <w:b/>
          <w:bCs/>
          <w:color w:val="1F4E5F"/>
        </w:rPr>
        <w:t xml:space="preserve">Why now: claims and fact-check verdicts</w:t>
      </w:r>
    </w:p>
    <w:p>
      <w:pPr>
        <w:pStyle w:val="ListParagraph"/>
        <w:numPr>
          <w:ilvl w:val="0"/>
          <w:numId w:val="2"/>
        </w:numPr>
        <w:spacing w:after="60"/>
      </w:pPr>
      <w:r>
        <w:rPr>
          <w:b/>
          <w:bCs/>
          <w:color w:val="B26A00"/>
        </w:rPr>
        <w:t xml:space="preserve">Corrected: </w:t>
      </w:r>
      <w:r>
        <w:t xml:space="preserve">IIM Bangalore found 57.1% of the top 1,000 listed companies did not disclose Scope 3 in FY2024-25 (August 2026).</w:t>
      </w:r>
      <w:r>
        <w:rPr>
          <w:color w:val="666666"/>
          <w:sz w:val="16"/>
          <w:szCs w:val="16"/>
        </w:rPr>
        <w:t xml:space="preserve"> (https://www.businesstoday.in/india/story/top-1000-listed-indian-companies-see-53-jump-in-fy25-carbon-emissions-iim-bangalore-study-552106-2026-08-30)</w:t>
      </w:r>
    </w:p>
    <w:p>
      <w:pPr>
        <w:pStyle w:val="ListParagraph"/>
        <w:numPr>
          <w:ilvl w:val="1"/>
          <w:numId w:val="2"/>
        </w:numPr>
        <w:spacing w:after="60"/>
      </w:pPr>
      <w:r>
        <w:t xml:space="preserve">Fact-check: The 57.1% figure is corroborated, but the base is 982 companies with valid FY2024-25 BRSR filings (IIM Bangalore Supply Chain Management Centre study, 2026), not the full top 1,000. Write '57.1% of 982 top-1,000 filers'. The same study reportedly found Scope 3 totals of 1.48 bn tCO2e against Scope 1+2 of 1.31 bn, and Scope 1+2 up 4.29% year on year. I could not read Business Today (egress-blocked); the corroboration is a secondary research ledger dated 2026-09-15. Cite the IIMB report directly.</w:t>
      </w:r>
    </w:p>
    <w:p>
      <w:pPr>
        <w:pStyle w:val="ListParagraph"/>
        <w:numPr>
          <w:ilvl w:val="0"/>
          <w:numId w:val="2"/>
        </w:numPr>
        <w:spacing w:after="60"/>
      </w:pPr>
      <w:r>
        <w:rPr>
          <w:b/>
          <w:bCs/>
          <w:color w:val="B26A00"/>
        </w:rPr>
        <w:t xml:space="preserve">Unverifiable: </w:t>
      </w:r>
      <w:r>
        <w:t xml:space="preserve">ICRA ESG Ratings found the number of NSE top-200 companies disclosing Scope 3 rose from 75 to 119.</w:t>
      </w:r>
      <w:r>
        <w:rPr>
          <w:color w:val="666666"/>
          <w:sz w:val="16"/>
          <w:szCs w:val="16"/>
        </w:rPr>
        <w:t xml:space="preserve"> (https://www.icraesgratings.in/Content/assets/pdf/Press%20Release%20-%20Scope%203%20Research%20-%20ICRA%20ESG%20Ratings.pdf)</w:t>
      </w:r>
    </w:p>
    <w:p>
      <w:pPr>
        <w:pStyle w:val="ListParagraph"/>
        <w:numPr>
          <w:ilvl w:val="1"/>
          <w:numId w:val="2"/>
        </w:numPr>
        <w:spacing w:after="60"/>
      </w:pPr>
      <w:r>
        <w:t xml:space="preserve">Fact-check: The ICRA ESG Ratings PDF and icraesgratings.in were blocked, and GitHub code search found no copy or quotation of the 75-to-119 figures. The claim also gives no years for the comparison. Confirm the press release text, its date and the fiscal years compared before using it.</w:t>
      </w:r>
    </w:p>
    <w:p>
      <w:pPr>
        <w:pStyle w:val="ListParagraph"/>
        <w:numPr>
          <w:ilvl w:val="0"/>
          <w:numId w:val="2"/>
        </w:numPr>
        <w:spacing w:after="60"/>
      </w:pPr>
      <w:r>
        <w:rPr>
          <w:b/>
          <w:bCs/>
          <w:color w:val="B26A00"/>
        </w:rPr>
        <w:t xml:space="preserve">Corrected: </w:t>
      </w:r>
      <w:r>
        <w:t xml:space="preserve">A pilot keyword scan of FY2024-25 BRSR text found CBAM in 5 of 729 filings and CCTS in 7 (directional; must be re-run on exchange data).</w:t>
      </w:r>
      <w:r>
        <w:rPr>
          <w:color w:val="666666"/>
          <w:sz w:val="16"/>
          <w:szCs w:val="16"/>
        </w:rPr>
        <w:t xml:space="preserve"> (https://github.com/praveen-kumar-inti/fictional-tribble)</w:t>
      </w:r>
    </w:p>
    <w:p>
      <w:pPr>
        <w:pStyle w:val="ListParagraph"/>
        <w:numPr>
          <w:ilvl w:val="1"/>
          <w:numId w:val="2"/>
        </w:numPr>
        <w:spacing w:after="60"/>
      </w:pPr>
      <w:r>
        <w:t xml:space="preserve">Fact-check: I re-ran the scan on the same corpus: 729 FY2024-25 BRSR text files in GitHub repo praveen-kumar-inti/fictional-tribble. CBAM: 5 of 729, all genuine (DEE Development Engineers, Harsha Engineers, Jai Balaji, Ramkrishna Forgings, Vardhman Textiles). CCTS: 7 raw matches, but the Crompton Greaves Consumer Electricals hit is 'Continuous Contour Trenches (CCTs)', a false positive. The genuine count is 6 of 729 (BPCL, Godawari Power &amp; Ispat, Hindustan Zinc, Ircon, JK Lakshmi Cement, TN Newsprint). Also, 729 is a convenience sample of unknown provenance, not the full filer set, so keep it labelled as directional.</w:t>
      </w:r>
    </w:p>
    <w:p>
      <w:pPr>
        <w:pStyle w:val="ListParagraph"/>
        <w:numPr>
          <w:ilvl w:val="0"/>
          <w:numId w:val="2"/>
        </w:numPr>
        <w:spacing w:after="60"/>
      </w:pPr>
      <w:r>
        <w:rPr>
          <w:b/>
          <w:bCs/>
          <w:color w:val="2E7D32"/>
        </w:rPr>
        <w:t xml:space="preserve">Verified: </w:t>
      </w:r>
      <w:r>
        <w:t xml:space="preserve">SEBI made value-chain ESG disclosure voluntary for the top 250 from FY2025-26.</w:t>
      </w:r>
      <w:r>
        <w:rPr>
          <w:color w:val="666666"/>
          <w:sz w:val="16"/>
          <w:szCs w:val="16"/>
        </w:rPr>
        <w:t xml:space="preserve"> (https://www.sebi.gov.in/sebi_data/faqfiles/apr-2025/1745399101865.pdf)</w:t>
      </w:r>
    </w:p>
    <w:p>
      <w:pPr>
        <w:spacing w:after="60" w:before="160"/>
      </w:pPr>
      <w:r>
        <w:rPr>
          <w:b/>
          <w:bCs/>
          <w:color w:val="1F4E5F"/>
        </w:rPr>
        <w:t xml:space="preserve">Fact-check notes on the thesis</w:t>
      </w:r>
    </w:p>
    <w:p>
      <w:pPr>
        <w:pBdr>
          <w:left w:val="single" w:color="C9A227" w:sz="12" w:space="8"/>
        </w:pBdr>
        <w:spacing w:after="120"/>
        <w:ind w:left="200"/>
      </w:pPr>
      <w:r>
        <w:rPr>
          <w:i/>
          <w:iCs/>
          <w:sz w:val="19"/>
          <w:szCs w:val="19"/>
        </w:rPr>
        <w:t xml:space="preserve">Main issue: the data vintage is stale. Today is 1 Oct 2026 and FY2025-26 BRSRs are already on the exchanges; for example, the NSE/BSE record for Reliance's FY2025-26 BRSR shows a filing date of 28 May 2026 (BSE) and 6 Jun 2026 (NSE) in a cached exchange manifest (scratchpad file me/manifest.jsonl). FY2025-26 is also the first year of voluntary value-chain disclosure and the first CCTS target year. So the index should be built on FY2025-26 filings, with FY2024-25 only as the baseline. Otherwise 'boards should close the gap in FY2026-27' rests on data one year old. Other fixes: (1) Before saying companies 'are starting to pay for carbon through CCTS', establish whether any CCTS compliance payment or credit purchase has actually happened; this was not verified here. (2) Use keyword matching with word boundaries and manual review; the CCTS false positive shows why. (3) Restate the IIMB denominator as 982. (4) Drop or confirm the ICRA 75-to-119 figure. Method caveat: primary sites (SEBI, ICRA, Business Today) were egress-blocked, and the web-search and Firecrawl budgets were exhausted. Verification relied on GitHub-hosted mirrors and an independent re-run of the BRSR keyword scan.</w:t>
      </w:r>
    </w:p>
    <w:p>
      <w:pPr>
        <w:spacing w:after="60" w:before="160"/>
      </w:pPr>
      <w:r>
        <w:rPr>
          <w:b/>
          <w:bCs/>
          <w:color w:val="1F4E5F"/>
        </w:rPr>
        <w:t xml:space="preserve">Competitor gap</w:t>
      </w:r>
    </w:p>
    <w:p>
      <w:pPr>
        <w:spacing w:after="120"/>
      </w:pPr>
      <w:r>
        <w:t xml:space="preserve">No Indian ESG vendor publishes a recurring statistical BRSR study; vendor content is listicles and how-tos. IIMB, ICRA and StepChange cover Scope 3 counts but not the CBAM/CCTS exposure-vs-disclosure cut. Named, recurring benchmarks are the format answer engines cite.</w:t>
      </w:r>
    </w:p>
    <w:p>
      <w:pPr>
        <w:spacing w:after="60" w:before="160"/>
      </w:pPr>
      <w:r>
        <w:rPr>
          <w:b/>
          <w:bCs/>
          <w:color w:val="1F4E5F"/>
        </w:rPr>
        <w:t xml:space="preserve">Competition for the primary keyword (estimate; no live results available)</w:t>
      </w:r>
    </w:p>
    <w:p>
      <w:pPr>
        <w:spacing w:after="120"/>
      </w:pPr>
      <w:r>
        <w:t xml:space="preserve">Rankings could not be observed, so this is an expectation, not a measurement. Pages on 'Scope 3 emissions BRSR' are likely to be SEBI and exchange pages, Big Four and consultancy explainers, and ESG SaaS blogs, most of which explain the format rather than analyse filings. A young domain can compete only with original data: a company-level, downloadable index built from FY2025-26 BRSR XBRL that separates mention from quantification and links filers to CCTS obligated entities and CBAM-exposed sectors. Methodology and refresh dates should be explicit, because a dataset is something journalists and analysts will cite and link to.</w:t>
      </w:r>
    </w:p>
    <w:p>
      <w:pPr>
        <w:spacing w:after="60" w:before="160"/>
      </w:pPr>
      <w:r>
        <w:rPr>
          <w:b/>
          <w:bCs/>
          <w:color w:val="1F4E5F"/>
        </w:rPr>
        <w:t xml:space="preserve">Format and gating</w:t>
      </w:r>
    </w:p>
    <w:p>
      <w:pPr>
        <w:spacing w:after="120"/>
      </w:pPr>
      <w:r>
        <w:t xml:space="preserve">Ungated HTML chapter of the ESG Astraa BRSR Index, with a CC BY CSV of sector tables. Gate the company-level drill-down.</w:t>
      </w:r>
    </w:p>
    <w:p>
      <w:pPr>
        <w:spacing w:after="60" w:before="160"/>
      </w:pPr>
      <w:r>
        <w:rPr>
          <w:b/>
          <w:bCs/>
          <w:color w:val="1F4E5F"/>
        </w:rPr>
        <w:t xml:space="preserve">Spin-off content</w:t>
      </w:r>
    </w:p>
    <w:p>
      <w:pPr>
        <w:pStyle w:val="ListParagraph"/>
        <w:numPr>
          <w:ilvl w:val="0"/>
          <w:numId w:val="2"/>
        </w:numPr>
        <w:spacing w:after="60"/>
      </w:pPr>
      <w:r>
        <w:t xml:space="preserve">Press release: 'CBAM in BRSR' statistic</w:t>
      </w:r>
    </w:p>
    <w:p>
      <w:pPr>
        <w:pStyle w:val="ListParagraph"/>
        <w:numPr>
          <w:ilvl w:val="0"/>
          <w:numId w:val="2"/>
        </w:numPr>
        <w:spacing w:after="60"/>
      </w:pPr>
      <w:r>
        <w:t xml:space="preserve">Stat cards for LinkedIn</w:t>
      </w:r>
    </w:p>
    <w:p>
      <w:pPr>
        <w:pStyle w:val="ListParagraph"/>
        <w:numPr>
          <w:ilvl w:val="0"/>
          <w:numId w:val="2"/>
        </w:numPr>
        <w:spacing w:after="60"/>
      </w:pPr>
      <w:r>
        <w:t xml:space="preserve">Sector spoke posts</w:t>
      </w:r>
    </w:p>
    <w:p>
      <w:pPr>
        <w:pStyle w:val="ListParagraph"/>
        <w:numPr>
          <w:ilvl w:val="0"/>
          <w:numId w:val="2"/>
        </w:numPr>
        <w:spacing w:after="60"/>
      </w:pPr>
      <w:r>
        <w:t xml:space="preserve">Webinar for investor-relations heads</w:t>
      </w:r>
    </w:p>
    <w:p>
      <w:pPr>
        <w:pStyle w:val="ListParagraph"/>
        <w:numPr>
          <w:ilvl w:val="0"/>
          <w:numId w:val="2"/>
        </w:numPr>
        <w:spacing w:after="60"/>
      </w:pPr>
      <w:r>
        <w:t xml:space="preserve">Dataset CSV with schema</w:t>
      </w:r>
    </w:p>
    <w:p>
      <w:pPr>
        <w:pStyle w:val="Heading2"/>
        <w:pageBreakBefore/>
      </w:pPr>
      <w:r>
        <w:t xml:space="preserve">15. India Emission Factor Handbook 2026: Versioned Grid, Fuel, Material and Spend-Based Factors for BRSR, CCTS and CBAM</w:t>
      </w:r>
    </w:p>
    <w:p>
      <w:pPr>
        <w:spacing w:after="120"/>
      </w:pPr>
      <w:r>
        <w:rPr>
          <w:i/>
          <w:iCs/>
        </w:rPr>
        <w:t xml:space="preserve">One page per factor family, each with value, unit, source, vintage and 'last verified' date. Covers the CEA grid factor and its version drift, fuel NCVs, green steel bands, transport factors, and a published method for INR spend-based factors.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94"/>
        <w:gridCol w:w="7344"/>
      </w:tblGrid>
      <w:tr>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Cluster</w:t>
            </w:r>
          </w:p>
        </w:tc>
        <w:tc>
          <w:tcPr>
            <w:tcW w:type="dxa" w:w="7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Scope 3 &amp; Supply Chain</w:t>
            </w:r>
          </w:p>
        </w:tc>
      </w:tr>
      <w:tr>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Priority</w:t>
            </w:r>
          </w:p>
        </w:tc>
        <w:tc>
          <w:tcPr>
            <w:tcW w:type="dxa" w:w="7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P2 - 3-6 months</w:t>
            </w:r>
          </w:p>
        </w:tc>
      </w:tr>
      <w:tr>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Persona</w:t>
            </w:r>
          </w:p>
        </w:tc>
        <w:tc>
          <w:tcPr>
            <w:tcW w:type="dxa" w:w="7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GHG inventory preparers, energy managers and consultants at Indian manufacturers. Secondary: procurement teams starting Scope 3, and assurance providers.</w:t>
            </w:r>
          </w:p>
        </w:tc>
      </w:tr>
      <w:tr>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Funnel stage</w:t>
            </w:r>
          </w:p>
        </w:tc>
        <w:tc>
          <w:tcPr>
            <w:tcW w:type="dxa" w:w="7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Awareness (TOFU): evergreen organic traffic engine</w:t>
            </w:r>
          </w:p>
        </w:tc>
      </w:tr>
      <w:tr>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Primary keyword</w:t>
            </w:r>
          </w:p>
        </w:tc>
        <w:tc>
          <w:tcPr>
            <w:tcW w:type="dxa" w:w="7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India emission factors</w:t>
            </w:r>
          </w:p>
        </w:tc>
      </w:tr>
      <w:tr>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Secondary keywords</w:t>
            </w:r>
          </w:p>
        </w:tc>
        <w:tc>
          <w:tcPr>
            <w:tcW w:type="dxa" w:w="7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CEA grid emission factor 2024-25, Scope 3 emission factors India, spend-based emission factors INR, DEFRA emission factors India, emission factor for steel India, CEA CO2 baseline database version 21</w:t>
            </w:r>
          </w:p>
        </w:tc>
      </w:tr>
      <w:tr>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Judge scores</w:t>
            </w:r>
          </w:p>
        </w:tc>
        <w:tc>
          <w:tcPr>
            <w:tcW w:type="dxa" w:w="7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SEO 9 · AEO 8 · Business 5 · Timing 5 → 6.75</w:t>
            </w:r>
          </w:p>
        </w:tc>
      </w:tr>
      <w:tr>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Fact-check</w:t>
            </w:r>
          </w:p>
        </w:tc>
        <w:tc>
          <w:tcPr>
            <w:tcW w:type="dxa" w:w="7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Needs revision</w:t>
            </w:r>
          </w:p>
        </w:tc>
      </w:tr>
    </w:tbl>
    <w:p>
      <w:pPr>
        <w:spacing w:after="120"/>
      </w:pPr>
    </w:p>
    <w:p>
      <w:pPr>
        <w:spacing w:after="60" w:before="160"/>
      </w:pPr>
      <w:r>
        <w:rPr>
          <w:b/>
          <w:bCs/>
          <w:color w:val="1F4E5F"/>
        </w:rPr>
        <w:t xml:space="preserve">Questions it should answer in AI tools</w:t>
      </w:r>
    </w:p>
    <w:p>
      <w:pPr>
        <w:pStyle w:val="ListParagraph"/>
        <w:numPr>
          <w:ilvl w:val="0"/>
          <w:numId w:val="2"/>
        </w:numPr>
        <w:spacing w:after="60"/>
      </w:pPr>
      <w:r>
        <w:t xml:space="preserve">What is the latest CEA grid emission factor for India?</w:t>
      </w:r>
    </w:p>
    <w:p>
      <w:pPr>
        <w:pStyle w:val="ListParagraph"/>
        <w:numPr>
          <w:ilvl w:val="0"/>
          <w:numId w:val="2"/>
        </w:numPr>
        <w:spacing w:after="60"/>
      </w:pPr>
      <w:r>
        <w:t xml:space="preserve">Are there India-specific spend-based emission factors in INR?</w:t>
      </w:r>
    </w:p>
    <w:p>
      <w:pPr>
        <w:pStyle w:val="ListParagraph"/>
        <w:numPr>
          <w:ilvl w:val="0"/>
          <w:numId w:val="2"/>
        </w:numPr>
        <w:spacing w:after="60"/>
      </w:pPr>
      <w:r>
        <w:t xml:space="preserve">Can I use DEFRA or US EPA factors for Indian operations?</w:t>
      </w:r>
    </w:p>
    <w:p>
      <w:pPr>
        <w:pStyle w:val="ListParagraph"/>
        <w:numPr>
          <w:ilvl w:val="0"/>
          <w:numId w:val="2"/>
        </w:numPr>
        <w:spacing w:after="60"/>
      </w:pPr>
      <w:r>
        <w:t xml:space="preserve">What emission factor should I use for steel purchased in India?</w:t>
      </w:r>
    </w:p>
    <w:p>
      <w:pPr>
        <w:pStyle w:val="ListParagraph"/>
        <w:numPr>
          <w:ilvl w:val="0"/>
          <w:numId w:val="2"/>
        </w:numPr>
        <w:spacing w:after="60"/>
      </w:pPr>
      <w:r>
        <w:t xml:space="preserve">What should I do when emission factors change between reporting years?</w:t>
      </w:r>
    </w:p>
    <w:p>
      <w:pPr>
        <w:spacing w:after="60" w:before="160"/>
      </w:pPr>
      <w:r>
        <w:rPr>
          <w:b/>
          <w:bCs/>
          <w:color w:val="1F4E5F"/>
        </w:rPr>
        <w:t xml:space="preserve">Thesis</w:t>
      </w:r>
    </w:p>
    <w:p>
      <w:pPr>
        <w:spacing w:after="120"/>
      </w:pPr>
      <w:r>
        <w:t xml:space="preserve">Factor choice is where Indian inventories quietly diverge. CEA's V21.0 database gives 0.710 tCO2/MWh for FY2024-25, yet tools still hard-code older versions. BRSRs cite DEFRA alongside CEA, and there is no authoritative INR spend-based factor set. A versioned, sourced handbook with change logs is the reference that answer engines, preparers and assurers need. The INR spend-based derivation is published openly with its limits, and where a value is uncertain the handbook says so.</w:t>
      </w:r>
    </w:p>
    <w:p>
      <w:pPr>
        <w:spacing w:after="60" w:before="160"/>
      </w:pPr>
      <w:r>
        <w:rPr>
          <w:b/>
          <w:bCs/>
          <w:color w:val="1F4E5F"/>
        </w:rPr>
        <w:t xml:space="preserve">Outline</w:t>
      </w:r>
    </w:p>
    <w:p>
      <w:pPr>
        <w:pStyle w:val="ListParagraph"/>
        <w:numPr>
          <w:ilvl w:val="0"/>
          <w:numId w:val="17"/>
        </w:numPr>
        <w:spacing w:after="60"/>
      </w:pPr>
      <w:r>
        <w:t xml:space="preserve">The current CEA grid factor: value and vintage (answer capsule)</w:t>
      </w:r>
    </w:p>
    <w:p>
      <w:pPr>
        <w:pStyle w:val="ListParagraph"/>
        <w:numPr>
          <w:ilvl w:val="0"/>
          <w:numId w:val="17"/>
        </w:numPr>
        <w:spacing w:after="60"/>
      </w:pPr>
      <w:r>
        <w:t xml:space="preserve">Grid factor version history, and why it matters for restatements</w:t>
      </w:r>
    </w:p>
    <w:p>
      <w:pPr>
        <w:pStyle w:val="ListParagraph"/>
        <w:numPr>
          <w:ilvl w:val="0"/>
          <w:numId w:val="17"/>
        </w:numPr>
        <w:spacing w:after="60"/>
      </w:pPr>
      <w:r>
        <w:t xml:space="preserve">State, captive and renewable electricity</w:t>
      </w:r>
    </w:p>
    <w:p>
      <w:pPr>
        <w:pStyle w:val="ListParagraph"/>
        <w:numPr>
          <w:ilvl w:val="0"/>
          <w:numId w:val="17"/>
        </w:numPr>
        <w:spacing w:after="60"/>
      </w:pPr>
      <w:r>
        <w:t xml:space="preserve">Fuels: NCVs and emission factors (IPCC vs Indian values)</w:t>
      </w:r>
    </w:p>
    <w:p>
      <w:pPr>
        <w:pStyle w:val="ListParagraph"/>
        <w:numPr>
          <w:ilvl w:val="0"/>
          <w:numId w:val="17"/>
        </w:numPr>
        <w:spacing w:after="60"/>
      </w:pPr>
      <w:r>
        <w:t xml:space="preserve">Materials: steel (with green steel bands), cement, aluminium</w:t>
      </w:r>
    </w:p>
    <w:p>
      <w:pPr>
        <w:pStyle w:val="ListParagraph"/>
        <w:numPr>
          <w:ilvl w:val="0"/>
          <w:numId w:val="17"/>
        </w:numPr>
        <w:spacing w:after="60"/>
      </w:pPr>
      <w:r>
        <w:t xml:space="preserve">Transport factors and their limits</w:t>
      </w:r>
    </w:p>
    <w:p>
      <w:pPr>
        <w:pStyle w:val="ListParagraph"/>
        <w:numPr>
          <w:ilvl w:val="0"/>
          <w:numId w:val="17"/>
        </w:numPr>
        <w:spacing w:after="60"/>
      </w:pPr>
      <w:r>
        <w:t xml:space="preserve">Spend-based factors in INR: method, table and caveats</w:t>
      </w:r>
    </w:p>
    <w:p>
      <w:pPr>
        <w:pStyle w:val="ListParagraph"/>
        <w:numPr>
          <w:ilvl w:val="0"/>
          <w:numId w:val="17"/>
        </w:numPr>
        <w:spacing w:after="60"/>
      </w:pPr>
      <w:r>
        <w:t xml:space="preserve">DEFRA, USEEIO, EXIOBASE: when to use them and when to adjust</w:t>
      </w:r>
    </w:p>
    <w:p>
      <w:pPr>
        <w:pStyle w:val="ListParagraph"/>
        <w:numPr>
          <w:ilvl w:val="0"/>
          <w:numId w:val="17"/>
        </w:numPr>
        <w:spacing w:after="60"/>
      </w:pPr>
      <w:r>
        <w:t xml:space="preserve">Logging factor changes for assurers</w:t>
      </w:r>
    </w:p>
    <w:p>
      <w:pPr>
        <w:pStyle w:val="ListParagraph"/>
        <w:numPr>
          <w:ilvl w:val="0"/>
          <w:numId w:val="17"/>
        </w:numPr>
        <w:spacing w:after="60"/>
      </w:pPr>
      <w:r>
        <w:t xml:space="preserve">Download all factors (CSV)</w:t>
      </w:r>
    </w:p>
    <w:p>
      <w:pPr>
        <w:spacing w:after="60" w:before="160"/>
      </w:pPr>
      <w:r>
        <w:rPr>
          <w:b/>
          <w:bCs/>
          <w:color w:val="1F4E5F"/>
        </w:rPr>
        <w:t xml:space="preserve">Proprietary data hook</w:t>
      </w:r>
    </w:p>
    <w:p>
      <w:pPr>
        <w:spacing w:after="120"/>
      </w:pPr>
      <w:r>
        <w:t xml:space="preserve">A versioned factor table with a source and vintage on every row. Add a sensitivity test of Category 1 emissions on Novaferro seed data under DEFRA, USEEIO, EXIOBASE-India and a hybrid method. Later, publish the platform's 'methods mix': the shares of spend-based, activity-based and supplier-specific data.</w:t>
      </w:r>
    </w:p>
    <w:p>
      <w:pPr>
        <w:spacing w:after="60" w:before="160"/>
      </w:pPr>
      <w:r>
        <w:rPr>
          <w:b/>
          <w:bCs/>
          <w:color w:val="1F4E5F"/>
        </w:rPr>
        <w:t xml:space="preserve">Why now: claims and fact-check verdicts</w:t>
      </w:r>
    </w:p>
    <w:p>
      <w:pPr>
        <w:pStyle w:val="ListParagraph"/>
        <w:numPr>
          <w:ilvl w:val="0"/>
          <w:numId w:val="2"/>
        </w:numPr>
        <w:spacing w:after="60"/>
      </w:pPr>
      <w:r>
        <w:rPr>
          <w:b/>
          <w:bCs/>
          <w:color w:val="B26A00"/>
        </w:rPr>
        <w:t xml:space="preserve">Unverifiable: </w:t>
      </w:r>
      <w:r>
        <w:t xml:space="preserve">CEA's CO2 Baseline Database V21.0 (December 2025) gives a weighted average grid emission factor of 0.710 tCO2/MWh for FY2024-25.</w:t>
      </w:r>
      <w:r>
        <w:rPr>
          <w:color w:val="666666"/>
          <w:sz w:val="16"/>
          <w:szCs w:val="16"/>
        </w:rPr>
        <w:t xml:space="preserve"> (https://cea.nic.in/wp-content/uploads/baseline/2025/12/User_Guide_V_21.0.pdf)</w:t>
      </w:r>
    </w:p>
    <w:p>
      <w:pPr>
        <w:pStyle w:val="ListParagraph"/>
        <w:numPr>
          <w:ilvl w:val="1"/>
          <w:numId w:val="2"/>
        </w:numPr>
        <w:spacing w:after="60"/>
      </w:pPr>
      <w:r>
        <w:t xml:space="preserve">Fact-check: I could not open the primary PDF because the egress proxy blocks cea.nic.in. The secondary evidence mostly agrees, with two caveats. (1) A public repo quotes the User Guide directly: 'Version 21.0, November 2025', Table S, FY2024-25 weighted average including RES and captive injection, adjusted for cross-border transfers = 0.710 tCO2/MWh (https://github.com/herambgvd/neubit_v3/blob/acbd78f47e7c74b1211644e3de178e3c68c469d9/docs/iot-pipeline-contract.md). So the guide is dated November 2025; it was only uploaded to a /2025/12/ path. (2) open-india-emission-factors lists the V21.0 spreadsheet value as 0.7117 kgCO2/kWh (https://raw.githubusercontent.com/Creator619-Python/open-india-emission-factors/main/emission_factors_v1_3.json). That rounds to 0.712, not 0.710, and other repos mark FY2024-25 as 'provisional'. Before publishing, re-read Table S and the xlsx. State the variant (incl./excl. cross-border adjustment), the precision and the provisional status, and say 'V21.0 (Nov 2025)'. No V22 is expected before about Nov/Dec 2026, but I could not confirm that either.</w:t>
      </w:r>
    </w:p>
    <w:p>
      <w:pPr>
        <w:pStyle w:val="ListParagraph"/>
        <w:numPr>
          <w:ilvl w:val="0"/>
          <w:numId w:val="2"/>
        </w:numPr>
        <w:spacing w:after="60"/>
      </w:pPr>
      <w:r>
        <w:rPr>
          <w:b/>
          <w:bCs/>
          <w:color w:val="B26A00"/>
        </w:rPr>
        <w:t xml:space="preserve">False: </w:t>
      </w:r>
      <w:r>
        <w:t xml:space="preserve">The only open India factor database is labelled AI-extracted and unverified.</w:t>
      </w:r>
      <w:r>
        <w:rPr>
          <w:color w:val="666666"/>
          <w:sz w:val="16"/>
          <w:szCs w:val="16"/>
        </w:rPr>
        <w:t xml:space="preserve"> (https://github.com/Creator619-Python/open-india-emission-factors)</w:t>
      </w:r>
    </w:p>
    <w:p>
      <w:pPr>
        <w:pStyle w:val="ListParagraph"/>
        <w:numPr>
          <w:ilvl w:val="1"/>
          <w:numId w:val="2"/>
        </w:numPr>
        <w:spacing w:after="60"/>
      </w:pPr>
      <w:r>
        <w:t xml:space="preserve">Fact-check: The label itself is quoted correctly. open-india-emission-factors (v1.3, updated 5 Aug 2026, 116 factors, CC0, 0 stars) carries the banner 'Unverified, AI-extracted data — not yet fit for compliance-grade reporting' (https://github.com/Creator619-Python/open-india-emission-factors). But it is not the only open India factor database. BharatEF (CC-BY 4.0) claims 150+ India Scope 3 factors, including spend-based factors, with A/B/C source grading. mushaha97-droid/india-eu-carbon-ratings publishes a sourced 95-row factor database (https://github.com/mushaha97-droid/india-eu-carbon-ratings). Suggested rewording: 'existing open India factor sets are small, community-built and in at least one case self-labelled as unverified'.</w:t>
      </w:r>
    </w:p>
    <w:p>
      <w:pPr>
        <w:pStyle w:val="ListParagraph"/>
        <w:numPr>
          <w:ilvl w:val="0"/>
          <w:numId w:val="2"/>
        </w:numPr>
        <w:spacing w:after="60"/>
      </w:pPr>
      <w:r>
        <w:rPr>
          <w:b/>
          <w:bCs/>
          <w:color w:val="B26A00"/>
        </w:rPr>
        <w:t xml:space="preserve">Unverifiable: </w:t>
      </w:r>
      <w:r>
        <w:t xml:space="preserve">India's Green Steel Taxonomy defines star bands below 2.2 tCO2e per tonne of finished steel, a usable India-specific material benchmark.</w:t>
      </w:r>
      <w:r>
        <w:rPr>
          <w:color w:val="666666"/>
          <w:sz w:val="16"/>
          <w:szCs w:val="16"/>
        </w:rPr>
        <w:t xml:space="preserve"> (https://www.pib.gov.in/PressReleaseIframePage.aspx?PRID=2083839)</w:t>
      </w:r>
    </w:p>
    <w:p>
      <w:pPr>
        <w:pStyle w:val="ListParagraph"/>
        <w:numPr>
          <w:ilvl w:val="1"/>
          <w:numId w:val="2"/>
        </w:numPr>
        <w:spacing w:after="60"/>
      </w:pPr>
      <w:r>
        <w:t xml:space="preserve">Fact-check: The egress proxy blocks pib.gov.in and steel.gov.in, so I did not read the primary. Secondary sources agree with the claim. PRID 2083839 is the PIB release 'Union Minister of Steel and Heavy Industries, Shri H.D. Kumaraswamy, Releases India's Green Steel Taxonomy', unveiled 12 Dec 2024 (Akashvani transcript mirrored at https://github.com/FrederickPi1969/xinwenlianbo-transcripts/blob/main/transcripts/akashvani/2024/2024-12-12.md). Secondary sources give the green threshold as below 2.2 tCO2e/tfs, with 5-star below 1.6. There is also a substantive problem. The taxonomy sets a classification threshold, not an average material emission factor, so presenting 2.2 as a 'material benchmark' for Scope 3 purchased steel would be wrong. Its boundary (tCO2e per tonne of finished steel) also differs from CCTS iron and steel GEI targets, which are tCO2e per tonne of equivalent product. Those targets were notified for FY2025-26 and FY2026-27 in the gazette of 2 Jul 2026 (G.S.R. 517(E), CG-DL-E-02072026-274012).</w:t>
      </w:r>
    </w:p>
    <w:p>
      <w:pPr>
        <w:pStyle w:val="ListParagraph"/>
        <w:numPr>
          <w:ilvl w:val="0"/>
          <w:numId w:val="2"/>
        </w:numPr>
        <w:spacing w:after="60"/>
      </w:pPr>
      <w:r>
        <w:rPr>
          <w:b/>
          <w:bCs/>
          <w:color w:val="B26A00"/>
        </w:rPr>
        <w:t xml:space="preserve">Unverifiable: </w:t>
      </w:r>
      <w:r>
        <w:t xml:space="preserve">Global Scope 3 factor guides offer no India-specific INR spend-based factors.</w:t>
      </w:r>
      <w:r>
        <w:rPr>
          <w:color w:val="666666"/>
          <w:sz w:val="16"/>
          <w:szCs w:val="16"/>
        </w:rPr>
        <w:t xml:space="preserve"> (https://ditchcarbon.com/blog/the-big-guide-to-scope-3-emission-factors-2025-what-to-use-when-and-where-to-get-them)</w:t>
      </w:r>
    </w:p>
    <w:p>
      <w:pPr>
        <w:pStyle w:val="ListParagraph"/>
        <w:numPr>
          <w:ilvl w:val="1"/>
          <w:numId w:val="2"/>
        </w:numPr>
        <w:spacing w:after="60"/>
      </w:pPr>
      <w:r>
        <w:t xml:space="preserve">Fact-check: The egress proxy blocks ditchcarbon.com, so I could not read the guide. The claim is too broad as written. Multi-regional EEIO sets such as EXIOBASE and CEDA include India-region spend factors in EUR or USD; this comes from background knowledge and I did not re-check it this session. Only the narrower claim, that there is no authoritative INR-denominated set, is defensible. GitHub shows tools improvising INR factors with wrong attributions, e.g. a 'DEFRA_2024' spend factor of 0.43 kgCO2e/INR for India (https://github.com/Arpitpattiwar/Scope-3-Carbon-Intelligence/blob/main/backend/app/db/seed.py) and 'EEIO spend-based (illustrative)' 0.050 kgCO2e/INR. That supports the 'no authoritative set' framing.</w:t>
      </w:r>
    </w:p>
    <w:p>
      <w:pPr>
        <w:spacing w:after="60" w:before="160"/>
      </w:pPr>
      <w:r>
        <w:rPr>
          <w:b/>
          <w:bCs/>
          <w:color w:val="1F4E5F"/>
        </w:rPr>
        <w:t xml:space="preserve">Fact-check notes on the thesis</w:t>
      </w:r>
    </w:p>
    <w:p>
      <w:pPr>
        <w:pBdr>
          <w:left w:val="single" w:color="C9A227" w:sz="12" w:space="8"/>
        </w:pBdr>
        <w:spacing w:after="120"/>
        <w:ind w:left="200"/>
      </w:pPr>
      <w:r>
        <w:rPr>
          <w:i/>
          <w:iCs/>
          <w:sz w:val="19"/>
          <w:szCs w:val="19"/>
        </w:rPr>
        <w:t xml:space="preserve">Method limits: most primary domains were blocked by the egress proxy (cea.nic.in, pib.gov.in, steel.gov.in, ditchcarbon.com, ifrs.org, sebi.gov.in, eur-lex, efrag.org, iasplus.com). Evidence comes from live GitHub reads and from local copies fetched earlier in this session. The thesis line 'BRSRs cite DEFRA alongside CEA' is supported but is a minority practice. In a local corpus of 729 FY2024-25 BRSR text files (mirrors https://github.com/praveen-kumar-inti/fictional-tribble), 96 mention CEA, 37 mention DEFRA/DESNZ/BEIS, and 26 mention both. The line 'tools still hard-code older versions' needs care: 12 of those FY2024-25 BRSRs cite CEA V19 or V20, but V21 only appeared in Nov/Dec 2025, after most FY2024-25 BRSRs were filed, so V20 was not stale for them. Fix claim 2 (false) and re-verify claims 1 and 3 against the primary documents before publishing.</w:t>
      </w:r>
    </w:p>
    <w:p>
      <w:pPr>
        <w:spacing w:after="60" w:before="160"/>
      </w:pPr>
      <w:r>
        <w:rPr>
          <w:b/>
          <w:bCs/>
          <w:color w:val="1F4E5F"/>
        </w:rPr>
        <w:t xml:space="preserve">Competitor gap</w:t>
      </w:r>
    </w:p>
    <w:p>
      <w:pPr>
        <w:spacing w:after="120"/>
      </w:pPr>
      <w:r>
        <w:t xml:space="preserve">Global vendors keep their factor libraries inside the product. Indian pages cover only grid factors, without version citations. No source publishes INR spend-based factors with a documented method.</w:t>
      </w:r>
    </w:p>
    <w:p>
      <w:pPr>
        <w:spacing w:after="60" w:before="160"/>
      </w:pPr>
      <w:r>
        <w:rPr>
          <w:b/>
          <w:bCs/>
          <w:color w:val="1F4E5F"/>
        </w:rPr>
        <w:t xml:space="preserve">Competition for the primary keyword (estimate; no live results available)</w:t>
      </w:r>
    </w:p>
    <w:p>
      <w:pPr>
        <w:spacing w:after="120"/>
      </w:pPr>
      <w:r>
        <w:t xml:space="preserve">I did not retrieve the SERP. The WebSearch budget was used up (200/200), Firecrawl had no credits, and the egress proxy blocks search-engine hosts, so I am not listing results I did not observe. The following is a qualitative estimate, not SERP data. GitHub code search finds at least 20 public repos hard-coding CEA V21 values with inconsistent precision (0.71, 0.710, 0.7117, and even 0.736 labelled V21), plus competing open libraries (open-india-emission-factors, BharatEF). That suggests demand and a messy supply. A young domain can compete only if the handbook is a primary-sourced, machine-readable, versioned dataset: CSV/JSON with a DOI, table and page-level citations, a change log, and an explicit resolution of 0.710 vs 0.7117. It must also be clearly labelled as non-official versus CEA, which will likely outrank it for the head term.</w:t>
      </w:r>
    </w:p>
    <w:p>
      <w:pPr>
        <w:spacing w:after="60" w:before="160"/>
      </w:pPr>
      <w:r>
        <w:rPr>
          <w:b/>
          <w:bCs/>
          <w:color w:val="1F4E5F"/>
        </w:rPr>
        <w:t xml:space="preserve">Format and gating</w:t>
      </w:r>
    </w:p>
    <w:p>
      <w:pPr>
        <w:spacing w:after="120"/>
      </w:pPr>
      <w:r>
        <w:t xml:space="preserve">Ungated HTML handbook with one URL per factor family and a visible version number. Free CSV with Dataset schema; gate the XLSX calculator. Refresh on each CEA release; V22 is expected around December 2026, which is unverified.</w:t>
      </w:r>
    </w:p>
    <w:p>
      <w:pPr>
        <w:spacing w:after="60" w:before="160"/>
      </w:pPr>
      <w:r>
        <w:rPr>
          <w:b/>
          <w:bCs/>
          <w:color w:val="1F4E5F"/>
        </w:rPr>
        <w:t xml:space="preserve">Spin-off content</w:t>
      </w:r>
    </w:p>
    <w:p>
      <w:pPr>
        <w:pStyle w:val="ListParagraph"/>
        <w:numPr>
          <w:ilvl w:val="0"/>
          <w:numId w:val="2"/>
        </w:numPr>
        <w:spacing w:after="60"/>
      </w:pPr>
      <w:r>
        <w:t xml:space="preserve">A short page targeting the 'CEA grid emission factor' query</w:t>
      </w:r>
    </w:p>
    <w:p>
      <w:pPr>
        <w:pStyle w:val="ListParagraph"/>
        <w:numPr>
          <w:ilvl w:val="0"/>
          <w:numId w:val="2"/>
        </w:numPr>
        <w:spacing w:after="60"/>
      </w:pPr>
      <w:r>
        <w:t xml:space="preserve">Factor-family spoke pages</w:t>
      </w:r>
    </w:p>
    <w:p>
      <w:pPr>
        <w:pStyle w:val="ListParagraph"/>
        <w:numPr>
          <w:ilvl w:val="0"/>
          <w:numId w:val="2"/>
        </w:numPr>
        <w:spacing w:after="60"/>
      </w:pPr>
      <w:r>
        <w:t xml:space="preserve">Scope 2 India calculator</w:t>
      </w:r>
    </w:p>
    <w:p>
      <w:pPr>
        <w:pStyle w:val="ListParagraph"/>
        <w:numPr>
          <w:ilvl w:val="0"/>
          <w:numId w:val="2"/>
        </w:numPr>
        <w:spacing w:after="60"/>
      </w:pPr>
      <w:r>
        <w:t xml:space="preserve">LinkedIn post on each CEA release</w:t>
      </w:r>
    </w:p>
    <w:p>
      <w:pPr>
        <w:pStyle w:val="ListParagraph"/>
        <w:numPr>
          <w:ilvl w:val="0"/>
          <w:numId w:val="2"/>
        </w:numPr>
        <w:spacing w:after="60"/>
      </w:pPr>
      <w:r>
        <w:t xml:space="preserve">Webinar for consultants and assurers</w:t>
      </w:r>
    </w:p>
    <w:p>
      <w:pPr>
        <w:pStyle w:val="Heading2"/>
        <w:pageBreakBefore/>
      </w:pPr>
      <w:r>
        <w:t xml:space="preserve">16. Collect Once, Report Many: A Field-Level Crosswalk of BRSR Core, CCTS MRV and EU CBAM for Indian Manufacturers</w:t>
      </w:r>
    </w:p>
    <w:p>
      <w:pPr>
        <w:spacing w:after="120"/>
      </w:pPr>
      <w:r>
        <w:rPr>
          <w:i/>
          <w:iCs/>
        </w:rPr>
        <w:t xml:space="preserve">Where boundaries, periods, Scope 2 methods, GWP sets and assurance levels diverge, and how much activity data is reused, with an open CSV crosswalk and appendix mappings to ESRS E1, IFRS S2 and CDP.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94"/>
        <w:gridCol w:w="7344"/>
      </w:tblGrid>
      <w:tr>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Cluster</w:t>
            </w:r>
          </w:p>
        </w:tc>
        <w:tc>
          <w:tcPr>
            <w:tcW w:type="dxa" w:w="7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CBAM &amp; Trade (interoperability)</w:t>
            </w:r>
          </w:p>
        </w:tc>
      </w:tr>
      <w:tr>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Priority</w:t>
            </w:r>
          </w:p>
        </w:tc>
        <w:tc>
          <w:tcPr>
            <w:tcW w:type="dxa" w:w="7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P3 - 6-12 months</w:t>
            </w:r>
          </w:p>
        </w:tc>
      </w:tr>
      <w:tr>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Persona</w:t>
            </w:r>
          </w:p>
        </w:tc>
        <w:tc>
          <w:tcPr>
            <w:tcW w:type="dxa" w:w="7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Heads of Sustainability, CIOs and CDOs, finance controllers and internal audit at multi-plant Indian manufacturers and exporters.</w:t>
            </w:r>
          </w:p>
        </w:tc>
      </w:tr>
      <w:tr>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Funnel stage</w:t>
            </w:r>
          </w:p>
        </w:tc>
        <w:tc>
          <w:tcPr>
            <w:tcW w:type="dxa" w:w="7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Consideration (MOFU): category-defining architecture paper</w:t>
            </w:r>
          </w:p>
        </w:tc>
      </w:tr>
      <w:tr>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Primary keyword</w:t>
            </w:r>
          </w:p>
        </w:tc>
        <w:tc>
          <w:tcPr>
            <w:tcW w:type="dxa" w:w="7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BRSR CBAM CCTS difference</w:t>
            </w:r>
          </w:p>
        </w:tc>
      </w:tr>
      <w:tr>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Secondary keywords</w:t>
            </w:r>
          </w:p>
        </w:tc>
        <w:tc>
          <w:tcPr>
            <w:tcW w:type="dxa" w:w="7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single source of truth ESG data India, BRSR ESRS ISSB interoperability, carbon accounting software India manufacturers, BRSR XBRL taxonomy, ESG data architecture</w:t>
            </w:r>
          </w:p>
        </w:tc>
      </w:tr>
      <w:tr>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Judge scores</w:t>
            </w:r>
          </w:p>
        </w:tc>
        <w:tc>
          <w:tcPr>
            <w:tcW w:type="dxa" w:w="7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SEO 6 · AEO 6 · Business 7 · Timing 7 → 6.5</w:t>
            </w:r>
          </w:p>
        </w:tc>
      </w:tr>
      <w:tr>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Fact-check</w:t>
            </w:r>
          </w:p>
        </w:tc>
        <w:tc>
          <w:tcPr>
            <w:tcW w:type="dxa" w:w="7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Minor fixes</w:t>
            </w:r>
          </w:p>
        </w:tc>
      </w:tr>
    </w:tbl>
    <w:p>
      <w:pPr>
        <w:spacing w:after="120"/>
      </w:pPr>
    </w:p>
    <w:p>
      <w:pPr>
        <w:spacing w:after="60" w:before="160"/>
      </w:pPr>
      <w:r>
        <w:rPr>
          <w:b/>
          <w:bCs/>
          <w:color w:val="1F4E5F"/>
        </w:rPr>
        <w:t xml:space="preserve">Questions it should answer in AI tools</w:t>
      </w:r>
    </w:p>
    <w:p>
      <w:pPr>
        <w:pStyle w:val="ListParagraph"/>
        <w:numPr>
          <w:ilvl w:val="0"/>
          <w:numId w:val="2"/>
        </w:numPr>
        <w:spacing w:after="60"/>
      </w:pPr>
      <w:r>
        <w:t xml:space="preserve">Can one dataset satisfy BRSR, CBAM and CCTS?</w:t>
      </w:r>
    </w:p>
    <w:p>
      <w:pPr>
        <w:pStyle w:val="ListParagraph"/>
        <w:numPr>
          <w:ilvl w:val="0"/>
          <w:numId w:val="2"/>
        </w:numPr>
        <w:spacing w:after="60"/>
      </w:pPr>
      <w:r>
        <w:t xml:space="preserve">What is the difference between BRSR, CBAM and CCTS reporting?</w:t>
      </w:r>
    </w:p>
    <w:p>
      <w:pPr>
        <w:pStyle w:val="ListParagraph"/>
        <w:numPr>
          <w:ilvl w:val="0"/>
          <w:numId w:val="2"/>
        </w:numPr>
        <w:spacing w:after="60"/>
      </w:pPr>
      <w:r>
        <w:t xml:space="preserve">Can BRSR data be reused for CBAM reporting?</w:t>
      </w:r>
    </w:p>
    <w:p>
      <w:pPr>
        <w:pStyle w:val="ListParagraph"/>
        <w:numPr>
          <w:ilvl w:val="0"/>
          <w:numId w:val="2"/>
        </w:numPr>
        <w:spacing w:after="60"/>
      </w:pPr>
      <w:r>
        <w:t xml:space="preserve">How do BRSR GHG figures reconcile with ESRS E1 and IFRS S2?</w:t>
      </w:r>
    </w:p>
    <w:p>
      <w:pPr>
        <w:spacing w:after="60" w:before="160"/>
      </w:pPr>
      <w:r>
        <w:rPr>
          <w:b/>
          <w:bCs/>
          <w:color w:val="1F4E5F"/>
        </w:rPr>
        <w:t xml:space="preserve">Thesis</w:t>
      </w:r>
    </w:p>
    <w:p>
      <w:pPr>
        <w:spacing w:after="120"/>
      </w:pPr>
      <w:r>
        <w:t xml:space="preserve">From FY2026-27 the same plants face BRSR Core, CCTS targets and the first CBAM declaration. Groups with EU or global investors also face revised ESRS and IFRS S2 amendments. Most Indian manufacturers collect the same meter readings three times. The paper publishes a field-level crosswalk showing which data points are shared, which diverge and why. It argues that the right architecture is one activity-data ledger with a separate calculation layer for each regime and one evidence trail. The core is trimmed to BRSR Core, CCTS and CBAM, which the product supports; ESRS E1, IFRS S2 and CDP move to an appendix.</w:t>
      </w:r>
    </w:p>
    <w:p>
      <w:pPr>
        <w:spacing w:after="60" w:before="160"/>
      </w:pPr>
      <w:r>
        <w:rPr>
          <w:b/>
          <w:bCs/>
          <w:color w:val="1F4E5F"/>
        </w:rPr>
        <w:t xml:space="preserve">Outline</w:t>
      </w:r>
    </w:p>
    <w:p>
      <w:pPr>
        <w:pStyle w:val="ListParagraph"/>
        <w:numPr>
          <w:ilvl w:val="0"/>
          <w:numId w:val="18"/>
        </w:numPr>
        <w:spacing w:after="60"/>
      </w:pPr>
      <w:r>
        <w:t xml:space="preserve">The short answer: one dataset, three calculations (answer capsule)</w:t>
      </w:r>
    </w:p>
    <w:p>
      <w:pPr>
        <w:pStyle w:val="ListParagraph"/>
        <w:numPr>
          <w:ilvl w:val="0"/>
          <w:numId w:val="18"/>
        </w:numPr>
        <w:spacing w:after="60"/>
      </w:pPr>
      <w:r>
        <w:t xml:space="preserve">Four obligations converge in FY2026-27</w:t>
      </w:r>
    </w:p>
    <w:p>
      <w:pPr>
        <w:pStyle w:val="ListParagraph"/>
        <w:numPr>
          <w:ilvl w:val="0"/>
          <w:numId w:val="18"/>
        </w:numPr>
        <w:spacing w:after="60"/>
      </w:pPr>
      <w:r>
        <w:t xml:space="preserve">The crosswalk method: from BRSR XBRL elements to CCTS and CBAM parameters</w:t>
      </w:r>
    </w:p>
    <w:p>
      <w:pPr>
        <w:pStyle w:val="ListParagraph"/>
        <w:numPr>
          <w:ilvl w:val="0"/>
          <w:numId w:val="18"/>
        </w:numPr>
        <w:spacing w:after="60"/>
      </w:pPr>
      <w:r>
        <w:t xml:space="preserve">Shared data points: what to collect once</w:t>
      </w:r>
    </w:p>
    <w:p>
      <w:pPr>
        <w:pStyle w:val="ListParagraph"/>
        <w:numPr>
          <w:ilvl w:val="0"/>
          <w:numId w:val="18"/>
        </w:numPr>
        <w:spacing w:after="60"/>
      </w:pPr>
      <w:r>
        <w:t xml:space="preserve">Where they diverge: boundary, period, Scope 2 method, GWP set, assurance level</w:t>
      </w:r>
    </w:p>
    <w:p>
      <w:pPr>
        <w:pStyle w:val="ListParagraph"/>
        <w:numPr>
          <w:ilvl w:val="0"/>
          <w:numId w:val="18"/>
        </w:numPr>
        <w:spacing w:after="60"/>
      </w:pPr>
      <w:r>
        <w:t xml:space="preserve">Reuse rate: how much data serves two or more regimes</w:t>
      </w:r>
    </w:p>
    <w:p>
      <w:pPr>
        <w:pStyle w:val="ListParagraph"/>
        <w:numPr>
          <w:ilvl w:val="0"/>
          <w:numId w:val="18"/>
        </w:numPr>
        <w:spacing w:after="60"/>
      </w:pPr>
      <w:r>
        <w:t xml:space="preserve">Architecture: one activity ledger, many calculation layers, one evidence trail</w:t>
      </w:r>
    </w:p>
    <w:p>
      <w:pPr>
        <w:pStyle w:val="ListParagraph"/>
        <w:numPr>
          <w:ilvl w:val="0"/>
          <w:numId w:val="18"/>
        </w:numPr>
        <w:spacing w:after="60"/>
      </w:pPr>
      <w:r>
        <w:t xml:space="preserve">Worked example: Novaferro (illustrative)</w:t>
      </w:r>
    </w:p>
    <w:p>
      <w:pPr>
        <w:pStyle w:val="ListParagraph"/>
        <w:numPr>
          <w:ilvl w:val="0"/>
          <w:numId w:val="18"/>
        </w:numPr>
        <w:spacing w:after="60"/>
      </w:pPr>
      <w:r>
        <w:t xml:space="preserve">Appendix: ESRS E1, IFRS S2 and CDP mappings</w:t>
      </w:r>
    </w:p>
    <w:p>
      <w:pPr>
        <w:pStyle w:val="ListParagraph"/>
        <w:numPr>
          <w:ilvl w:val="0"/>
          <w:numId w:val="18"/>
        </w:numPr>
        <w:spacing w:after="60"/>
      </w:pPr>
      <w:r>
        <w:t xml:space="preserve">Download the crosswalk (CSV, CC BY)</w:t>
      </w:r>
    </w:p>
    <w:p>
      <w:pPr>
        <w:spacing w:after="60" w:before="160"/>
      </w:pPr>
      <w:r>
        <w:rPr>
          <w:b/>
          <w:bCs/>
          <w:color w:val="1F4E5F"/>
        </w:rPr>
        <w:t xml:space="preserve">Proprietary data hook</w:t>
      </w:r>
    </w:p>
    <w:p>
      <w:pPr>
        <w:spacing w:after="120"/>
      </w:pPr>
      <w:r>
        <w:t xml:space="preserve">An open CC BY crosswalk CSV mapping the relevant BRSR XBRL elements (from the roughly 2,600-element taxonomy) to CCTS MRV parameters and CBAM installation-template fields. Report the share of data points reused across two or more regimes, publishing the method because the metric is self-defined.</w:t>
      </w:r>
    </w:p>
    <w:p>
      <w:pPr>
        <w:spacing w:after="60" w:before="160"/>
      </w:pPr>
      <w:r>
        <w:rPr>
          <w:b/>
          <w:bCs/>
          <w:color w:val="1F4E5F"/>
        </w:rPr>
        <w:t xml:space="preserve">Why now: claims and fact-check verdicts</w:t>
      </w:r>
    </w:p>
    <w:p>
      <w:pPr>
        <w:pStyle w:val="ListParagraph"/>
        <w:numPr>
          <w:ilvl w:val="0"/>
          <w:numId w:val="2"/>
        </w:numPr>
        <w:spacing w:after="60"/>
      </w:pPr>
      <w:r>
        <w:rPr>
          <w:b/>
          <w:bCs/>
          <w:color w:val="2E7D32"/>
        </w:rPr>
        <w:t xml:space="preserve">Verified: </w:t>
      </w:r>
      <w:r>
        <w:t xml:space="preserve">The European Commission adopted revised ESRS on 3 Jul 2026.</w:t>
      </w:r>
      <w:r>
        <w:rPr>
          <w:color w:val="666666"/>
          <w:sz w:val="16"/>
          <w:szCs w:val="16"/>
        </w:rPr>
        <w:t xml:space="preserve"> (https://finance.ec.europa.eu/news/commission-adopts-revised-sustainability-reporting-standards-2026-07-03_en)</w:t>
      </w:r>
    </w:p>
    <w:p>
      <w:pPr>
        <w:pStyle w:val="ListParagraph"/>
        <w:numPr>
          <w:ilvl w:val="0"/>
          <w:numId w:val="2"/>
        </w:numPr>
        <w:spacing w:after="60"/>
      </w:pPr>
      <w:r>
        <w:rPr>
          <w:b/>
          <w:bCs/>
          <w:color w:val="2E7D32"/>
        </w:rPr>
        <w:t xml:space="preserve">Verified: </w:t>
      </w:r>
      <w:r>
        <w:t xml:space="preserve">The ISSB amended IFRS S2, changing GHG measurement reliefs for preparers.</w:t>
      </w:r>
      <w:r>
        <w:rPr>
          <w:color w:val="666666"/>
          <w:sz w:val="16"/>
          <w:szCs w:val="16"/>
        </w:rPr>
        <w:t xml:space="preserve"> (https://www.ifrs.org/content/dam/ifrs/publications/amendments/english/2025/issb-2025-1-amendments-ifrs-s2.pdf)</w:t>
      </w:r>
    </w:p>
    <w:p>
      <w:pPr>
        <w:pStyle w:val="ListParagraph"/>
        <w:numPr>
          <w:ilvl w:val="0"/>
          <w:numId w:val="2"/>
        </w:numPr>
        <w:spacing w:after="60"/>
      </w:pPr>
      <w:r>
        <w:rPr>
          <w:b/>
          <w:bCs/>
          <w:color w:val="2E7D32"/>
        </w:rPr>
        <w:t xml:space="preserve">Verified: </w:t>
      </w:r>
      <w:r>
        <w:t xml:space="preserve">SEBI's BRSR XBRL taxonomy defines about 2,600 elements, including Scope 1-3 and PPP-adjusted intensity, which makes a machine-readable crosswalk feasible.</w:t>
      </w:r>
      <w:r>
        <w:rPr>
          <w:color w:val="666666"/>
          <w:sz w:val="16"/>
          <w:szCs w:val="16"/>
        </w:rPr>
        <w:t xml:space="preserve"> (https://github.com/sriiiyanshu/XML-XBRL-Generator/blob/fd288631c344ddf337c5ae4a9ca1619551a7839f/Taxonomy_BUSINESS_RESPONSIBILITY_SUSTAINABILITY_REPORTING/core/in-capmkt.xsd)</w:t>
      </w:r>
    </w:p>
    <w:p>
      <w:pPr>
        <w:pStyle w:val="ListParagraph"/>
        <w:numPr>
          <w:ilvl w:val="0"/>
          <w:numId w:val="2"/>
        </w:numPr>
        <w:spacing w:after="60"/>
      </w:pPr>
      <w:r>
        <w:rPr>
          <w:b/>
          <w:bCs/>
          <w:color w:val="B26A00"/>
        </w:rPr>
        <w:t xml:space="preserve">Corrected: </w:t>
      </w:r>
      <w:r>
        <w:t xml:space="preserve">A leading global vendor's 'one dataset' climate-reporting guide (June 2026) covers only the US, with no India equivalent.</w:t>
      </w:r>
      <w:r>
        <w:rPr>
          <w:color w:val="666666"/>
          <w:sz w:val="16"/>
          <w:szCs w:val="16"/>
        </w:rPr>
        <w:t xml:space="preserve"> (https://www.sweep.net/guides/us-climate-reporting-guide)</w:t>
      </w:r>
    </w:p>
    <w:p>
      <w:pPr>
        <w:pStyle w:val="ListParagraph"/>
        <w:numPr>
          <w:ilvl w:val="1"/>
          <w:numId w:val="2"/>
        </w:numPr>
        <w:spacing w:after="60"/>
      </w:pPr>
      <w:r>
        <w:t xml:space="preserve">Fact-check: The guide is titled 'Your guide to US climate reporting, using one dataset' and was last updated 26 June 2026. I read a local scrape from earlier this session; the live site was blocked. It is aimed at US companies, but it covers four mandatory frameworks: California SB 253, New York CCDAA, EU CSRD and UK SRS, plus voluntary CDP, ISSB and GRI. So 'covers only the US' is wrong; say 'is written for US companies'. Among about 1,427 scraped sweep.net pages, I found no India or BRSR 'one dataset' guide. BRSR appears only in a general disclosures overview updated 15 Sep 2025.</w:t>
      </w:r>
    </w:p>
    <w:p>
      <w:pPr>
        <w:spacing w:after="60" w:before="160"/>
      </w:pPr>
      <w:r>
        <w:rPr>
          <w:b/>
          <w:bCs/>
          <w:color w:val="1F4E5F"/>
        </w:rPr>
        <w:t xml:space="preserve">Fact-check notes on the thesis</w:t>
      </w:r>
    </w:p>
    <w:p>
      <w:pPr>
        <w:pBdr>
          <w:left w:val="single" w:color="C9A227" w:sz="12" w:space="8"/>
        </w:pBdr>
        <w:spacing w:after="120"/>
        <w:ind w:left="200"/>
      </w:pPr>
      <w:r>
        <w:rPr>
          <w:i/>
          <w:iCs/>
          <w:sz w:val="19"/>
          <w:szCs w:val="19"/>
        </w:rPr>
        <w:t xml:space="preserve">Thesis timing checks, from EU and Indian gazette texts read locally (EUR-Lex and gazette domains are blocked live). (1) Recital 15 of Regulation (EU) 2025/2083 moves the annual CBAM declaration to 30 September of the year after import. The first definitive-period declaration, for 2026 imports, is therefore due 30 Sep 2027, not in FY2026-27 itself. (2) CCTS GEI Target Rules 2025 (G.S.R. 739(E), 8 Oct 2025, amended by G.S.R. 25(E), 13 Jan 2026, and G.S.R. 517(E), gazette 2 Jul 2026, which adds iron and steel) already set targets for FY2025-26 as well as FY2026-27. So 'from FY2026-27' understates the CCTS obligation; say the obligations converge across FY2025-26 to FY2026-27. (3) The revised ESRS delegated act was not yet in the OJ as of 20 Sep 2026; recheck before publishing. Method limits: the primary regulator sites were blocked; verdicts rest on reputable secondary sources and a raw-file count.</w:t>
      </w:r>
    </w:p>
    <w:p>
      <w:pPr>
        <w:spacing w:after="60" w:before="160"/>
      </w:pPr>
      <w:r>
        <w:rPr>
          <w:b/>
          <w:bCs/>
          <w:color w:val="1F4E5F"/>
        </w:rPr>
        <w:t xml:space="preserve">Competitor gap</w:t>
      </w:r>
    </w:p>
    <w:p>
      <w:pPr>
        <w:spacing w:after="120"/>
      </w:pPr>
      <w:r>
        <w:t xml:space="preserve">TSC, Oren and Climes publish a separate silo for each regime, and global platforms ignore BRSR and CCTS. No published BRSR-CCTS-CBAM crosswalk exists. This is the clearest statement of ESG Astraa's product thesis.</w:t>
      </w:r>
    </w:p>
    <w:p>
      <w:pPr>
        <w:spacing w:after="60" w:before="160"/>
      </w:pPr>
      <w:r>
        <w:rPr>
          <w:b/>
          <w:bCs/>
          <w:color w:val="1F4E5F"/>
        </w:rPr>
        <w:t xml:space="preserve">Competition for the primary keyword (estimate; no live results available)</w:t>
      </w:r>
    </w:p>
    <w:p>
      <w:pPr>
        <w:spacing w:after="120"/>
      </w:pPr>
      <w:r>
        <w:t xml:space="preserve">I did not retrieve the SERP. The WebSearch budget was used up, Firecrawl had no credits and the egress proxy blocks search hosts, so I am not listing results I did not observe. The following is a qualitative estimate, not SERP data. 'BRSR CBAM CCTS difference' looks like a low-volume, long-tail comparison query, probably served by consultancy and vendor explainers. A young domain could compete there because a field-level crosswalk is a distinct artifact. To do that it should publish a downloadable mapping: BRSR XBRL element names to CCTS MRV/GEI fields to CBAM data fields under Implementing Regulations (EU) 2025/2547 (embedded-emissions calculation) and 2025/2546 (verification). It should cite primary sources with dates and keep the dates current.</w:t>
      </w:r>
    </w:p>
    <w:p>
      <w:pPr>
        <w:spacing w:after="60" w:before="160"/>
      </w:pPr>
      <w:r>
        <w:rPr>
          <w:b/>
          <w:bCs/>
          <w:color w:val="1F4E5F"/>
        </w:rPr>
        <w:t xml:space="preserve">Format and gating</w:t>
      </w:r>
    </w:p>
    <w:p>
      <w:pPr>
        <w:spacing w:after="120"/>
      </w:pPr>
      <w:r>
        <w:t xml:space="preserve">Ungated HTML pillar with the crosswalk CSV hosted on-site and in an official ESG Astraa GitHub organisation (Dataset schema). Leave the crosswalk ungated to maximise links; gate only the architecture workbook.</w:t>
      </w:r>
    </w:p>
    <w:p>
      <w:pPr>
        <w:spacing w:after="60" w:before="160"/>
      </w:pPr>
      <w:r>
        <w:rPr>
          <w:b/>
          <w:bCs/>
          <w:color w:val="1F4E5F"/>
        </w:rPr>
        <w:t xml:space="preserve">Spin-off content</w:t>
      </w:r>
    </w:p>
    <w:p>
      <w:pPr>
        <w:pStyle w:val="ListParagraph"/>
        <w:numPr>
          <w:ilvl w:val="0"/>
          <w:numId w:val="2"/>
        </w:numPr>
        <w:spacing w:after="60"/>
      </w:pPr>
      <w:r>
        <w:t xml:space="preserve">Framework-pair posts: BRSR vs CBAM; BRSR vs CCTS; BRSR vs ESRS E1</w:t>
      </w:r>
    </w:p>
    <w:p>
      <w:pPr>
        <w:pStyle w:val="ListParagraph"/>
        <w:numPr>
          <w:ilvl w:val="0"/>
          <w:numId w:val="2"/>
        </w:numPr>
        <w:spacing w:after="60"/>
      </w:pPr>
      <w:r>
        <w:t xml:space="preserve">CIO webinar</w:t>
      </w:r>
    </w:p>
    <w:p>
      <w:pPr>
        <w:pStyle w:val="ListParagraph"/>
        <w:numPr>
          <w:ilvl w:val="0"/>
          <w:numId w:val="2"/>
        </w:numPr>
        <w:spacing w:after="60"/>
      </w:pPr>
      <w:r>
        <w:t xml:space="preserve">Architecture diagram</w:t>
      </w:r>
    </w:p>
    <w:p>
      <w:pPr>
        <w:pStyle w:val="ListParagraph"/>
        <w:numPr>
          <w:ilvl w:val="0"/>
          <w:numId w:val="2"/>
        </w:numPr>
        <w:spacing w:after="60"/>
      </w:pPr>
      <w:r>
        <w:t xml:space="preserve">Sales deck</w:t>
      </w:r>
    </w:p>
    <w:p>
      <w:pPr>
        <w:pStyle w:val="ListParagraph"/>
        <w:numPr>
          <w:ilvl w:val="0"/>
          <w:numId w:val="2"/>
        </w:numPr>
        <w:spacing w:after="60"/>
      </w:pPr>
      <w:r>
        <w:t xml:space="preserve">Official GitHub repository for the crosswalk</w:t>
      </w:r>
    </w:p>
    <w:p>
      <w:pPr>
        <w:pStyle w:val="ListParagraph"/>
        <w:numPr>
          <w:ilvl w:val="0"/>
          <w:numId w:val="2"/>
        </w:numPr>
        <w:spacing w:after="60"/>
      </w:pPr>
      <w:r>
        <w:t xml:space="preserve">Founder LinkedIn Article</w:t>
      </w:r>
    </w:p>
    <w:p>
      <w:pPr>
        <w:pStyle w:val="Heading2"/>
        <w:pageBreakBefore/>
      </w:pPr>
      <w:r>
        <w:t xml:space="preserve">17. Carbon Liabilities Are Credit Risk: CCTS Shortfalls, CBAM Certificates and What CFOs and Lenders Should Book</w:t>
      </w:r>
    </w:p>
    <w:p>
      <w:pPr>
        <w:spacing w:after="120"/>
      </w:pPr>
      <w:r>
        <w:rPr>
          <w:i/>
          <w:iCs/>
        </w:rPr>
        <w:t xml:space="preserve">The CCTS compensation mechanics as written in the rules, CBAM certificate exposure, provisioning and disclosure questions for FY2026-27 books, and how banks can include carbon costs in credit appraisal.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94"/>
        <w:gridCol w:w="7344"/>
      </w:tblGrid>
      <w:tr>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Cluster</w:t>
            </w:r>
          </w:p>
        </w:tc>
        <w:tc>
          <w:tcPr>
            <w:tcW w:type="dxa" w:w="7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Finance</w:t>
            </w:r>
          </w:p>
        </w:tc>
      </w:tr>
      <w:tr>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Priority</w:t>
            </w:r>
          </w:p>
        </w:tc>
        <w:tc>
          <w:tcPr>
            <w:tcW w:type="dxa" w:w="7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P3 - 6-12 months</w:t>
            </w:r>
          </w:p>
        </w:tc>
      </w:tr>
      <w:tr>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Persona</w:t>
            </w:r>
          </w:p>
        </w:tc>
        <w:tc>
          <w:tcPr>
            <w:tcW w:type="dxa" w:w="7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CFOs, controllers, audit committees and statutory auditors of CCTS obligated entities. Secondary: credit and sector analysts at banks, NBFCs and rating agencies.</w:t>
            </w:r>
          </w:p>
        </w:tc>
      </w:tr>
      <w:tr>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Funnel stage</w:t>
            </w:r>
          </w:p>
        </w:tc>
        <w:tc>
          <w:tcPr>
            <w:tcW w:type="dxa" w:w="7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Consideration (MOFU)</w:t>
            </w:r>
          </w:p>
        </w:tc>
      </w:tr>
      <w:tr>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Primary keyword</w:t>
            </w:r>
          </w:p>
        </w:tc>
        <w:tc>
          <w:tcPr>
            <w:tcW w:type="dxa" w:w="7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CCTS penalty</w:t>
            </w:r>
          </w:p>
        </w:tc>
      </w:tr>
      <w:tr>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Secondary keywords</w:t>
            </w:r>
          </w:p>
        </w:tc>
        <w:tc>
          <w:tcPr>
            <w:tcW w:type="dxa" w:w="7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environmental compensation CCTS, carbon credit certificate accounting India, CCTS financial impact, CBAM provisioning, transition risk credit assessment India</w:t>
            </w:r>
          </w:p>
        </w:tc>
      </w:tr>
      <w:tr>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Judge scores</w:t>
            </w:r>
          </w:p>
        </w:tc>
        <w:tc>
          <w:tcPr>
            <w:tcW w:type="dxa" w:w="7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SEO 5 · AEO 5 · Business 6 · Timing 7 → 5.7</w:t>
            </w:r>
          </w:p>
        </w:tc>
      </w:tr>
      <w:tr>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Fact-check</w:t>
            </w:r>
          </w:p>
        </w:tc>
        <w:tc>
          <w:tcPr>
            <w:tcW w:type="dxa" w:w="7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Needs revision</w:t>
            </w:r>
          </w:p>
        </w:tc>
      </w:tr>
    </w:tbl>
    <w:p>
      <w:pPr>
        <w:spacing w:after="120"/>
      </w:pPr>
    </w:p>
    <w:p>
      <w:pPr>
        <w:spacing w:after="60" w:before="160"/>
      </w:pPr>
      <w:r>
        <w:rPr>
          <w:b/>
          <w:bCs/>
          <w:color w:val="1F4E5F"/>
        </w:rPr>
        <w:t xml:space="preserve">Questions it should answer in AI tools</w:t>
      </w:r>
    </w:p>
    <w:p>
      <w:pPr>
        <w:pStyle w:val="ListParagraph"/>
        <w:numPr>
          <w:ilvl w:val="0"/>
          <w:numId w:val="2"/>
        </w:numPr>
        <w:spacing w:after="60"/>
      </w:pPr>
      <w:r>
        <w:t xml:space="preserve">What happens if an obligated entity misses its CCTS target?</w:t>
      </w:r>
    </w:p>
    <w:p>
      <w:pPr>
        <w:pStyle w:val="ListParagraph"/>
        <w:numPr>
          <w:ilvl w:val="0"/>
          <w:numId w:val="2"/>
        </w:numPr>
        <w:spacing w:after="60"/>
      </w:pPr>
      <w:r>
        <w:t xml:space="preserve">How is CCTS environmental compensation calculated?</w:t>
      </w:r>
    </w:p>
    <w:p>
      <w:pPr>
        <w:pStyle w:val="ListParagraph"/>
        <w:numPr>
          <w:ilvl w:val="0"/>
          <w:numId w:val="2"/>
        </w:numPr>
        <w:spacing w:after="60"/>
      </w:pPr>
      <w:r>
        <w:t xml:space="preserve">How should carbon credit certificates be accounted for in India?</w:t>
      </w:r>
    </w:p>
    <w:p>
      <w:pPr>
        <w:pStyle w:val="ListParagraph"/>
        <w:numPr>
          <w:ilvl w:val="0"/>
          <w:numId w:val="2"/>
        </w:numPr>
        <w:spacing w:after="60"/>
      </w:pPr>
      <w:r>
        <w:t xml:space="preserve">Should banks include carbon costs in credit appraisal?</w:t>
      </w:r>
    </w:p>
    <w:p>
      <w:pPr>
        <w:spacing w:after="60" w:before="160"/>
      </w:pPr>
      <w:r>
        <w:rPr>
          <w:b/>
          <w:bCs/>
          <w:color w:val="1F4E5F"/>
        </w:rPr>
        <w:t xml:space="preserve">Thesis</w:t>
      </w:r>
    </w:p>
    <w:p>
      <w:pPr>
        <w:spacing w:after="120"/>
      </w:pPr>
      <w:r>
        <w:t xml:space="preserve">Rule 6 of the GEI target rules sets compensation for a shortfall at twice the average CCC traded price, payable within 90 days. With FY2025-26 closed and FY2026-27 ending on 31 Mar 2027, the first true-up exposures will reach FY2026-27 accounts. They are concentrated: about 65% of the do-nothing shortfall sits with the top 10% of entities. Together with CBAM certificates, these are now financial liabilities that auditors, audit committees and lenders will ask about. The paper turns the rule text into provisioning questions, covenant and sustainability-linked-loan KPIs, and credit-appraisal steps, with price scenarios labelled illustrative. Co-author the accounting chapter with a CA firm.</w:t>
      </w:r>
    </w:p>
    <w:p>
      <w:pPr>
        <w:spacing w:after="60" w:before="160"/>
      </w:pPr>
      <w:r>
        <w:rPr>
          <w:b/>
          <w:bCs/>
          <w:color w:val="1F4E5F"/>
        </w:rPr>
        <w:t xml:space="preserve">Outline</w:t>
      </w:r>
    </w:p>
    <w:p>
      <w:pPr>
        <w:pStyle w:val="ListParagraph"/>
        <w:numPr>
          <w:ilvl w:val="0"/>
          <w:numId w:val="19"/>
        </w:numPr>
        <w:spacing w:after="60"/>
      </w:pPr>
      <w:r>
        <w:t xml:space="preserve">Short answer: what a missed CCTS target costs (answer capsule)</w:t>
      </w:r>
    </w:p>
    <w:p>
      <w:pPr>
        <w:pStyle w:val="ListParagraph"/>
        <w:numPr>
          <w:ilvl w:val="0"/>
          <w:numId w:val="19"/>
        </w:numPr>
        <w:spacing w:after="60"/>
      </w:pPr>
      <w:r>
        <w:t xml:space="preserve">The rule text: shortfall, deemed baseline, twice-price compensation, 90 days</w:t>
      </w:r>
    </w:p>
    <w:p>
      <w:pPr>
        <w:pStyle w:val="ListParagraph"/>
        <w:numPr>
          <w:ilvl w:val="0"/>
          <w:numId w:val="19"/>
        </w:numPr>
        <w:spacing w:after="60"/>
      </w:pPr>
      <w:r>
        <w:t xml:space="preserve">Sizing the exposure by sector and concentration (from the Atlas)</w:t>
      </w:r>
    </w:p>
    <w:p>
      <w:pPr>
        <w:pStyle w:val="ListParagraph"/>
        <w:numPr>
          <w:ilvl w:val="0"/>
          <w:numId w:val="19"/>
        </w:numPr>
        <w:spacing w:after="60"/>
      </w:pPr>
      <w:r>
        <w:t xml:space="preserve">CBAM certificates as a cost of EU sales</w:t>
      </w:r>
    </w:p>
    <w:p>
      <w:pPr>
        <w:pStyle w:val="ListParagraph"/>
        <w:numPr>
          <w:ilvl w:val="0"/>
          <w:numId w:val="19"/>
        </w:numPr>
        <w:spacing w:after="60"/>
      </w:pPr>
      <w:r>
        <w:t xml:space="preserve">Accounting and provisioning questions for FY2026-27 (with a CA co-author)</w:t>
      </w:r>
    </w:p>
    <w:p>
      <w:pPr>
        <w:pStyle w:val="ListParagraph"/>
        <w:numPr>
          <w:ilvl w:val="0"/>
          <w:numId w:val="19"/>
        </w:numPr>
        <w:spacing w:after="60"/>
      </w:pPr>
      <w:r>
        <w:t xml:space="preserve">Disclosure: what boards and auditors will ask</w:t>
      </w:r>
    </w:p>
    <w:p>
      <w:pPr>
        <w:pStyle w:val="ListParagraph"/>
        <w:numPr>
          <w:ilvl w:val="0"/>
          <w:numId w:val="19"/>
        </w:numPr>
        <w:spacing w:after="60"/>
      </w:pPr>
      <w:r>
        <w:t xml:space="preserve">For lenders: covenants, sustainability-linked loan KPIs and credit appraisal</w:t>
      </w:r>
    </w:p>
    <w:p>
      <w:pPr>
        <w:pStyle w:val="ListParagraph"/>
        <w:numPr>
          <w:ilvl w:val="0"/>
          <w:numId w:val="19"/>
        </w:numPr>
        <w:spacing w:after="60"/>
      </w:pPr>
      <w:r>
        <w:t xml:space="preserve">Scenarios: CCC and CBAM price paths (illustrative)</w:t>
      </w:r>
    </w:p>
    <w:p>
      <w:pPr>
        <w:spacing w:after="60" w:before="160"/>
      </w:pPr>
      <w:r>
        <w:rPr>
          <w:b/>
          <w:bCs/>
          <w:color w:val="1F4E5F"/>
        </w:rPr>
        <w:t xml:space="preserve">Proprietary data hook</w:t>
      </w:r>
    </w:p>
    <w:p>
      <w:pPr>
        <w:spacing w:after="120"/>
      </w:pPr>
      <w:r>
        <w:t xml:space="preserve">Text-mine FY2025-26 and FY2026-27 annual reports of listed obligated parent groups for CCTS provisioning disclosures. Add a rupee-per-tonne liability sensitivity for each sector from the C17 Atlas, and a Novaferro illustration.</w:t>
      </w:r>
    </w:p>
    <w:p>
      <w:pPr>
        <w:spacing w:after="60" w:before="160"/>
      </w:pPr>
      <w:r>
        <w:rPr>
          <w:b/>
          <w:bCs/>
          <w:color w:val="1F4E5F"/>
        </w:rPr>
        <w:t xml:space="preserve">Why now: claims and fact-check verdicts</w:t>
      </w:r>
    </w:p>
    <w:p>
      <w:pPr>
        <w:pStyle w:val="ListParagraph"/>
        <w:numPr>
          <w:ilvl w:val="0"/>
          <w:numId w:val="2"/>
        </w:numPr>
        <w:spacing w:after="60"/>
      </w:pPr>
      <w:r>
        <w:rPr>
          <w:b/>
          <w:bCs/>
          <w:color w:val="2E7D32"/>
        </w:rPr>
        <w:t xml:space="preserve">Verified: </w:t>
      </w:r>
      <w:r>
        <w:t xml:space="preserve">Rule 6 of G.S.R. 739(E) sets environmental compensation at twice the average CCC traded price, payable within 90 days.</w:t>
      </w:r>
      <w:r>
        <w:rPr>
          <w:color w:val="666666"/>
          <w:sz w:val="16"/>
          <w:szCs w:val="16"/>
        </w:rPr>
        <w:t xml:space="preserve"> (https://github.com/prakulhiremath/CCTS-745/blob/main/266804-Publication%20of%20Greenhouse%20Gases%20Emission%20Intensity%20Target%20Rules%2C%202025%20notification%20under%20Carbon%20Credit%20Trading%20Scheme.pdf)</w:t>
      </w:r>
    </w:p>
    <w:p>
      <w:pPr>
        <w:pStyle w:val="ListParagraph"/>
        <w:numPr>
          <w:ilvl w:val="0"/>
          <w:numId w:val="2"/>
        </w:numPr>
        <w:spacing w:after="60"/>
      </w:pPr>
      <w:r>
        <w:rPr>
          <w:b/>
          <w:bCs/>
          <w:color w:val="B26A00"/>
        </w:rPr>
        <w:t xml:space="preserve">Corrected: </w:t>
      </w:r>
      <w:r>
        <w:t xml:space="preserve">Public CCTS risk tools use conflicting CCC price bands.</w:t>
      </w:r>
      <w:r>
        <w:rPr>
          <w:color w:val="666666"/>
          <w:sz w:val="16"/>
          <w:szCs w:val="16"/>
        </w:rPr>
        <w:t xml:space="preserve"> (https://github.com/SaChIn5419/INDIA-CCTS-CARBON-RISK-ENGINE/blob/main/config/ccts.py)</w:t>
      </w:r>
    </w:p>
    <w:p>
      <w:pPr>
        <w:pStyle w:val="ListParagraph"/>
        <w:numPr>
          <w:ilvl w:val="1"/>
          <w:numId w:val="2"/>
        </w:numPr>
        <w:spacing w:after="60"/>
      </w:pPr>
      <w:r>
        <w:t xml:space="preserve">Fact-check: I read the cited tool (SaChIn5419 config/ccts.py). It hard-codes a floor of INR 500, a band of INR 750 and a forbearance price of INR 1,500, attributed to 'CERC 2026'. It also gives a penalty of '2x average clearing price plus up to INR 10 lakh' under EC Act s.26. That conflicts with Rule 6, which is an EP Act/CPCB route. The CERC (Terms and Conditions for Purchase and Sale of CCCs) Regulations, 2026 (notification dated 27.02.2026; Reg. No. 205) contain no numeric price band. Reg 11(3) only says CCCs trade within a floor and forbearance price 'as approved by the Commission on a proposal to be submitted by the Bureau'. Reg 9(4) sets monthly trading. A second public simulator (pedro-eletrificar/ccts-carbon-market-sim) calls its price collar 'illustrative'. The defensible wording is: 'public tools hard-code price bands and penalty formulas that the regulations do not contain'. Only one tool's numbers were read, so 'conflicting' is not shown.</w:t>
      </w:r>
    </w:p>
    <w:p>
      <w:pPr>
        <w:pStyle w:val="ListParagraph"/>
        <w:numPr>
          <w:ilvl w:val="0"/>
          <w:numId w:val="2"/>
        </w:numPr>
        <w:spacing w:after="60"/>
      </w:pPr>
      <w:r>
        <w:rPr>
          <w:b/>
          <w:bCs/>
          <w:color w:val="B26A00"/>
        </w:rPr>
        <w:t xml:space="preserve">Unverifiable: </w:t>
      </w:r>
      <w:r>
        <w:t xml:space="preserve">India's carbon market was edging toward its first CCC trade in late 2026 (start not confirmed).</w:t>
      </w:r>
      <w:r>
        <w:rPr>
          <w:color w:val="666666"/>
          <w:sz w:val="16"/>
          <w:szCs w:val="16"/>
        </w:rPr>
        <w:t xml:space="preserve"> (https://www.saurenergy.com/solar-energy-news/indias-carbon-market-edges-toward-its-first-trade-12482615)</w:t>
      </w:r>
    </w:p>
    <w:p>
      <w:pPr>
        <w:pStyle w:val="ListParagraph"/>
        <w:numPr>
          <w:ilvl w:val="1"/>
          <w:numId w:val="2"/>
        </w:numPr>
        <w:spacing w:after="60"/>
      </w:pPr>
      <w:r>
        <w:t xml:space="preserve">Fact-check: The cited Saur Energy article could not be read because the network proxy blocked it. A secondary news digest (25 Jul 2026, summarising ET BrandEquity) supports the gist. It says about 490 factories in seven sectors had to submit verified GEI data to BEE by 31 Jul 2026, and 'regulated trading is expected to begin in October'. The CERC regulations (Feb 2026) provide for monthly trading on power exchanges. I found no evidence that a trade had happened as of 1 Oct 2026. Re-check before publishing, because the October 2026 session may happen right after this check.</w:t>
      </w:r>
    </w:p>
    <w:p>
      <w:pPr>
        <w:pStyle w:val="ListParagraph"/>
        <w:numPr>
          <w:ilvl w:val="0"/>
          <w:numId w:val="2"/>
        </w:numPr>
        <w:spacing w:after="60"/>
      </w:pPr>
      <w:r>
        <w:rPr>
          <w:b/>
          <w:bCs/>
          <w:color w:val="B26A00"/>
        </w:rPr>
        <w:t xml:space="preserve">Corrected: </w:t>
      </w:r>
      <w:r>
        <w:t xml:space="preserve">RBI's climate risk information repository (RB-CRIS) is in its final stages, which will feed transition-risk data into lending.</w:t>
      </w:r>
      <w:r>
        <w:rPr>
          <w:color w:val="666666"/>
          <w:sz w:val="16"/>
          <w:szCs w:val="16"/>
        </w:rPr>
        <w:t xml:space="preserve"> (https://bfsi.economictimes.indiatimes.com/articles/rbis-climate-risk-repository-rb-cris-in-final-stages-physical-risk-module-expected-in-coming-months/133069119)</w:t>
      </w:r>
    </w:p>
    <w:p>
      <w:pPr>
        <w:pStyle w:val="ListParagraph"/>
        <w:numPr>
          <w:ilvl w:val="1"/>
          <w:numId w:val="2"/>
        </w:numPr>
        <w:spacing w:after="60"/>
      </w:pPr>
      <w:r>
        <w:t xml:space="preserve">Fact-check: I could not read the ET BFSI article itself (fetch failed). A news digest dated about 10 Aug 2026 confirms the headline: 'RBI's climate risk repository RB-CRIS in final stages; physical risk module expected in coming months'. The near-term module is physical risk, not transition risk. A secondary evidence ledger quoting RBI says RB-CRIS will also hold sectoral transition pathways and a carbon emission intensity database for transition-risk assessment. Those datasets have no confirmed date. RB-CRIS is a data repository (a public directory plus a restricted data portal), not a requirement to use the data in credit decisions. 'Will feed transition-risk data into lending' should become 'may, once its transition-risk datasets go live, give lenders standard inputs'.</w:t>
      </w:r>
    </w:p>
    <w:p>
      <w:pPr>
        <w:pStyle w:val="ListParagraph"/>
        <w:numPr>
          <w:ilvl w:val="0"/>
          <w:numId w:val="2"/>
        </w:numPr>
        <w:spacing w:after="60"/>
      </w:pPr>
      <w:r>
        <w:rPr>
          <w:b/>
          <w:bCs/>
          <w:color w:val="2E7D32"/>
        </w:rPr>
        <w:t xml:space="preserve">Verified: </w:t>
      </w:r>
      <w:r>
        <w:t xml:space="preserve">CBAM's definitive period began on 1 Jan 2026, and certificates must be bought from 2027.</w:t>
      </w:r>
      <w:r>
        <w:rPr>
          <w:color w:val="666666"/>
          <w:sz w:val="16"/>
          <w:szCs w:val="16"/>
        </w:rPr>
        <w:t xml:space="preserve"> (https://taxation-customs.ec.europa.eu/news/reminder-cbam-goes-live-1-january-2026-2025-12-23_en)</w:t>
      </w:r>
    </w:p>
    <w:p>
      <w:pPr>
        <w:spacing w:after="60" w:before="160"/>
      </w:pPr>
      <w:r>
        <w:rPr>
          <w:b/>
          <w:bCs/>
          <w:color w:val="1F4E5F"/>
        </w:rPr>
        <w:t xml:space="preserve">Fact-check notes on the thesis</w:t>
      </w:r>
    </w:p>
    <w:p>
      <w:pPr>
        <w:pBdr>
          <w:left w:val="single" w:color="C9A227" w:sz="12" w:space="8"/>
        </w:pBdr>
        <w:spacing w:after="120"/>
        <w:ind w:left="200"/>
      </w:pPr>
      <w:r>
        <w:rPr>
          <w:i/>
          <w:iCs/>
          <w:sz w:val="19"/>
          <w:szCs w:val="19"/>
        </w:rPr>
        <w:t xml:space="preserve">Research limits: WebSearch budget was used up and Firecrawl had no credits. The proxy blocked sebi.gov.in, rbi.org.in, nseindia.com, kpmg.com, saurenergy.com, ec.europa.eu, eur-lex, beeindia.gov.in, cercind.gov.in, indiancarbonmarket.gov.in, pib.gov.in and Wikipedia. Checks therefore relied on Gazette and regulation copies hosted on GitHub, GitHub code search (about 15 queries) and news digests. Thesis problems: (1) The '65% of do-nothing shortfall with the top 10% of entities' figure is in no cited source; the CCTS-745 README has no concentration statistic. Publish the method or drop it. (2) 'First true-up exposures reach FY2026-27 accounts' can be disputed. Under Ind AS 37, a FY2025-26 shortfall (Sep 2025 to Mar 2026, pro-rated per Gazette Note 2) is arguably a present obligation at 31 Mar 2026; only the cash settlement falls in FY2026-27. The CA co-author should settle this. (3) Rule 6 prices compensation off the average traded price in the compliance year's trading cycle. No CCC traded during FY2025-26 (the CERC regulations are dated Feb 2026 and trading was expected from Oct 2026), so how BEE fixes that price is an open and material question. The paper should treat it as a key uncertainty, not a known number. (4) Scope has grown: the CCTS-745 dataset counts 745 facilities in 9 sectors across G.S.R. 739(E), 25(E) and 517(E); secondary sources cite a Lok Sabha answer of 12 Mar 2026 giving 7 sectors and 490 entities. Reconcile these. (5) Present CBAM as an exposure through EU importers and contract pass-through, not a liability booked directly by Indian companies.</w:t>
      </w:r>
    </w:p>
    <w:p>
      <w:pPr>
        <w:spacing w:after="60" w:before="160"/>
      </w:pPr>
      <w:r>
        <w:rPr>
          <w:b/>
          <w:bCs/>
          <w:color w:val="1F4E5F"/>
        </w:rPr>
        <w:t xml:space="preserve">Competitor gap</w:t>
      </w:r>
    </w:p>
    <w:p>
      <w:pPr>
        <w:spacing w:after="120"/>
      </w:pPr>
      <w:r>
        <w:t xml:space="preserve">Software vendors focus on MRV, and the Big Four cover carbon accounting generically. No CFO- or lender-grade Indian guide grounded in the CCTS rule text exists.</w:t>
      </w:r>
    </w:p>
    <w:p>
      <w:pPr>
        <w:spacing w:after="60" w:before="160"/>
      </w:pPr>
      <w:r>
        <w:rPr>
          <w:b/>
          <w:bCs/>
          <w:color w:val="1F4E5F"/>
        </w:rPr>
        <w:t xml:space="preserve">Competition for the primary keyword (estimate; no live results available)</w:t>
      </w:r>
    </w:p>
    <w:p>
      <w:pPr>
        <w:spacing w:after="120"/>
      </w:pPr>
      <w:r>
        <w:t xml:space="preserve">SERP not observed, so this is an estimate only, based on the kinds of content found while verifying: news and exam-prep explainers, not finance-grade analysis. A young domain could plausibly compete if the page quotes Rule 6 verbatim and adds a calculator for shortfall times twice the average price. It would also need what the explainers lack: how the CPCB order and 90-day clock work, what happens when no average price exists (FY2025-26 had no trading), the EP Act versus EC Act difference, and Ind AS 37 provisioning. Keyword risk (inference, not observed): 'CCTS' also names Canada's telecom complaints commission, so secondary targets such as 'CCTS environmental compensation' or 'carbon credit trading scheme penalty India' are safer.</w:t>
      </w:r>
    </w:p>
    <w:p>
      <w:pPr>
        <w:spacing w:after="60" w:before="160"/>
      </w:pPr>
      <w:r>
        <w:rPr>
          <w:b/>
          <w:bCs/>
          <w:color w:val="1F4E5F"/>
        </w:rPr>
        <w:t xml:space="preserve">Format and gating</w:t>
      </w:r>
    </w:p>
    <w:p>
      <w:pPr>
        <w:spacing w:after="120"/>
      </w:pPr>
      <w:r>
        <w:t xml:space="preserve">Ungated HTML paper co-branded with a CA firm. Gate the XLSX liability model. Publish in April-May 2027, as FY2026-27 books close.</w:t>
      </w:r>
    </w:p>
    <w:p>
      <w:pPr>
        <w:spacing w:after="60" w:before="160"/>
      </w:pPr>
      <w:r>
        <w:rPr>
          <w:b/>
          <w:bCs/>
          <w:color w:val="1F4E5F"/>
        </w:rPr>
        <w:t xml:space="preserve">Spin-off content</w:t>
      </w:r>
    </w:p>
    <w:p>
      <w:pPr>
        <w:pStyle w:val="ListParagraph"/>
        <w:numPr>
          <w:ilvl w:val="0"/>
          <w:numId w:val="2"/>
        </w:numPr>
        <w:spacing w:after="60"/>
      </w:pPr>
      <w:r>
        <w:t xml:space="preserve">CFO roundtable</w:t>
      </w:r>
    </w:p>
    <w:p>
      <w:pPr>
        <w:pStyle w:val="ListParagraph"/>
        <w:numPr>
          <w:ilvl w:val="0"/>
          <w:numId w:val="2"/>
        </w:numPr>
        <w:spacing w:after="60"/>
      </w:pPr>
      <w:r>
        <w:t xml:space="preserve">Lender briefing deck</w:t>
      </w:r>
    </w:p>
    <w:p>
      <w:pPr>
        <w:pStyle w:val="ListParagraph"/>
        <w:numPr>
          <w:ilvl w:val="0"/>
          <w:numId w:val="2"/>
        </w:numPr>
        <w:spacing w:after="60"/>
      </w:pPr>
      <w:r>
        <w:t xml:space="preserve">Spoke post: 'CCTS penalty explained'</w:t>
      </w:r>
    </w:p>
    <w:p>
      <w:pPr>
        <w:pStyle w:val="ListParagraph"/>
        <w:numPr>
          <w:ilvl w:val="0"/>
          <w:numId w:val="2"/>
        </w:numPr>
        <w:spacing w:after="60"/>
      </w:pPr>
      <w:r>
        <w:t xml:space="preserve">Audit committee checklist</w:t>
      </w:r>
    </w:p>
    <w:p>
      <w:pPr>
        <w:pStyle w:val="ListParagraph"/>
        <w:numPr>
          <w:ilvl w:val="0"/>
          <w:numId w:val="2"/>
        </w:numPr>
        <w:spacing w:after="60"/>
      </w:pPr>
      <w:r>
        <w:t xml:space="preserve">Founder LinkedIn Article</w:t>
      </w:r>
    </w:p>
    <w:p>
      <w:pPr>
        <w:pStyle w:val="ListParagraph"/>
        <w:numPr>
          <w:ilvl w:val="0"/>
          <w:numId w:val="2"/>
        </w:numPr>
        <w:spacing w:after="60"/>
      </w:pPr>
      <w:r>
        <w:t xml:space="preserve">Live CCC price tracker page, launched once trading starts</w:t>
      </w:r>
    </w:p>
    <w:p>
      <w:pPr>
        <w:pStyle w:val="Heading2"/>
        <w:pageBreakBefore/>
      </w:pPr>
      <w:r>
        <w:t xml:space="preserve">18. Getting the Denominator Right: PPP-Adjusted Intensity Benchmarks and a Free BRSR Core Calculator</w:t>
      </w:r>
    </w:p>
    <w:p>
      <w:pPr>
        <w:spacing w:after="120"/>
      </w:pPr>
      <w:r>
        <w:rPr>
          <w:i/>
          <w:iCs/>
        </w:rPr>
        <w:t xml:space="preserve">How to compute GHG, energy and water intensity per rupee of turnover adjusted for PPP under the ISF method, why companies restate, and sector quartiles from three years of BRSR XBRL.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94"/>
        <w:gridCol w:w="7344"/>
      </w:tblGrid>
      <w:tr>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Cluster</w:t>
            </w:r>
          </w:p>
        </w:tc>
        <w:tc>
          <w:tcPr>
            <w:tcW w:type="dxa" w:w="7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Original Data / Benchmarks</w:t>
            </w:r>
          </w:p>
        </w:tc>
      </w:tr>
      <w:tr>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Priority</w:t>
            </w:r>
          </w:p>
        </w:tc>
        <w:tc>
          <w:tcPr>
            <w:tcW w:type="dxa" w:w="7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P3 - 6-12 months</w:t>
            </w:r>
          </w:p>
        </w:tc>
      </w:tr>
      <w:tr>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Persona</w:t>
            </w:r>
          </w:p>
        </w:tc>
        <w:tc>
          <w:tcPr>
            <w:tcW w:type="dxa" w:w="7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Sustainability analysts, finance controllers, internal audit and assurers at top-1,000 companies. Secondary: lenders and ESG analysts.</w:t>
            </w:r>
          </w:p>
        </w:tc>
      </w:tr>
      <w:tr>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Funnel stage</w:t>
            </w:r>
          </w:p>
        </w:tc>
        <w:tc>
          <w:tcPr>
            <w:tcW w:type="dxa" w:w="7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Awareness (TOFU)</w:t>
            </w:r>
          </w:p>
        </w:tc>
      </w:tr>
      <w:tr>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Primary keyword</w:t>
            </w:r>
          </w:p>
        </w:tc>
        <w:tc>
          <w:tcPr>
            <w:tcW w:type="dxa" w:w="7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BRSR Core PPP adjusted intensity</w:t>
            </w:r>
          </w:p>
        </w:tc>
      </w:tr>
      <w:tr>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Secondary keywords</w:t>
            </w:r>
          </w:p>
        </w:tc>
        <w:tc>
          <w:tcPr>
            <w:tcW w:type="dxa" w:w="7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GHG emission intensity per rupee of turnover adjusted for PPP, PPP conversion factor BRSR, GHG emission intensity benchmark India, water intensity per crore BRSR, energy intensity BRSR</w:t>
            </w:r>
          </w:p>
        </w:tc>
      </w:tr>
      <w:tr>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Judge scores</w:t>
            </w:r>
          </w:p>
        </w:tc>
        <w:tc>
          <w:tcPr>
            <w:tcW w:type="dxa" w:w="7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SEO 7 · AEO 8 · Business 4 · Timing 6 → 6.15</w:t>
            </w:r>
          </w:p>
        </w:tc>
      </w:tr>
      <w:tr>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Fact-check</w:t>
            </w:r>
          </w:p>
        </w:tc>
        <w:tc>
          <w:tcPr>
            <w:tcW w:type="dxa" w:w="7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Minor fixes</w:t>
            </w:r>
          </w:p>
        </w:tc>
      </w:tr>
    </w:tbl>
    <w:p>
      <w:pPr>
        <w:spacing w:after="120"/>
      </w:pPr>
    </w:p>
    <w:p>
      <w:pPr>
        <w:spacing w:after="60" w:before="160"/>
      </w:pPr>
      <w:r>
        <w:rPr>
          <w:b/>
          <w:bCs/>
          <w:color w:val="1F4E5F"/>
        </w:rPr>
        <w:t xml:space="preserve">Questions it should answer in AI tools</w:t>
      </w:r>
    </w:p>
    <w:p>
      <w:pPr>
        <w:pStyle w:val="ListParagraph"/>
        <w:numPr>
          <w:ilvl w:val="0"/>
          <w:numId w:val="2"/>
        </w:numPr>
        <w:spacing w:after="60"/>
      </w:pPr>
      <w:r>
        <w:t xml:space="preserve">How do I calculate GHG intensity per rupee of turnover adjusted for PPP?</w:t>
      </w:r>
    </w:p>
    <w:p>
      <w:pPr>
        <w:pStyle w:val="ListParagraph"/>
        <w:numPr>
          <w:ilvl w:val="0"/>
          <w:numId w:val="2"/>
        </w:numPr>
        <w:spacing w:after="60"/>
      </w:pPr>
      <w:r>
        <w:t xml:space="preserve">Which PPP conversion factor does BRSR Core use?</w:t>
      </w:r>
    </w:p>
    <w:p>
      <w:pPr>
        <w:pStyle w:val="ListParagraph"/>
        <w:numPr>
          <w:ilvl w:val="0"/>
          <w:numId w:val="2"/>
        </w:numPr>
        <w:spacing w:after="60"/>
      </w:pPr>
      <w:r>
        <w:t xml:space="preserve">What is a typical Scope 1+2 intensity for Indian cement, steel or pharma companies?</w:t>
      </w:r>
    </w:p>
    <w:p>
      <w:pPr>
        <w:pStyle w:val="ListParagraph"/>
        <w:numPr>
          <w:ilvl w:val="0"/>
          <w:numId w:val="2"/>
        </w:numPr>
        <w:spacing w:after="60"/>
      </w:pPr>
      <w:r>
        <w:t xml:space="preserve">Why do companies restate BRSR Core figures?</w:t>
      </w:r>
    </w:p>
    <w:p>
      <w:pPr>
        <w:spacing w:after="60" w:before="160"/>
      </w:pPr>
      <w:r>
        <w:rPr>
          <w:b/>
          <w:bCs/>
          <w:color w:val="1F4E5F"/>
        </w:rPr>
        <w:t xml:space="preserve">Thesis</w:t>
      </w:r>
    </w:p>
    <w:p>
      <w:pPr>
        <w:spacing w:after="120"/>
      </w:pPr>
      <w:r>
        <w:t xml:space="preserve">Every BRSR Core filer reports PPP-adjusted intensity, yet online guidance conflicts on whether to use the PPP factor or the exchange rate. KPMG found 16 NIFTY 100 companies restated figures to align with the ISF standards. The paper settles the method from the ISF text, offers a free calculator, and publishes sector quartiles cleaned of unit and scale errors, with a recompute check. For the first time it answers 'what is typical for my sector'.</w:t>
      </w:r>
    </w:p>
    <w:p>
      <w:pPr>
        <w:spacing w:after="60" w:before="160"/>
      </w:pPr>
      <w:r>
        <w:rPr>
          <w:b/>
          <w:bCs/>
          <w:color w:val="1F4E5F"/>
        </w:rPr>
        <w:t xml:space="preserve">Outline</w:t>
      </w:r>
    </w:p>
    <w:p>
      <w:pPr>
        <w:pStyle w:val="ListParagraph"/>
        <w:numPr>
          <w:ilvl w:val="0"/>
          <w:numId w:val="20"/>
        </w:numPr>
        <w:spacing w:after="60"/>
      </w:pPr>
      <w:r>
        <w:t xml:space="preserve">The formula in one line (answer capsule)</w:t>
      </w:r>
    </w:p>
    <w:p>
      <w:pPr>
        <w:pStyle w:val="ListParagraph"/>
        <w:numPr>
          <w:ilvl w:val="0"/>
          <w:numId w:val="20"/>
        </w:numPr>
        <w:spacing w:after="60"/>
      </w:pPr>
      <w:r>
        <w:t xml:space="preserve">Which PPP factor, which year, which turnover</w:t>
      </w:r>
    </w:p>
    <w:p>
      <w:pPr>
        <w:pStyle w:val="ListParagraph"/>
        <w:numPr>
          <w:ilvl w:val="0"/>
          <w:numId w:val="20"/>
        </w:numPr>
        <w:spacing w:after="60"/>
      </w:pPr>
      <w:r>
        <w:t xml:space="preserve">Common errors that trigger restatement</w:t>
      </w:r>
    </w:p>
    <w:p>
      <w:pPr>
        <w:pStyle w:val="ListParagraph"/>
        <w:numPr>
          <w:ilvl w:val="0"/>
          <w:numId w:val="20"/>
        </w:numPr>
        <w:spacing w:after="60"/>
      </w:pPr>
      <w:r>
        <w:t xml:space="preserve">Recompute check: how many filings reconcile with their own numbers</w:t>
      </w:r>
    </w:p>
    <w:p>
      <w:pPr>
        <w:pStyle w:val="ListParagraph"/>
        <w:numPr>
          <w:ilvl w:val="0"/>
          <w:numId w:val="20"/>
        </w:numPr>
        <w:spacing w:after="60"/>
      </w:pPr>
      <w:r>
        <w:t xml:space="preserve">Sector quartiles: GHG, energy, water and waste intensity</w:t>
      </w:r>
    </w:p>
    <w:p>
      <w:pPr>
        <w:pStyle w:val="ListParagraph"/>
        <w:numPr>
          <w:ilvl w:val="0"/>
          <w:numId w:val="20"/>
        </w:numPr>
        <w:spacing w:after="60"/>
      </w:pPr>
      <w:r>
        <w:t xml:space="preserve">Output-based intensity: when to add it</w:t>
      </w:r>
    </w:p>
    <w:p>
      <w:pPr>
        <w:pStyle w:val="ListParagraph"/>
        <w:numPr>
          <w:ilvl w:val="0"/>
          <w:numId w:val="20"/>
        </w:numPr>
        <w:spacing w:after="60"/>
      </w:pPr>
      <w:r>
        <w:t xml:space="preserve">Free calculator and peer lookup</w:t>
      </w:r>
    </w:p>
    <w:p>
      <w:pPr>
        <w:pStyle w:val="ListParagraph"/>
        <w:numPr>
          <w:ilvl w:val="0"/>
          <w:numId w:val="20"/>
        </w:numPr>
        <w:spacing w:after="60"/>
      </w:pPr>
      <w:r>
        <w:t xml:space="preserve">Methodology and data</w:t>
      </w:r>
    </w:p>
    <w:p>
      <w:pPr>
        <w:spacing w:after="60" w:before="160"/>
      </w:pPr>
      <w:r>
        <w:rPr>
          <w:b/>
          <w:bCs/>
          <w:color w:val="1F4E5F"/>
        </w:rPr>
        <w:t xml:space="preserve">Proprietary data hook</w:t>
      </w:r>
    </w:p>
    <w:p>
      <w:pPr>
        <w:spacing w:after="120"/>
      </w:pPr>
      <w:r>
        <w:t xml:space="preserve">A cleaned XBRL intensity dataset for FY2023-24 to FY2025-26, built from TotalScope1AndScope2EmissionsIntensityPerRupeeOfTurnoverAdjustedForPurchasingPowerParity and related elements. Include counts of withheld values and a recompute check. It shares the C01 parse, so the marginal cost is low.</w:t>
      </w:r>
    </w:p>
    <w:p>
      <w:pPr>
        <w:spacing w:after="60" w:before="160"/>
      </w:pPr>
      <w:r>
        <w:rPr>
          <w:b/>
          <w:bCs/>
          <w:color w:val="1F4E5F"/>
        </w:rPr>
        <w:t xml:space="preserve">Why now: claims and fact-check verdicts</w:t>
      </w:r>
    </w:p>
    <w:p>
      <w:pPr>
        <w:pStyle w:val="ListParagraph"/>
        <w:numPr>
          <w:ilvl w:val="0"/>
          <w:numId w:val="2"/>
        </w:numPr>
        <w:spacing w:after="60"/>
      </w:pPr>
      <w:r>
        <w:rPr>
          <w:b/>
          <w:bCs/>
          <w:color w:val="2E7D32"/>
        </w:rPr>
        <w:t xml:space="preserve">Verified: </w:t>
      </w:r>
      <w:r>
        <w:t xml:space="preserve">SEBI's 20 Dec 2024 circular introduced the ISF standards that govern BRSR Core intensity calculations.</w:t>
      </w:r>
      <w:r>
        <w:rPr>
          <w:color w:val="666666"/>
          <w:sz w:val="16"/>
          <w:szCs w:val="16"/>
        </w:rPr>
        <w:t xml:space="preserve"> (https://nsearchives.nseindia.com/web/sites/default/files/inline-files/NSE_Circular_20122024-%20SEBI%20Circular_0.pdf)</w:t>
      </w:r>
    </w:p>
    <w:p>
      <w:pPr>
        <w:pStyle w:val="ListParagraph"/>
        <w:numPr>
          <w:ilvl w:val="0"/>
          <w:numId w:val="2"/>
        </w:numPr>
        <w:spacing w:after="60"/>
      </w:pPr>
      <w:r>
        <w:rPr>
          <w:b/>
          <w:bCs/>
          <w:color w:val="B26A00"/>
        </w:rPr>
        <w:t xml:space="preserve">Unverifiable: </w:t>
      </w:r>
      <w:r>
        <w:t xml:space="preserve">KPMG summarised SEBI's key BRSR changes, including the PPP-adjusted intensity metric.</w:t>
      </w:r>
      <w:r>
        <w:rPr>
          <w:color w:val="666666"/>
          <w:sz w:val="16"/>
          <w:szCs w:val="16"/>
        </w:rPr>
        <w:t xml:space="preserve"> (https://assets.kpmg.com/content/dam/kpmgsites/in/pdf/2025/01/firstnotes-sebi-introduces-certain-key-changes-in-brsr-reporting.pdf)</w:t>
      </w:r>
    </w:p>
    <w:p>
      <w:pPr>
        <w:pStyle w:val="ListParagraph"/>
        <w:numPr>
          <w:ilvl w:val="1"/>
          <w:numId w:val="2"/>
        </w:numPr>
        <w:spacing w:after="60"/>
      </w:pPr>
      <w:r>
        <w:t xml:space="preserve">Fact-check: The KPMG PDF was blocked by the proxy. Its existence and title (First Notes, Jan 2025, 'SEBI introduces certain key changes in BRSR reporting') are confirmed only by citations in other sources. I could not confirm that it covers PPP. The thesis line 'KPMG found 16 NIFTY 100 companies restated figures' is also unverified.</w:t>
      </w:r>
    </w:p>
    <w:p>
      <w:pPr>
        <w:pStyle w:val="ListParagraph"/>
        <w:numPr>
          <w:ilvl w:val="0"/>
          <w:numId w:val="2"/>
        </w:numPr>
        <w:spacing w:after="60"/>
      </w:pPr>
      <w:r>
        <w:rPr>
          <w:b/>
          <w:bCs/>
          <w:color w:val="2E7D32"/>
        </w:rPr>
        <w:t xml:space="preserve">Verified: </w:t>
      </w:r>
      <w:r>
        <w:t xml:space="preserve">The BRSR XBRL taxonomy contains a dedicated PPP-adjusted Scope 1+2 intensity element, so filings can be benchmarked at scale.</w:t>
      </w:r>
      <w:r>
        <w:rPr>
          <w:color w:val="666666"/>
          <w:sz w:val="16"/>
          <w:szCs w:val="16"/>
        </w:rPr>
        <w:t xml:space="preserve"> (https://github.com/sriiiyanshu/XML-XBRL-Generator/blob/fd288631c344ddf337c5ae4a9ca1619551a7839f/Taxonomy_BUSINESS_RESPONSIBILITY_SUSTAINABILITY_REPORTING/core/in-capmkt.xsd)</w:t>
      </w:r>
    </w:p>
    <w:p>
      <w:pPr>
        <w:pStyle w:val="ListParagraph"/>
        <w:numPr>
          <w:ilvl w:val="0"/>
          <w:numId w:val="2"/>
        </w:numPr>
        <w:spacing w:after="60"/>
      </w:pPr>
      <w:r>
        <w:rPr>
          <w:b/>
          <w:bCs/>
          <w:color w:val="B26A00"/>
        </w:rPr>
        <w:t xml:space="preserve">Unverifiable: </w:t>
      </w:r>
      <w:r>
        <w:t xml:space="preserve">413 companies have BRSRs on NSE for all three years FY2023-24 to FY2025-26, enough for a three-year panel.</w:t>
      </w:r>
      <w:r>
        <w:rPr>
          <w:color w:val="666666"/>
          <w:sz w:val="16"/>
          <w:szCs w:val="16"/>
        </w:rPr>
        <w:t xml:space="preserve"> (https://github.com/singr7/brsr-analytics/blob/8333f63035850c78d4e915fb6637442a615e9c94/docs/operations/NSE_BRSR_INGESTION.md)</w:t>
      </w:r>
    </w:p>
    <w:p>
      <w:pPr>
        <w:pStyle w:val="ListParagraph"/>
        <w:numPr>
          <w:ilvl w:val="1"/>
          <w:numId w:val="2"/>
        </w:numPr>
        <w:spacing w:after="60"/>
      </w:pPr>
      <w:r>
        <w:t xml:space="preserve">Fact-check: The cited source does not support this. The file at that commit, and the current main branch, never mention 413. A repo-wide code search finds 413 only as an HTTP status code and in a lock file. The document covers FY2024-25 for the NIFTY 100 only: '93 parsed filings and 7 missing'. Work out the three-year panel size yourself from NSE's BRSR filings before using any number. The top-1000 BRSR mandate suggests the panel could be much larger than 413.</w:t>
      </w:r>
    </w:p>
    <w:p>
      <w:pPr>
        <w:spacing w:after="60" w:before="160"/>
      </w:pPr>
      <w:r>
        <w:rPr>
          <w:b/>
          <w:bCs/>
          <w:color w:val="1F4E5F"/>
        </w:rPr>
        <w:t xml:space="preserve">Fact-check notes on the thesis</w:t>
      </w:r>
    </w:p>
    <w:p>
      <w:pPr>
        <w:pBdr>
          <w:left w:val="single" w:color="C9A227" w:sz="12" w:space="8"/>
        </w:pBdr>
        <w:spacing w:after="120"/>
        <w:ind w:left="200"/>
      </w:pPr>
      <w:r>
        <w:rPr>
          <w:i/>
          <w:iCs/>
          <w:sz w:val="19"/>
          <w:szCs w:val="19"/>
        </w:rPr>
        <w:t xml:space="preserve">Same research limits as paper 17. Confirmations came from listed-company BRSR text and a SEBI XBRL taxonomy copy hosted on GitHub. Supporting evidence for the thesis: filers use the IMF PPP conversion factor, but label and scale it inconsistently. Bajaj Finance calls 20.66 an 'INR/USD' factor. Infosys and Aptech used 22.401 for FY2023-24. Grindwell Norton, Eicher and HFCL used 20.66 (IMF 2025). Many companies (TCS, NCC, Primo Chemicals, Cyient, Tata Communications, HFCL) restated FY2023-24 PPP intensities after the Dec 2024 circular. This backs the 'denominator' angle and the restatement point, but it is not KPMG's '16 NIFTY 100' figure. Fixes needed: (1) Replace or drop the 413-company panel claim. (2) Verify the KPMG summary and the '16 NIFTY 100 restated' figure, or remove them. (3) Soften 'for the first time' unless you search and confirm no existing sector benchmark exists. (4) Check whether SEBI or the ISF revised the BRSR Core standards in 2025-26 (the 28 Mar 2025 circular 2025/42 changed value-chain timelines). I could not read the SEBI site to confirm whether any later change affects the PPP method.</w:t>
      </w:r>
    </w:p>
    <w:p>
      <w:pPr>
        <w:spacing w:after="60" w:before="160"/>
      </w:pPr>
      <w:r>
        <w:rPr>
          <w:b/>
          <w:bCs/>
          <w:color w:val="1F4E5F"/>
        </w:rPr>
        <w:t xml:space="preserve">Competitor gap</w:t>
      </w:r>
    </w:p>
    <w:p>
      <w:pPr>
        <w:spacing w:after="120"/>
      </w:pPr>
      <w:r>
        <w:t xml:space="preserve">Vendors mention PPP intensity only in passing, and rating firms sell scores. No free, transparent sector benchmark or calculator exists.</w:t>
      </w:r>
    </w:p>
    <w:p>
      <w:pPr>
        <w:spacing w:after="60" w:before="160"/>
      </w:pPr>
      <w:r>
        <w:rPr>
          <w:b/>
          <w:bCs/>
          <w:color w:val="1F4E5F"/>
        </w:rPr>
        <w:t xml:space="preserve">Competition for the primary keyword (estimate; no live results available)</w:t>
      </w:r>
    </w:p>
    <w:p>
      <w:pPr>
        <w:spacing w:after="120"/>
      </w:pPr>
      <w:r>
        <w:t xml:space="preserve">SERP not observed, so this is an estimate only: a long-tail practitioner query where the likely competitors are consulting PDFs, compliance blogs and company BRSR PDFs. A young domain has a real opening with a working calculator. To win it must: quote the ISF text on PPP; publish an IMF PPP factor table by vintage (filers used 22.401 for the FY2023-24 vintage and 20.66 for the 2025 vintage); show worked unit conversions (INR to PPP-$, crore versus million); and publish sector quartiles with method notes. Static explainers do none of this.</w:t>
      </w:r>
    </w:p>
    <w:p>
      <w:pPr>
        <w:spacing w:after="60" w:before="160"/>
      </w:pPr>
      <w:r>
        <w:rPr>
          <w:b/>
          <w:bCs/>
          <w:color w:val="1F4E5F"/>
        </w:rPr>
        <w:t xml:space="preserve">Format and gating</w:t>
      </w:r>
    </w:p>
    <w:p>
      <w:pPr>
        <w:spacing w:after="120"/>
      </w:pPr>
      <w:r>
        <w:t xml:space="preserve">Ungated HTML guide, an ungated free calculator and sector quartile pages. Gate the personalised peer-comparison report. Publish in April-May 2027, ahead of the FY2026-27 filing season.</w:t>
      </w:r>
    </w:p>
    <w:p>
      <w:pPr>
        <w:spacing w:after="60" w:before="160"/>
      </w:pPr>
      <w:r>
        <w:rPr>
          <w:b/>
          <w:bCs/>
          <w:color w:val="1F4E5F"/>
        </w:rPr>
        <w:t xml:space="preserve">Spin-off content</w:t>
      </w:r>
    </w:p>
    <w:p>
      <w:pPr>
        <w:pStyle w:val="ListParagraph"/>
        <w:numPr>
          <w:ilvl w:val="0"/>
          <w:numId w:val="2"/>
        </w:numPr>
        <w:spacing w:after="60"/>
      </w:pPr>
      <w:r>
        <w:t xml:space="preserve">Free PPP intensity calculator</w:t>
      </w:r>
    </w:p>
    <w:p>
      <w:pPr>
        <w:pStyle w:val="ListParagraph"/>
        <w:numPr>
          <w:ilvl w:val="0"/>
          <w:numId w:val="2"/>
        </w:numPr>
        <w:spacing w:after="60"/>
      </w:pPr>
      <w:r>
        <w:t xml:space="preserve">Sector intensity pages</w:t>
      </w:r>
    </w:p>
    <w:p>
      <w:pPr>
        <w:pStyle w:val="ListParagraph"/>
        <w:numPr>
          <w:ilvl w:val="0"/>
          <w:numId w:val="2"/>
        </w:numPr>
        <w:spacing w:after="60"/>
      </w:pPr>
      <w:r>
        <w:t xml:space="preserve">LinkedIn carousel</w:t>
      </w:r>
    </w:p>
    <w:p>
      <w:pPr>
        <w:pStyle w:val="ListParagraph"/>
        <w:numPr>
          <w:ilvl w:val="0"/>
          <w:numId w:val="2"/>
        </w:numPr>
        <w:spacing w:after="60"/>
      </w:pPr>
      <w:r>
        <w:t xml:space="preserve">Filing-season reminder email (May-June 2027)</w:t>
      </w:r>
    </w:p>
    <w:p>
      <w:pPr>
        <w:pStyle w:val="ListParagraph"/>
        <w:numPr>
          <w:ilvl w:val="0"/>
          <w:numId w:val="2"/>
        </w:numPr>
        <w:spacing w:after="60"/>
      </w:pPr>
      <w:r>
        <w:t xml:space="preserve">Webinar for analysts</w:t>
      </w:r>
    </w:p>
    <w:p>
      <w:pPr>
        <w:pStyle w:val="Heading2"/>
        <w:pageBreakBefore/>
      </w:pPr>
      <w:r>
        <w:t xml:space="preserve">19. Fill Once, Share Many: A Supplier Carbon Data Standard for Indian Value Chains</w:t>
      </w:r>
    </w:p>
    <w:p>
      <w:pPr>
        <w:spacing w:after="120"/>
      </w:pPr>
      <w:r>
        <w:rPr>
          <w:i/>
          <w:iCs/>
        </w:rPr>
        <w:t xml:space="preserve">One MSME-friendly data pack mapped to BRSR value-chain KPIs (the 2%/75% rule), buyer Scope 3 Category 1, CBAM installation communications and EU VSME requests, plus a blueprint for buyers.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94"/>
        <w:gridCol w:w="7344"/>
      </w:tblGrid>
      <w:tr>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Cluster</w:t>
            </w:r>
          </w:p>
        </w:tc>
        <w:tc>
          <w:tcPr>
            <w:tcW w:type="dxa" w:w="7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Scope 3 &amp; Supply Chain</w:t>
            </w:r>
          </w:p>
        </w:tc>
      </w:tr>
      <w:tr>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Priority</w:t>
            </w:r>
          </w:p>
        </w:tc>
        <w:tc>
          <w:tcPr>
            <w:tcW w:type="dxa" w:w="7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P3 - 6-12 months</w:t>
            </w:r>
          </w:p>
        </w:tc>
      </w:tr>
      <w:tr>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Persona</w:t>
            </w:r>
          </w:p>
        </w:tc>
        <w:tc>
          <w:tcPr>
            <w:tcW w:type="dxa" w:w="7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Procurement and sustainability heads at listed manufacturers (buyers). Also MSME owners in auto components, engineering, chemicals and textiles, and industry associations.</w:t>
            </w:r>
          </w:p>
        </w:tc>
      </w:tr>
      <w:tr>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Funnel stage</w:t>
            </w:r>
          </w:p>
        </w:tc>
        <w:tc>
          <w:tcPr>
            <w:tcW w:type="dxa" w:w="7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Consideration (MOFU)</w:t>
            </w:r>
          </w:p>
        </w:tc>
      </w:tr>
      <w:tr>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Primary keyword</w:t>
            </w:r>
          </w:p>
        </w:tc>
        <w:tc>
          <w:tcPr>
            <w:tcW w:type="dxa" w:w="7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BRSR value chain disclosure</w:t>
            </w:r>
          </w:p>
        </w:tc>
      </w:tr>
      <w:tr>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Secondary keywords</w:t>
            </w:r>
          </w:p>
        </w:tc>
        <w:tc>
          <w:tcPr>
            <w:tcW w:type="dxa" w:w="7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BRSR value chain 2% 75%, supplier ESG questionnaire India, Scope 3 supplier data India, MSME carbon footprint, VSME supplier questionnaire, CBAM supplier data template</w:t>
            </w:r>
          </w:p>
        </w:tc>
      </w:tr>
      <w:tr>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Judge scores</w:t>
            </w:r>
          </w:p>
        </w:tc>
        <w:tc>
          <w:tcPr>
            <w:tcW w:type="dxa" w:w="7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SEO 7 · AEO 6 · Business 6 · Timing 6 → 6.25</w:t>
            </w:r>
          </w:p>
        </w:tc>
      </w:tr>
      <w:tr>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Fact-check</w:t>
            </w:r>
          </w:p>
        </w:tc>
        <w:tc>
          <w:tcPr>
            <w:tcW w:type="dxa" w:w="7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Needs revision</w:t>
            </w:r>
          </w:p>
        </w:tc>
      </w:tr>
    </w:tbl>
    <w:p>
      <w:pPr>
        <w:spacing w:after="120"/>
      </w:pPr>
    </w:p>
    <w:p>
      <w:pPr>
        <w:spacing w:after="60" w:before="160"/>
      </w:pPr>
      <w:r>
        <w:rPr>
          <w:b/>
          <w:bCs/>
          <w:color w:val="1F4E5F"/>
        </w:rPr>
        <w:t xml:space="preserve">Questions it should answer in AI tools</w:t>
      </w:r>
    </w:p>
    <w:p>
      <w:pPr>
        <w:pStyle w:val="ListParagraph"/>
        <w:numPr>
          <w:ilvl w:val="0"/>
          <w:numId w:val="2"/>
        </w:numPr>
        <w:spacing w:after="60"/>
      </w:pPr>
      <w:r>
        <w:t xml:space="preserve">Which suppliers count as value-chain partners under BRSR?</w:t>
      </w:r>
    </w:p>
    <w:p>
      <w:pPr>
        <w:pStyle w:val="ListParagraph"/>
        <w:numPr>
          <w:ilvl w:val="0"/>
          <w:numId w:val="2"/>
        </w:numPr>
        <w:spacing w:after="60"/>
      </w:pPr>
      <w:r>
        <w:t xml:space="preserve">What BRSR Core data does a supplier need to give a listed customer?</w:t>
      </w:r>
    </w:p>
    <w:p>
      <w:pPr>
        <w:pStyle w:val="ListParagraph"/>
        <w:numPr>
          <w:ilvl w:val="0"/>
          <w:numId w:val="2"/>
        </w:numPr>
        <w:spacing w:after="60"/>
      </w:pPr>
      <w:r>
        <w:t xml:space="preserve">How can an MSME answer several customers' ESG questionnaires with one dataset?</w:t>
      </w:r>
    </w:p>
    <w:p>
      <w:pPr>
        <w:pStyle w:val="ListParagraph"/>
        <w:numPr>
          <w:ilvl w:val="0"/>
          <w:numId w:val="2"/>
        </w:numPr>
        <w:spacing w:after="60"/>
      </w:pPr>
      <w:r>
        <w:t xml:space="preserve">What can EU customers still ask Indian suppliers for after the Omnibus?</w:t>
      </w:r>
    </w:p>
    <w:p>
      <w:pPr>
        <w:spacing w:after="60" w:before="160"/>
      </w:pPr>
      <w:r>
        <w:rPr>
          <w:b/>
          <w:bCs/>
          <w:color w:val="1F4E5F"/>
        </w:rPr>
        <w:t xml:space="preserve">Thesis</w:t>
      </w:r>
    </w:p>
    <w:p>
      <w:pPr>
        <w:spacing w:after="120"/>
      </w:pPr>
      <w:r>
        <w:t xml:space="preserve">Indian MSMEs are receiving four overlapping requests:</w:t>
      </w:r>
    </w:p>
    <w:p>
      <w:pPr>
        <w:pStyle w:val="ListParagraph"/>
        <w:numPr>
          <w:ilvl w:val="0"/>
          <w:numId w:val="2"/>
        </w:numPr>
        <w:spacing w:after="60"/>
      </w:pPr>
      <w:r>
        <w:t xml:space="preserve">listed customers' BRSR value-chain disclosures, voluntary for the top 250 from FY2025-26 and limited to partners above 2% of purchases or sales, up to 75% coverage</w:t>
      </w:r>
    </w:p>
    <w:p>
      <w:pPr>
        <w:pStyle w:val="ListParagraph"/>
        <w:numPr>
          <w:ilvl w:val="0"/>
          <w:numId w:val="2"/>
        </w:numPr>
        <w:spacing w:after="60"/>
      </w:pPr>
      <w:r>
        <w:t xml:space="preserve">Scope 3 requests for primary data</w:t>
      </w:r>
    </w:p>
    <w:p>
      <w:pPr>
        <w:pStyle w:val="ListParagraph"/>
        <w:numPr>
          <w:ilvl w:val="0"/>
          <w:numId w:val="2"/>
        </w:numPr>
        <w:spacing w:after="60"/>
      </w:pPr>
      <w:r>
        <w:t xml:space="preserve">CBAM installation communications</w:t>
      </w:r>
    </w:p>
    <w:p>
      <w:pPr>
        <w:pStyle w:val="ListParagraph"/>
        <w:numPr>
          <w:ilvl w:val="0"/>
          <w:numId w:val="2"/>
        </w:numPr>
        <w:spacing w:after="60"/>
      </w:pPr>
      <w:r>
        <w:t xml:space="preserve">EU customer requests limited by the VSME value-chain cap</w:t>
      </w:r>
    </w:p>
    <w:p>
      <w:pPr>
        <w:spacing w:after="120"/>
      </w:pPr>
      <w:r>
        <w:t xml:space="preserve">Each buyer sends its own portal and format. The paper proposes one core field set with mappings to each request, and a buyer-side blueprint for applying the 2%/75% rule. ASEAN SEDG moves to an appendix because the product does not support it.</w:t>
      </w:r>
    </w:p>
    <w:p>
      <w:pPr>
        <w:spacing w:after="60" w:before="160"/>
      </w:pPr>
      <w:r>
        <w:rPr>
          <w:b/>
          <w:bCs/>
          <w:color w:val="1F4E5F"/>
        </w:rPr>
        <w:t xml:space="preserve">Outline</w:t>
      </w:r>
    </w:p>
    <w:p>
      <w:pPr>
        <w:pStyle w:val="ListParagraph"/>
        <w:numPr>
          <w:ilvl w:val="0"/>
          <w:numId w:val="21"/>
        </w:numPr>
        <w:spacing w:after="60"/>
      </w:pPr>
      <w:r>
        <w:t xml:space="preserve">Who counts as a value-chain partner (answer capsule)</w:t>
      </w:r>
    </w:p>
    <w:p>
      <w:pPr>
        <w:pStyle w:val="ListParagraph"/>
        <w:numPr>
          <w:ilvl w:val="0"/>
          <w:numId w:val="21"/>
        </w:numPr>
        <w:spacing w:after="60"/>
      </w:pPr>
      <w:r>
        <w:t xml:space="preserve">The four requests suppliers receive, side by side</w:t>
      </w:r>
    </w:p>
    <w:p>
      <w:pPr>
        <w:pStyle w:val="ListParagraph"/>
        <w:numPr>
          <w:ilvl w:val="0"/>
          <w:numId w:val="21"/>
        </w:numPr>
        <w:spacing w:after="60"/>
      </w:pPr>
      <w:r>
        <w:t xml:space="preserve">The core data pack: energy, fuel, production and evidence</w:t>
      </w:r>
    </w:p>
    <w:p>
      <w:pPr>
        <w:pStyle w:val="ListParagraph"/>
        <w:numPr>
          <w:ilvl w:val="0"/>
          <w:numId w:val="21"/>
        </w:numPr>
        <w:spacing w:after="60"/>
      </w:pPr>
      <w:r>
        <w:t xml:space="preserve">Field crosswalk: BRSR value chain, Scope 3 Category 1, CBAM communication, VSME</w:t>
      </w:r>
    </w:p>
    <w:p>
      <w:pPr>
        <w:pStyle w:val="ListParagraph"/>
        <w:numPr>
          <w:ilvl w:val="0"/>
          <w:numId w:val="21"/>
        </w:numPr>
        <w:spacing w:after="60"/>
      </w:pPr>
      <w:r>
        <w:t xml:space="preserve">Buyer blueprint: applying the 2%/75% rule and prioritising suppliers</w:t>
      </w:r>
    </w:p>
    <w:p>
      <w:pPr>
        <w:pStyle w:val="ListParagraph"/>
        <w:numPr>
          <w:ilvl w:val="0"/>
          <w:numId w:val="21"/>
        </w:numPr>
        <w:spacing w:after="60"/>
      </w:pPr>
      <w:r>
        <w:t xml:space="preserve">Making the supplier's answer worth giving: savings from actual values over defaults</w:t>
      </w:r>
    </w:p>
    <w:p>
      <w:pPr>
        <w:pStyle w:val="ListParagraph"/>
        <w:numPr>
          <w:ilvl w:val="0"/>
          <w:numId w:val="21"/>
        </w:numPr>
        <w:spacing w:after="60"/>
      </w:pPr>
      <w:r>
        <w:t xml:space="preserve">Data quality tiers and evidence</w:t>
      </w:r>
    </w:p>
    <w:p>
      <w:pPr>
        <w:pStyle w:val="ListParagraph"/>
        <w:numPr>
          <w:ilvl w:val="0"/>
          <w:numId w:val="21"/>
        </w:numPr>
        <w:spacing w:after="60"/>
      </w:pPr>
      <w:r>
        <w:t xml:space="preserve">Downloads: data pack template and crosswalk</w:t>
      </w:r>
    </w:p>
    <w:p>
      <w:pPr>
        <w:spacing w:after="60" w:before="160"/>
      </w:pPr>
      <w:r>
        <w:rPr>
          <w:b/>
          <w:bCs/>
          <w:color w:val="1F4E5F"/>
        </w:rPr>
        <w:t xml:space="preserve">Proprietary data hook</w:t>
      </w:r>
    </w:p>
    <w:p>
      <w:pPr>
        <w:spacing w:after="120"/>
      </w:pPr>
      <w:r>
        <w:t xml:space="preserve">An open field crosswalk showing the share of fields reused across the four requests. Once the supplier portal has users, add response metrics: invitation-to-response rate, time to complete, and the share of primary vs estimated data.</w:t>
      </w:r>
    </w:p>
    <w:p>
      <w:pPr>
        <w:spacing w:after="60" w:before="160"/>
      </w:pPr>
      <w:r>
        <w:rPr>
          <w:b/>
          <w:bCs/>
          <w:color w:val="1F4E5F"/>
        </w:rPr>
        <w:t xml:space="preserve">Why now: claims and fact-check verdicts</w:t>
      </w:r>
    </w:p>
    <w:p>
      <w:pPr>
        <w:pStyle w:val="ListParagraph"/>
        <w:numPr>
          <w:ilvl w:val="0"/>
          <w:numId w:val="2"/>
        </w:numPr>
        <w:spacing w:after="60"/>
      </w:pPr>
      <w:r>
        <w:rPr>
          <w:b/>
          <w:bCs/>
          <w:color w:val="2E7D32"/>
        </w:rPr>
        <w:t xml:space="preserve">Verified: </w:t>
      </w:r>
      <w:r>
        <w:t xml:space="preserve">SEBI eased BRSR value-chain disclosure to partners making up 2% or more of purchases or sales, capped at 75% cumulative coverage.</w:t>
      </w:r>
      <w:r>
        <w:rPr>
          <w:color w:val="666666"/>
          <w:sz w:val="16"/>
          <w:szCs w:val="16"/>
        </w:rPr>
        <w:t xml:space="preserve"> (https://vinodkothari.com/2025/04/brsr-disclosures-for-value-chain-partners-eased-by-sebi/)</w:t>
      </w:r>
    </w:p>
    <w:p>
      <w:pPr>
        <w:pStyle w:val="ListParagraph"/>
        <w:numPr>
          <w:ilvl w:val="0"/>
          <w:numId w:val="2"/>
        </w:numPr>
        <w:spacing w:after="60"/>
      </w:pPr>
      <w:r>
        <w:rPr>
          <w:b/>
          <w:bCs/>
          <w:color w:val="2E7D32"/>
        </w:rPr>
        <w:t xml:space="preserve">Verified: </w:t>
      </w:r>
      <w:r>
        <w:t xml:space="preserve">SEBI's March 2025 circular made value-chain disclosures voluntary for the top 250, with assessment or assurance voluntary from FY2026-27.</w:t>
      </w:r>
      <w:r>
        <w:rPr>
          <w:color w:val="666666"/>
          <w:sz w:val="16"/>
          <w:szCs w:val="16"/>
        </w:rPr>
        <w:t xml:space="preserve"> (https://www.teamleaseregtech.com/updates/article/40959/sebi-issued-a-circular-regarding-the-measures-to-facilitate-ease-of-do/)</w:t>
      </w:r>
    </w:p>
    <w:p>
      <w:pPr>
        <w:pStyle w:val="ListParagraph"/>
        <w:numPr>
          <w:ilvl w:val="0"/>
          <w:numId w:val="2"/>
        </w:numPr>
        <w:spacing w:after="60"/>
      </w:pPr>
      <w:r>
        <w:rPr>
          <w:b/>
          <w:bCs/>
          <w:color w:val="B26A00"/>
        </w:rPr>
        <w:t xml:space="preserve">Unverifiable: </w:t>
      </w:r>
      <w:r>
        <w:t xml:space="preserve">Analysts report a persistent supplier ESG data gap in BRSR value-chain disclosure.</w:t>
      </w:r>
      <w:r>
        <w:rPr>
          <w:color w:val="666666"/>
          <w:sz w:val="16"/>
          <w:szCs w:val="16"/>
        </w:rPr>
        <w:t xml:space="preserve"> (https://earth5r.org/brsr-value-chain-disclosure-supplier-esg-data-gap/)</w:t>
      </w:r>
    </w:p>
    <w:p>
      <w:pPr>
        <w:pStyle w:val="ListParagraph"/>
        <w:numPr>
          <w:ilvl w:val="1"/>
          <w:numId w:val="2"/>
        </w:numPr>
        <w:spacing w:after="60"/>
      </w:pPr>
      <w:r>
        <w:t xml:space="preserve">Fact-check: I could not load the source (egress-blocked), so I cannot confirm its content, author or evidence. Calling it 'analysts report' overstates a single blog post on an environmental NGO's site. As a proxy I checked 729 FY2024-25 BRSR text files (repo praveen-kumar-inti/fictional-tribble). Only 2 mention a 2%-of-purchases/sales threshold, and 56 cite CIR/2025/42. But value-chain disclosure was not required for FY2024-25, so this does NOT prove a gap. Replace this claim with primary evidence: count how many top-250 FY2025-26 BRSRs (filed mid-2026) include value-chain BRSR Core data and what % of purchases and sales they cover.</w:t>
      </w:r>
    </w:p>
    <w:p>
      <w:pPr>
        <w:pStyle w:val="ListParagraph"/>
        <w:numPr>
          <w:ilvl w:val="0"/>
          <w:numId w:val="2"/>
        </w:numPr>
        <w:spacing w:after="60"/>
      </w:pPr>
      <w:r>
        <w:rPr>
          <w:b/>
          <w:bCs/>
          <w:color w:val="B26A00"/>
        </w:rPr>
        <w:t xml:space="preserve">False: </w:t>
      </w:r>
      <w:r>
        <w:t xml:space="preserve">New entrants are building products around the BRSR value-chain supplier-data problem, a sign of buyer demand.</w:t>
      </w:r>
      <w:r>
        <w:rPr>
          <w:color w:val="666666"/>
          <w:sz w:val="16"/>
          <w:szCs w:val="16"/>
        </w:rPr>
        <w:t xml:space="preserve"> (https://github.com/kenithphilip/Anvil/blob/main/docs/STRATEGIC_BET_07_brsr_value_chain.md)</w:t>
      </w:r>
    </w:p>
    <w:p>
      <w:pPr>
        <w:pStyle w:val="ListParagraph"/>
        <w:numPr>
          <w:ilvl w:val="1"/>
          <w:numId w:val="2"/>
        </w:numPr>
        <w:spacing w:after="60"/>
      </w:pPr>
      <w:r>
        <w:t xml:space="preserve">Fact-check: The source does not support the claim. Anvil is a quote-to-cash platform for manufacturers, and its GitHub repo has 2 stars and 0 forks. This file is an internal 'strategic bet' proposal dated 2026-05-10 for a possible module, not a shipped product. It cites no buyer-demand evidence: no interviews, LOIs or pilots, and the pilot targets are aspirational. It shows supply-side interest at most, not demand. It is also prior art for this paper's own pitch: 'one supplier tenant fills one BRSR Core form per period and shares with multiple buyers'. It notes that Updapt already offers a supplier portal sold to listed buyers. Drop this claim or reframe it as competitive context.</w:t>
      </w:r>
    </w:p>
    <w:p>
      <w:pPr>
        <w:spacing w:after="60" w:before="160"/>
      </w:pPr>
      <w:r>
        <w:rPr>
          <w:b/>
          <w:bCs/>
          <w:color w:val="1F4E5F"/>
        </w:rPr>
        <w:t xml:space="preserve">Fact-check notes on the thesis</w:t>
      </w:r>
    </w:p>
    <w:p>
      <w:pPr>
        <w:pBdr>
          <w:left w:val="single" w:color="C9A227" w:sz="12" w:space="8"/>
        </w:pBdr>
        <w:spacing w:after="120"/>
        <w:ind w:left="200"/>
      </w:pPr>
      <w:r>
        <w:rPr>
          <w:i/>
          <w:iCs/>
          <w:sz w:val="19"/>
          <w:szCs w:val="19"/>
        </w:rPr>
        <w:t xml:space="preserve">Tooling limits: WebSearch was exhausted (200/200 for this session), Firecrawl returned HTTP 402 (the user should add Firecrawl credits), and WebFetch was egress-blocked for sebi.gov.in, bseindia.com, nseindia.com, vinodkothari.com, teamleaseregtech.com, earth5r.org and the search engines. I verified through GitHub-hosted copies of SEBI text, dated secondary explainers and a local mirror of SEBI's circular feed. The regulatory core (claims 1-2) is sound and current as of 2026-10-01, with the caveat about the unread July 2026 LODR Second Amendment. The demand evidence fails: claim 3 is unverifiable and claim 4 misrepresents a hobby-repo memo. Fix: drop claim 4 and replace claim 3 with primary FY2025-26 BRSR counts. Change 'above 2%' to '2% or more' and describe the 75% as optional. The thesis's VSME value-chain cap and CBAM items were not why_now claims and were not checked here.</w:t>
      </w:r>
    </w:p>
    <w:p>
      <w:pPr>
        <w:spacing w:after="60" w:before="160"/>
      </w:pPr>
      <w:r>
        <w:rPr>
          <w:b/>
          <w:bCs/>
          <w:color w:val="1F4E5F"/>
        </w:rPr>
        <w:t xml:space="preserve">Competitor gap</w:t>
      </w:r>
    </w:p>
    <w:p>
      <w:pPr>
        <w:spacing w:after="120"/>
      </w:pPr>
      <w:r>
        <w:t xml:space="preserve">Buyer-centric portals (Updapt, EcoVadis) dominate, and each imposes its own format. No public Indian crosswalk spans BRSR value chain, buyer Scope 3, CBAM communications and VSME, and global supplier playbooks contain no Indian MSME data.</w:t>
      </w:r>
    </w:p>
    <w:p>
      <w:pPr>
        <w:spacing w:after="60" w:before="160"/>
      </w:pPr>
      <w:r>
        <w:rPr>
          <w:b/>
          <w:bCs/>
          <w:color w:val="1F4E5F"/>
        </w:rPr>
        <w:t xml:space="preserve">Competition for the primary keyword (estimate; no live results available)</w:t>
      </w:r>
    </w:p>
    <w:p>
      <w:pPr>
        <w:spacing w:after="120"/>
      </w:pPr>
      <w:r>
        <w:t xml:space="preserve">This is my estimate only, not measured; the proxy is that the same handful of compliance-firm and blog explainers recur as citations across the sources I read. The keyword looks like a niche regulatory query held by law firms, RegTech firms and SEO blogs that restate the circular, so a young domain can compete. To do so the paper must go past restating the rule: anchor on the SEBI and Jan-2026 master-circular text, ship a working 2%/75% partner-selection calculator with the para-3.6 coverage disclosure, publish the field-mapping table (BRSR Core, Scope 3 primary data, CBAM, VSME) as downloadable files, and cite actual FY2025-26 disclosures.</w:t>
      </w:r>
    </w:p>
    <w:p>
      <w:pPr>
        <w:spacing w:after="60" w:before="160"/>
      </w:pPr>
      <w:r>
        <w:rPr>
          <w:b/>
          <w:bCs/>
          <w:color w:val="1F4E5F"/>
        </w:rPr>
        <w:t xml:space="preserve">Format and gating</w:t>
      </w:r>
    </w:p>
    <w:p>
      <w:pPr>
        <w:spacing w:after="120"/>
      </w:pPr>
      <w:r>
        <w:t xml:space="preserve">Ungated HTML standard with a free supplier template (ungated, to drive adoption and links). Gate the buyer blueprint workbook.</w:t>
      </w:r>
    </w:p>
    <w:p>
      <w:pPr>
        <w:spacing w:after="60" w:before="160"/>
      </w:pPr>
      <w:r>
        <w:rPr>
          <w:b/>
          <w:bCs/>
          <w:color w:val="1F4E5F"/>
        </w:rPr>
        <w:t xml:space="preserve">Spin-off content</w:t>
      </w:r>
    </w:p>
    <w:p>
      <w:pPr>
        <w:pStyle w:val="ListParagraph"/>
        <w:numPr>
          <w:ilvl w:val="0"/>
          <w:numId w:val="2"/>
        </w:numPr>
        <w:spacing w:after="60"/>
      </w:pPr>
      <w:r>
        <w:t xml:space="preserve">Supplier data pack template</w:t>
      </w:r>
    </w:p>
    <w:p>
      <w:pPr>
        <w:pStyle w:val="ListParagraph"/>
        <w:numPr>
          <w:ilvl w:val="0"/>
          <w:numId w:val="2"/>
        </w:numPr>
        <w:spacing w:after="60"/>
      </w:pPr>
      <w:r>
        <w:t xml:space="preserve">Buyer webinar with an industry body</w:t>
      </w:r>
    </w:p>
    <w:p>
      <w:pPr>
        <w:pStyle w:val="ListParagraph"/>
        <w:numPr>
          <w:ilvl w:val="0"/>
          <w:numId w:val="2"/>
        </w:numPr>
        <w:spacing w:after="60"/>
      </w:pPr>
      <w:r>
        <w:t xml:space="preserve">Hindi supplier guide</w:t>
      </w:r>
    </w:p>
    <w:p>
      <w:pPr>
        <w:pStyle w:val="ListParagraph"/>
        <w:numPr>
          <w:ilvl w:val="0"/>
          <w:numId w:val="2"/>
        </w:numPr>
        <w:spacing w:after="60"/>
      </w:pPr>
      <w:r>
        <w:t xml:space="preserve">LinkedIn carousel</w:t>
      </w:r>
    </w:p>
    <w:p>
      <w:pPr>
        <w:pStyle w:val="ListParagraph"/>
        <w:numPr>
          <w:ilvl w:val="0"/>
          <w:numId w:val="2"/>
        </w:numPr>
        <w:spacing w:after="60"/>
      </w:pPr>
      <w:r>
        <w:t xml:space="preserve">Spoke posts, one per request type</w:t>
      </w:r>
    </w:p>
    <w:p>
      <w:pPr>
        <w:pStyle w:val="Heading2"/>
        <w:pageBreakBefore/>
      </w:pPr>
      <w:r>
        <w:t xml:space="preserve">20. The India ESG and Carbon Software RFP Kit 2027: Vendor-Neutral Criteria for BRSR Core, CCTS and CBAM Platforms</w:t>
      </w:r>
    </w:p>
    <w:p>
      <w:pPr>
        <w:spacing w:after="120"/>
      </w:pPr>
      <w:r>
        <w:rPr>
          <w:i/>
          <w:iCs/>
        </w:rPr>
        <w:t xml:space="preserve">Weighted criteria, 60 RFP questions and a scoring sheet covering XBRL output, ISF methods, evidence lineage, assessor access, supplier portals, multi-regime data reuse, human-approved AI and data residency. ESG Astraa publishes its own answers in the open.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94"/>
        <w:gridCol w:w="7344"/>
      </w:tblGrid>
      <w:tr>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Cluster</w:t>
            </w:r>
          </w:p>
        </w:tc>
        <w:tc>
          <w:tcPr>
            <w:tcW w:type="dxa" w:w="7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BRSR &amp; Assurance</w:t>
            </w:r>
          </w:p>
        </w:tc>
      </w:tr>
      <w:tr>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Priority</w:t>
            </w:r>
          </w:p>
        </w:tc>
        <w:tc>
          <w:tcPr>
            <w:tcW w:type="dxa" w:w="7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P3 - 6-12 months</w:t>
            </w:r>
          </w:p>
        </w:tc>
      </w:tr>
      <w:tr>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Persona</w:t>
            </w:r>
          </w:p>
        </w:tc>
        <w:tc>
          <w:tcPr>
            <w:tcW w:type="dxa" w:w="7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Heads of Sustainability, CIOs and procurement teams at top-1,000 companies and CBAM exporters running software selections.</w:t>
            </w:r>
          </w:p>
        </w:tc>
      </w:tr>
      <w:tr>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Funnel stage</w:t>
            </w:r>
          </w:p>
        </w:tc>
        <w:tc>
          <w:tcPr>
            <w:tcW w:type="dxa" w:w="7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Decision (BOFU)</w:t>
            </w:r>
          </w:p>
        </w:tc>
      </w:tr>
      <w:tr>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Primary keyword</w:t>
            </w:r>
          </w:p>
        </w:tc>
        <w:tc>
          <w:tcPr>
            <w:tcW w:type="dxa" w:w="7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ESG software RFP template</w:t>
            </w:r>
          </w:p>
        </w:tc>
      </w:tr>
      <w:tr>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Secondary keywords</w:t>
            </w:r>
          </w:p>
        </w:tc>
        <w:tc>
          <w:tcPr>
            <w:tcW w:type="dxa" w:w="7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BRSR reporting software, best BRSR software India, carbon accounting software India, CBAM software India, CCTS compliance software, BRSR software features</w:t>
            </w:r>
          </w:p>
        </w:tc>
      </w:tr>
      <w:tr>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Judge scores</w:t>
            </w:r>
          </w:p>
        </w:tc>
        <w:tc>
          <w:tcPr>
            <w:tcW w:type="dxa" w:w="7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SEO 6 · AEO 5 · Business 6 · Timing 6 → 5.75</w:t>
            </w:r>
          </w:p>
        </w:tc>
      </w:tr>
      <w:tr>
        <w:tc>
          <w:tcPr>
            <w:tcW w:type="dxa" w:w="22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Fact-check</w:t>
            </w:r>
          </w:p>
        </w:tc>
        <w:tc>
          <w:tcPr>
            <w:tcW w:type="dxa" w:w="7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Minor fixes</w:t>
            </w:r>
          </w:p>
        </w:tc>
      </w:tr>
    </w:tbl>
    <w:p>
      <w:pPr>
        <w:spacing w:after="120"/>
      </w:pPr>
    </w:p>
    <w:p>
      <w:pPr>
        <w:spacing w:after="60" w:before="160"/>
      </w:pPr>
      <w:r>
        <w:rPr>
          <w:b/>
          <w:bCs/>
          <w:color w:val="1F4E5F"/>
        </w:rPr>
        <w:t xml:space="preserve">Questions it should answer in AI tools</w:t>
      </w:r>
    </w:p>
    <w:p>
      <w:pPr>
        <w:pStyle w:val="ListParagraph"/>
        <w:numPr>
          <w:ilvl w:val="0"/>
          <w:numId w:val="2"/>
        </w:numPr>
        <w:spacing w:after="60"/>
      </w:pPr>
      <w:r>
        <w:t xml:space="preserve">What should BRSR software do to support BRSR Core assurance?</w:t>
      </w:r>
    </w:p>
    <w:p>
      <w:pPr>
        <w:pStyle w:val="ListParagraph"/>
        <w:numPr>
          <w:ilvl w:val="0"/>
          <w:numId w:val="2"/>
        </w:numPr>
        <w:spacing w:after="60"/>
      </w:pPr>
      <w:r>
        <w:t xml:space="preserve">Which software handles BRSR, CBAM and CCTS together?</w:t>
      </w:r>
    </w:p>
    <w:p>
      <w:pPr>
        <w:pStyle w:val="ListParagraph"/>
        <w:numPr>
          <w:ilvl w:val="0"/>
          <w:numId w:val="2"/>
        </w:numPr>
        <w:spacing w:after="60"/>
      </w:pPr>
      <w:r>
        <w:t xml:space="preserve">What questions should I ask an ESG software vendor before buying?</w:t>
      </w:r>
    </w:p>
    <w:p>
      <w:pPr>
        <w:pStyle w:val="ListParagraph"/>
        <w:numPr>
          <w:ilvl w:val="0"/>
          <w:numId w:val="2"/>
        </w:numPr>
        <w:spacing w:after="60"/>
      </w:pPr>
      <w:r>
        <w:t xml:space="preserve">What should I ask an ESG vendor about its AI?</w:t>
      </w:r>
    </w:p>
    <w:p>
      <w:pPr>
        <w:spacing w:after="60" w:before="160"/>
      </w:pPr>
      <w:r>
        <w:rPr>
          <w:b/>
          <w:bCs/>
          <w:color w:val="1F4E5F"/>
        </w:rPr>
        <w:t xml:space="preserve">Thesis</w:t>
      </w:r>
    </w:p>
    <w:p>
      <w:pPr>
        <w:spacing w:after="120"/>
      </w:pPr>
      <w:r>
        <w:t xml:space="preserve">Vendor listicles that rank their own author first hold the category search results and AI answers, and AI Overviews often cite such a listicle while recommending someone else. Buyers need criteria, not rankings. ESG Astraa publishes vendor-neutral criteria and an RFP template, discloses that it is a vendor, and publishes its own answers, including features not yet shipped. It does not score named competitors, which avoids legal and credibility risk. It includes the 20 AI-governance questions to ask vendors, from C06.</w:t>
      </w:r>
    </w:p>
    <w:p>
      <w:pPr>
        <w:spacing w:after="60" w:before="160"/>
      </w:pPr>
      <w:r>
        <w:rPr>
          <w:b/>
          <w:bCs/>
          <w:color w:val="1F4E5F"/>
        </w:rPr>
        <w:t xml:space="preserve">Outline</w:t>
      </w:r>
    </w:p>
    <w:p>
      <w:pPr>
        <w:pStyle w:val="ListParagraph"/>
        <w:numPr>
          <w:ilvl w:val="0"/>
          <w:numId w:val="22"/>
        </w:numPr>
        <w:spacing w:after="60"/>
      </w:pPr>
      <w:r>
        <w:t xml:space="preserve">How to choose ESG and carbon software in India (answer capsule)</w:t>
      </w:r>
    </w:p>
    <w:p>
      <w:pPr>
        <w:pStyle w:val="ListParagraph"/>
        <w:numPr>
          <w:ilvl w:val="0"/>
          <w:numId w:val="22"/>
        </w:numPr>
        <w:spacing w:after="60"/>
      </w:pPr>
      <w:r>
        <w:t xml:space="preserve">The criteria and their weights</w:t>
      </w:r>
    </w:p>
    <w:p>
      <w:pPr>
        <w:pStyle w:val="ListParagraph"/>
        <w:numPr>
          <w:ilvl w:val="0"/>
          <w:numId w:val="22"/>
        </w:numPr>
        <w:spacing w:after="60"/>
      </w:pPr>
      <w:r>
        <w:t xml:space="preserve">60 RFP questions by module</w:t>
      </w:r>
    </w:p>
    <w:p>
      <w:pPr>
        <w:pStyle w:val="ListParagraph"/>
        <w:numPr>
          <w:ilvl w:val="0"/>
          <w:numId w:val="22"/>
        </w:numPr>
        <w:spacing w:after="60"/>
      </w:pPr>
      <w:r>
        <w:t xml:space="preserve">Assurance readiness: lineage, IPE and auditor access</w:t>
      </w:r>
    </w:p>
    <w:p>
      <w:pPr>
        <w:pStyle w:val="ListParagraph"/>
        <w:numPr>
          <w:ilvl w:val="0"/>
          <w:numId w:val="22"/>
        </w:numPr>
        <w:spacing w:after="60"/>
      </w:pPr>
      <w:r>
        <w:t xml:space="preserve">Multi-regime reuse: BRSR, CCTS and CBAM from one dataset</w:t>
      </w:r>
    </w:p>
    <w:p>
      <w:pPr>
        <w:pStyle w:val="ListParagraph"/>
        <w:numPr>
          <w:ilvl w:val="0"/>
          <w:numId w:val="22"/>
        </w:numPr>
        <w:spacing w:after="60"/>
      </w:pPr>
      <w:r>
        <w:t xml:space="preserve">AI with human approval: 20 questions to ask</w:t>
      </w:r>
    </w:p>
    <w:p>
      <w:pPr>
        <w:pStyle w:val="ListParagraph"/>
        <w:numPr>
          <w:ilvl w:val="0"/>
          <w:numId w:val="22"/>
        </w:numPr>
        <w:spacing w:after="60"/>
      </w:pPr>
      <w:r>
        <w:t xml:space="preserve">Security, data residency and procurement (SSO, SOC 2)</w:t>
      </w:r>
    </w:p>
    <w:p>
      <w:pPr>
        <w:pStyle w:val="ListParagraph"/>
        <w:numPr>
          <w:ilvl w:val="0"/>
          <w:numId w:val="22"/>
        </w:numPr>
        <w:spacing w:after="60"/>
      </w:pPr>
      <w:r>
        <w:t xml:space="preserve">Pricing models and total cost of ownership</w:t>
      </w:r>
    </w:p>
    <w:p>
      <w:pPr>
        <w:pStyle w:val="ListParagraph"/>
        <w:numPr>
          <w:ilvl w:val="0"/>
          <w:numId w:val="22"/>
        </w:numPr>
        <w:spacing w:after="60"/>
      </w:pPr>
      <w:r>
        <w:t xml:space="preserve">ESG Astraa's own answers (disclosed vendor)</w:t>
      </w:r>
    </w:p>
    <w:p>
      <w:pPr>
        <w:pStyle w:val="ListParagraph"/>
        <w:numPr>
          <w:ilvl w:val="0"/>
          <w:numId w:val="22"/>
        </w:numPr>
        <w:spacing w:after="60"/>
      </w:pPr>
      <w:r>
        <w:t xml:space="preserve">Download: RFP template and scoring sheet</w:t>
      </w:r>
    </w:p>
    <w:p>
      <w:pPr>
        <w:spacing w:after="60" w:before="160"/>
      </w:pPr>
      <w:r>
        <w:rPr>
          <w:b/>
          <w:bCs/>
          <w:color w:val="1F4E5F"/>
        </w:rPr>
        <w:t xml:space="preserve">Proprietary data hook</w:t>
      </w:r>
    </w:p>
    <w:p>
      <w:pPr>
        <w:spacing w:after="120"/>
      </w:pPr>
      <w:r>
        <w:t xml:space="preserve">A scoring spreadsheet and anonymised RFP questions from ESG Astraa advisory engagements. Publish ESG Astraa's own completed RFP. Include time-to-file metrics only if they are documented; the current '70% faster' homepage claim is not.</w:t>
      </w:r>
    </w:p>
    <w:p>
      <w:pPr>
        <w:spacing w:after="60" w:before="160"/>
      </w:pPr>
      <w:r>
        <w:rPr>
          <w:b/>
          <w:bCs/>
          <w:color w:val="1F4E5F"/>
        </w:rPr>
        <w:t xml:space="preserve">Why now: claims and fact-check verdicts</w:t>
      </w:r>
    </w:p>
    <w:p>
      <w:pPr>
        <w:pStyle w:val="ListParagraph"/>
        <w:numPr>
          <w:ilvl w:val="0"/>
          <w:numId w:val="2"/>
        </w:numPr>
        <w:spacing w:after="60"/>
      </w:pPr>
      <w:r>
        <w:rPr>
          <w:b/>
          <w:bCs/>
          <w:color w:val="B26A00"/>
        </w:rPr>
        <w:t xml:space="preserve">Unverifiable: </w:t>
      </w:r>
      <w:r>
        <w:t xml:space="preserve">Self-ranked vendor listicles hold the 'best BRSR software' search results.</w:t>
      </w:r>
      <w:r>
        <w:rPr>
          <w:color w:val="666666"/>
          <w:sz w:val="16"/>
          <w:szCs w:val="16"/>
        </w:rPr>
        <w:t xml:space="preserve"> (https://www.thesustainabilitycloud.com/blog/top-5-brsr-softwares/)</w:t>
      </w:r>
    </w:p>
    <w:p>
      <w:pPr>
        <w:pStyle w:val="ListParagraph"/>
        <w:numPr>
          <w:ilvl w:val="1"/>
          <w:numId w:val="2"/>
        </w:numPr>
        <w:spacing w:after="60"/>
      </w:pPr>
      <w:r>
        <w:t xml:space="preserve">Fact-check: I could not load the page (egress-blocked), and no SERP tool was available. A single vendor listicle cannot show that listicles 'hold' the results; that needs a dated SERP capture. Crawl data on GitHub suggests thesustainabilitycloud.com is a vendor site: its careers link resolves to careers.logicladder.com, and LinkedIn lists it as a 41-42 person climate-data firm. Whether it ranks itself first is unconfirmed. Before publishing, add dated screenshots of the top 10 results and the AI Overview for 'best BRSR software'.</w:t>
      </w:r>
    </w:p>
    <w:p>
      <w:pPr>
        <w:pStyle w:val="ListParagraph"/>
        <w:numPr>
          <w:ilvl w:val="0"/>
          <w:numId w:val="2"/>
        </w:numPr>
        <w:spacing w:after="60"/>
      </w:pPr>
      <w:r>
        <w:rPr>
          <w:b/>
          <w:bCs/>
          <w:color w:val="B26A00"/>
        </w:rPr>
        <w:t xml:space="preserve">Unverifiable: </w:t>
      </w:r>
      <w:r>
        <w:t xml:space="preserve">The same pattern holds for CBAM software in India in 2026.</w:t>
      </w:r>
      <w:r>
        <w:rPr>
          <w:color w:val="666666"/>
          <w:sz w:val="16"/>
          <w:szCs w:val="16"/>
        </w:rPr>
        <w:t xml:space="preserve"> (https://www.thesustainabilitycloud.com/blog/best-cbam-softwares-in-india-2026/)</w:t>
      </w:r>
    </w:p>
    <w:p>
      <w:pPr>
        <w:pStyle w:val="ListParagraph"/>
        <w:numPr>
          <w:ilvl w:val="1"/>
          <w:numId w:val="2"/>
        </w:numPr>
        <w:spacing w:after="60"/>
      </w:pPr>
      <w:r>
        <w:t xml:space="preserve">Fact-check: Same problem as the previous claim: the page was blocked, there was no SERP access, and one listicle cannot show a SERP-wide pattern. Back it with a dated SERP and AI-answer capture.</w:t>
      </w:r>
    </w:p>
    <w:p>
      <w:pPr>
        <w:pStyle w:val="ListParagraph"/>
        <w:numPr>
          <w:ilvl w:val="0"/>
          <w:numId w:val="2"/>
        </w:numPr>
        <w:spacing w:after="60"/>
      </w:pPr>
      <w:r>
        <w:rPr>
          <w:b/>
          <w:bCs/>
          <w:color w:val="2E7D32"/>
        </w:rPr>
        <w:t xml:space="preserve">Verified: </w:t>
      </w:r>
      <w:r>
        <w:t xml:space="preserve">When AI Overviews cite a brand's self-serving listicle, they leave that brand out of the recommendation 69% of the time.</w:t>
      </w:r>
      <w:r>
        <w:rPr>
          <w:color w:val="666666"/>
          <w:sz w:val="16"/>
          <w:szCs w:val="16"/>
        </w:rPr>
        <w:t xml:space="preserve"> (https://searchengineland.com/google-ai-overviews-cite-self-serving-listicles-recommend-competitors-480573)</w:t>
      </w:r>
    </w:p>
    <w:p>
      <w:pPr>
        <w:pStyle w:val="ListParagraph"/>
        <w:numPr>
          <w:ilvl w:val="0"/>
          <w:numId w:val="2"/>
        </w:numPr>
        <w:spacing w:after="60"/>
      </w:pPr>
      <w:r>
        <w:rPr>
          <w:b/>
          <w:bCs/>
          <w:color w:val="2E7D32"/>
        </w:rPr>
        <w:t xml:space="preserve">Verified: </w:t>
      </w:r>
      <w:r>
        <w:t xml:space="preserve">51% of B2B software buyers now start research with an AI chatbot more often than with Google (G2, April 2026).</w:t>
      </w:r>
      <w:r>
        <w:rPr>
          <w:color w:val="666666"/>
          <w:sz w:val="16"/>
          <w:szCs w:val="16"/>
        </w:rPr>
        <w:t xml:space="preserve"> (https://www.prnewswire.com/news-releases/new-g2-research-half-of-b2b-software-buyers-now-start-their-research-with-ai-chatbots-302742807.html)</w:t>
      </w:r>
    </w:p>
    <w:p>
      <w:pPr>
        <w:spacing w:after="60" w:before="160"/>
      </w:pPr>
      <w:r>
        <w:rPr>
          <w:b/>
          <w:bCs/>
          <w:color w:val="1F4E5F"/>
        </w:rPr>
        <w:t xml:space="preserve">Fact-check notes on the thesis</w:t>
      </w:r>
    </w:p>
    <w:p>
      <w:pPr>
        <w:pBdr>
          <w:left w:val="single" w:color="C9A227" w:sz="12" w:space="8"/>
        </w:pBdr>
        <w:spacing w:after="120"/>
        <w:ind w:left="200"/>
      </w:pPr>
      <w:r>
        <w:rPr>
          <w:i/>
          <w:iCs/>
          <w:sz w:val="19"/>
          <w:szCs w:val="19"/>
        </w:rPr>
        <w:t xml:space="preserve">The two premise claims (vendor listicles dominate the BRSR and CBAM software SERPs) could not be verified because the sources and search engines were egress-blocked, WebSearch was exhausted and Firecrawl returned 402. They are plausible but must be backed by dated SERP and AI-answer screenshots before publication. The two statistics are verified via secondary corroboration; add their sample qualifiers (69% = 224 of 323 citations across 100 B2B queries; G2 n=1,076, fieldwork March 2026, released 15 Apr 2026). Add the August 2026 ChatGPT listicle-citation drop as a newer development and soften any wording that says listicles 'hold' AI answers. Not checked: the C06 AI-governance questions (internal reference) and the legal-risk rationale for not scoring competitors.</w:t>
      </w:r>
    </w:p>
    <w:p>
      <w:pPr>
        <w:spacing w:after="60" w:before="160"/>
      </w:pPr>
      <w:r>
        <w:rPr>
          <w:b/>
          <w:bCs/>
          <w:color w:val="1F4E5F"/>
        </w:rPr>
        <w:t xml:space="preserve">Competitor gap</w:t>
      </w:r>
    </w:p>
    <w:p>
      <w:pPr>
        <w:spacing w:after="120"/>
      </w:pPr>
      <w:r>
        <w:t xml:space="preserve">Incumbent guides rank their own author first and are split by regime. None scores evidence lineage, assessor access, multi-regime data reuse or AI governance, and none publishes the vendor's own answers transparently.</w:t>
      </w:r>
    </w:p>
    <w:p>
      <w:pPr>
        <w:spacing w:after="60" w:before="160"/>
      </w:pPr>
      <w:r>
        <w:rPr>
          <w:b/>
          <w:bCs/>
          <w:color w:val="1F4E5F"/>
        </w:rPr>
        <w:t xml:space="preserve">Competition for the primary keyword (estimate; no live results available)</w:t>
      </w:r>
    </w:p>
    <w:p>
      <w:pPr>
        <w:spacing w:after="120"/>
      </w:pPr>
      <w:r>
        <w:t xml:space="preserve">This is my estimate only, not measured; the proxy is that established vendors such as Sweep already publish downloadable RFP guides and templates. The global head term 'ESG software RFP template' probably favours high-authority vendor domains, so a young domain is unlikely to win it soon. The India long tail ('BRSR software RFP', 'CBAM software RFP India', 'ESG software RFP India') looks winnable. To win there, the kit must ship an editable XLSX/DOCX with a weighted scoring rubric, India-specific criteria (BRSR Core and XBRL, CCTS MRV, CBAM installation data), the vendor disclosure and self-answers, and dated evidence. The August 2026 ChatGPT shift toward primary and 'official' sources favours this vendor-neutral, primary-source format over listicles.</w:t>
      </w:r>
    </w:p>
    <w:p>
      <w:pPr>
        <w:spacing w:after="60" w:before="160"/>
      </w:pPr>
      <w:r>
        <w:rPr>
          <w:b/>
          <w:bCs/>
          <w:color w:val="1F4E5F"/>
        </w:rPr>
        <w:t xml:space="preserve">Format and gating</w:t>
      </w:r>
    </w:p>
    <w:p>
      <w:pPr>
        <w:spacing w:after="120"/>
      </w:pPr>
      <w:r>
        <w:t xml:space="preserve">Ungated HTML guide. Gate the RFP template (XLSX/DOCX). Publish only after the CBAM and CCTS modules ship (Milestones 7 and 7b), so that ESG Astraa's own answers are true.</w:t>
      </w:r>
    </w:p>
    <w:p>
      <w:pPr>
        <w:spacing w:after="60" w:before="160"/>
      </w:pPr>
      <w:r>
        <w:rPr>
          <w:b/>
          <w:bCs/>
          <w:color w:val="1F4E5F"/>
        </w:rPr>
        <w:t xml:space="preserve">Spin-off content</w:t>
      </w:r>
    </w:p>
    <w:p>
      <w:pPr>
        <w:pStyle w:val="ListParagraph"/>
        <w:numPr>
          <w:ilvl w:val="0"/>
          <w:numId w:val="2"/>
        </w:numPr>
        <w:spacing w:after="60"/>
      </w:pPr>
      <w:r>
        <w:t xml:space="preserve">RFP template and scoring sheet</w:t>
      </w:r>
    </w:p>
    <w:p>
      <w:pPr>
        <w:pStyle w:val="ListParagraph"/>
        <w:numPr>
          <w:ilvl w:val="0"/>
          <w:numId w:val="2"/>
        </w:numPr>
        <w:spacing w:after="60"/>
      </w:pPr>
      <w:r>
        <w:t xml:space="preserve">Factual, criteria-based alternative and comparison pages (no rankings)</w:t>
      </w:r>
    </w:p>
    <w:p>
      <w:pPr>
        <w:pStyle w:val="ListParagraph"/>
        <w:numPr>
          <w:ilvl w:val="0"/>
          <w:numId w:val="2"/>
        </w:numPr>
        <w:spacing w:after="60"/>
      </w:pPr>
      <w:r>
        <w:t xml:space="preserve">Sales enablement pack</w:t>
      </w:r>
    </w:p>
    <w:p>
      <w:pPr>
        <w:pStyle w:val="ListParagraph"/>
        <w:numPr>
          <w:ilvl w:val="0"/>
          <w:numId w:val="2"/>
        </w:numPr>
        <w:spacing w:after="60"/>
      </w:pPr>
      <w:r>
        <w:t xml:space="preserve">Procurement webinar</w:t>
      </w:r>
    </w:p>
    <w:p>
      <w:pPr>
        <w:pStyle w:val="ListParagraph"/>
        <w:numPr>
          <w:ilvl w:val="0"/>
          <w:numId w:val="2"/>
        </w:numPr>
        <w:spacing w:after="60"/>
      </w:pPr>
      <w:r>
        <w:t xml:space="preserve">Tie-in with the launch of G2 and Capterra profiles</w:t>
      </w:r>
    </w:p>
    <w:p>
      <w:pPr>
        <w:pStyle w:val="Heading1"/>
        <w:pageBreakBefore/>
      </w:pPr>
      <w:r>
        <w:t xml:space="preserve">10. Considered but not selected</w:t>
      </w:r>
    </w:p>
    <w:p>
      <w:pPr>
        <w:spacing w:after="60" w:before="160"/>
      </w:pPr>
      <w:r>
        <w:rPr>
          <w:b/>
          <w:bCs/>
          <w:color w:val="1F4E5F"/>
        </w:rPr>
        <w:t xml:space="preserve">C31 - Dual Border Carbon: UK CBAM (January 2027) vs EU CBAM (composite 5.95)</w:t>
      </w:r>
    </w:p>
    <w:p>
      <w:pPr>
        <w:spacing w:after="120"/>
      </w:pPr>
      <w:r>
        <w:t xml:space="preserve">Swapped out despite outranking two selected papers. Its key news (UK recognition of CCTS) and its side-by-side table are folded into C28 as a chapter, which avoids two thin pages competing for the same queries. UK CBAM is not in the product, the obligation falls on UK importers, and the first UK return is not due until 31 May 2028. Its slot went to C21.</w:t>
      </w:r>
    </w:p>
    <w:p>
      <w:pPr>
        <w:spacing w:after="60" w:before="160"/>
      </w:pPr>
      <w:r>
        <w:rPr>
          <w:b/>
          <w:bCs/>
          <w:color w:val="1F4E5F"/>
        </w:rPr>
        <w:t xml:space="preserve">C35 - The Indian Parent's Disclosure Clock 2026-2030 (composite 5.85)</w:t>
      </w:r>
    </w:p>
    <w:p>
      <w:pPr>
        <w:spacing w:after="120"/>
      </w:pPr>
      <w:r>
        <w:t xml:space="preserve">Swapped out. It needs an expensive interactive compass covering UAE MRV, UK SRS, ISSB in Asia and other regimes the product does not support (business score 4), so it would produce leads ESG Astraa cannot serve, and Big Four calendars already compete. Its slot went to C20, which fits the product's CCC rupee position and the CFO buyer.</w:t>
      </w:r>
    </w:p>
    <w:p>
      <w:pPr>
        <w:spacing w:after="60" w:before="160"/>
      </w:pPr>
      <w:r>
        <w:rPr>
          <w:b/>
          <w:bCs/>
          <w:color w:val="1F4E5F"/>
        </w:rPr>
        <w:t xml:space="preserve">C07 - State of ESG Compliance Data in India 2027 survey (composite 5.65)</w:t>
      </w:r>
    </w:p>
    <w:p>
      <w:pPr>
        <w:spacing w:after="120"/>
      </w:pPr>
      <w:r>
        <w:t xml:space="preserve">An unknown brand with no LinkedIn page or named founders is unlikely to secure an industry-body partner for n of 100 or more. The survey would also invite scrutiny of the unsubstantiated '70% faster BRSR' homepage claim. Revisit for 2027-28, once the BRSR Index has given ESG Astraa some standing.</w:t>
      </w:r>
    </w:p>
    <w:p>
      <w:pPr>
        <w:spacing w:after="60" w:before="160"/>
      </w:pPr>
      <w:r>
        <w:rPr>
          <w:b/>
          <w:bCs/>
          <w:color w:val="1F4E5F"/>
        </w:rPr>
        <w:t xml:space="preserve">C06 - Human-Approved AI in ESG Reporting (composite 5.25)</w:t>
      </w:r>
    </w:p>
    <w:p>
      <w:pPr>
        <w:spacing w:after="120"/>
      </w:pPr>
      <w:r>
        <w:t xml:space="preserve">Not a standalone paper. Its governance framework becomes a chapter of C03 and its '20 questions to ask your ESG AI vendor' goes into C09. The planned transparency report needs live usage data that does not exist yet.</w:t>
      </w:r>
    </w:p>
    <w:p>
      <w:pPr>
        <w:spacing w:after="60" w:before="160"/>
      </w:pPr>
      <w:r>
        <w:rPr>
          <w:b/>
          <w:bCs/>
          <w:color w:val="1F4E5F"/>
        </w:rPr>
        <w:t xml:space="preserve">C22 - India's Climate Instrument Map: CCCs, Green Credits, ESCerts, RECs (composite 5.45)</w:t>
      </w:r>
    </w:p>
    <w:p>
      <w:pPr>
        <w:spacing w:after="120"/>
      </w:pPr>
      <w:r>
        <w:t xml:space="preserve">Useful for AEO but mostly informational, the product does not trade, and several facts are unverified. Rebuilt as a comparison spoke under C21 and as glossary entries.</w:t>
      </w:r>
    </w:p>
    <w:p>
      <w:pPr>
        <w:spacing w:after="60" w:before="160"/>
      </w:pPr>
      <w:r>
        <w:rPr>
          <w:b/>
          <w:bCs/>
          <w:color w:val="1F4E5F"/>
        </w:rPr>
        <w:t xml:space="preserve">C19 - Small Obligations, Same Paperwork: textiles, grinding units, paper, chlor-alkali (composite 5.4)</w:t>
      </w:r>
    </w:p>
    <w:p>
      <w:pPr>
        <w:spacing w:after="120"/>
      </w:pPr>
      <w:r>
        <w:t xml:space="preserve">Buyers have small budgets and textiles has no CBAM exposure. The long-tail finding (310 entities with do-nothing shortfalls below 10,000 t; textile median about 2,860 t) becomes a C17 chapter, and the lean-compliance steps go into C21 and its Hindi version.</w:t>
      </w:r>
    </w:p>
    <w:p>
      <w:pPr>
        <w:spacing w:after="60" w:before="160"/>
      </w:pPr>
      <w:r>
        <w:rPr>
          <w:b/>
          <w:bCs/>
          <w:color w:val="1F4E5F"/>
        </w:rPr>
        <w:t xml:space="preserve">C45 - India ESG and Carbon Glossary 2026 (composite 5.05)</w:t>
      </w:r>
    </w:p>
    <w:p>
      <w:pPr>
        <w:spacing w:after="120"/>
      </w:pPr>
      <w:r>
        <w:t xml:space="preserve">Excluded as a white paper but built anyway as a supporting hub of about 150 dated, primary-sourced definitions. It is the internal-link spine for every pillar (see SEO recommendations).</w:t>
      </w:r>
    </w:p>
    <w:p>
      <w:pPr>
        <w:spacing w:after="60" w:before="160"/>
      </w:pPr>
      <w:r>
        <w:rPr>
          <w:b/>
          <w:bCs/>
          <w:color w:val="1F4E5F"/>
        </w:rPr>
        <w:t xml:space="preserve">C23 - Rupees per Tonne: Indian MACC and internal carbon price (composite 5.0)</w:t>
      </w:r>
    </w:p>
    <w:p>
      <w:pPr>
        <w:spacing w:after="120"/>
      </w:pPr>
      <w:r>
        <w:t xml:space="preserve">A credible rupee-per-tonne MACC needs engineering cost data ESG Astraa lacks, and its value rises only once CCC and CBAM prices are observable. Revisit after CCC trading starts.</w:t>
      </w:r>
    </w:p>
    <w:p>
      <w:pPr>
        <w:spacing w:after="60" w:before="160"/>
      </w:pPr>
      <w:r>
        <w:rPr>
          <w:b/>
          <w:bCs/>
          <w:color w:val="1F4E5F"/>
        </w:rPr>
        <w:t xml:space="preserve">C13 - Assurance-Ready Scope 3 (composite 4.75)</w:t>
      </w:r>
    </w:p>
    <w:p>
      <w:pPr>
        <w:spacing w:after="120"/>
      </w:pPr>
      <w:r>
        <w:t xml:space="preserve">Overlaps C03 (evidence and controls) and C11 (supplier data tiers). The GHG Protocol Scope 3 revision is not final until around late 2027. Folded into those papers as sections.</w:t>
      </w:r>
    </w:p>
    <w:p>
      <w:pPr>
        <w:spacing w:after="60" w:before="160"/>
      </w:pPr>
      <w:r>
        <w:rPr>
          <w:b/>
          <w:bCs/>
          <w:color w:val="1F4E5F"/>
        </w:rPr>
        <w:t xml:space="preserve">C40 - Embodied Carbon With Indian Numbers (composite 4.75)</w:t>
      </w:r>
    </w:p>
    <w:p>
      <w:pPr>
        <w:spacing w:after="120"/>
      </w:pPr>
      <w:r>
        <w:t xml:space="preserve">Developers are not product buyers and the steel data is still draft. The plant-level cement and steel intensity table becomes a spin-off download from the C17 Atlas.</w:t>
      </w:r>
    </w:p>
    <w:p>
      <w:pPr>
        <w:spacing w:after="60" w:before="160"/>
      </w:pPr>
      <w:r>
        <w:rPr>
          <w:b/>
          <w:bCs/>
          <w:color w:val="1F4E5F"/>
        </w:rPr>
        <w:t xml:space="preserve">C08 - Your BRSR Is Now a Financing Document (composite 4.7) and C16 - CSRD After Omnibus I (composite 4.7)</w:t>
      </w:r>
    </w:p>
    <w:p>
      <w:pPr>
        <w:spacing w:after="120"/>
      </w:pPr>
      <w:r>
        <w:t xml:space="preserve">Off-product: ESG ratings submission is outside v1 scope, and CSRD is absent from the product spec. Law firms and the Big Four own these topics. CSRD's binding dates for non-EU groups fall in FY2028 and later, and Syntropy Earth already covers the India angle.</w:t>
      </w:r>
    </w:p>
    <w:p>
      <w:pPr>
        <w:spacing w:after="60" w:before="160"/>
      </w:pPr>
      <w:r>
        <w:rPr>
          <w:b/>
          <w:bCs/>
          <w:color w:val="1F4E5F"/>
        </w:rPr>
        <w:t xml:space="preserve">Topics the judges flagged that were not in the candidate pool</w:t>
      </w:r>
    </w:p>
    <w:p>
      <w:pPr>
        <w:spacing w:after="120"/>
      </w:pPr>
      <w:r>
        <w:t xml:space="preserve">Absorbed as chapters or derivatives to stay at exactly 20 papers:</w:t>
      </w:r>
    </w:p>
    <w:p>
      <w:pPr>
        <w:pStyle w:val="ListParagraph"/>
        <w:numPr>
          <w:ilvl w:val="0"/>
          <w:numId w:val="2"/>
        </w:numPr>
        <w:spacing w:after="60"/>
      </w:pPr>
      <w:r>
        <w:t xml:space="preserve">Indian Carbon Market portal registration and the first CCTS true-up: in C21</w:t>
      </w:r>
    </w:p>
    <w:p>
      <w:pPr>
        <w:pStyle w:val="ListParagraph"/>
        <w:numPr>
          <w:ilvl w:val="0"/>
          <w:numId w:val="2"/>
        </w:numPr>
        <w:spacing w:after="60"/>
      </w:pPr>
      <w:r>
        <w:t xml:space="preserve">authorised CBAM declarant explainer: in C25 and C26</w:t>
      </w:r>
    </w:p>
    <w:p>
      <w:pPr>
        <w:pStyle w:val="ListParagraph"/>
        <w:numPr>
          <w:ilvl w:val="0"/>
          <w:numId w:val="2"/>
        </w:numPr>
        <w:spacing w:after="60"/>
      </w:pPr>
      <w:r>
        <w:t xml:space="preserve">aluminium smelter boundary deep dive: C27 spoke</w:t>
      </w:r>
    </w:p>
    <w:p>
      <w:pPr>
        <w:pStyle w:val="ListParagraph"/>
        <w:numPr>
          <w:ilvl w:val="0"/>
          <w:numId w:val="2"/>
        </w:numPr>
        <w:spacing w:after="60"/>
      </w:pPr>
      <w:r>
        <w:t xml:space="preserve">EU-importer 'sourcing from India' brief: C24 edition</w:t>
      </w:r>
    </w:p>
    <w:p>
      <w:pPr>
        <w:pStyle w:val="ListParagraph"/>
        <w:numPr>
          <w:ilvl w:val="0"/>
          <w:numId w:val="2"/>
        </w:numPr>
        <w:spacing w:after="60"/>
      </w:pPr>
      <w:r>
        <w:t xml:space="preserve">BRSR XBRL how-to: C01 methodology post</w:t>
      </w:r>
    </w:p>
    <w:p>
      <w:pPr>
        <w:pStyle w:val="ListParagraph"/>
        <w:numPr>
          <w:ilvl w:val="0"/>
          <w:numId w:val="2"/>
        </w:numPr>
        <w:spacing w:after="60"/>
      </w:pPr>
      <w:r>
        <w:t xml:space="preserve">live CCC price tracker: C17/C20 derivative, launched once trading is confirmed</w:t>
      </w:r>
    </w:p>
    <w:p>
      <w:pPr>
        <w:pStyle w:val="Heading1"/>
        <w:pageBreakBefore/>
      </w:pPr>
      <w:r>
        <w:t xml:space="preserve">Appendix A. All 45 candidates, ranked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98"/>
        <w:gridCol w:w="658"/>
        <w:gridCol w:w="538"/>
        <w:gridCol w:w="538"/>
        <w:gridCol w:w="538"/>
        <w:gridCol w:w="538"/>
        <w:gridCol w:w="5507"/>
        <w:gridCol w:w="723"/>
      </w:tblGrid>
      <w:tr>
        <w:trPr>
          <w:tblHeader/>
        </w:trPr>
        <w:tc>
          <w:tcPr>
            <w:tcW w:type="dxa" w:w="598"/>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sz w:val="15"/>
                <w:szCs w:val="15"/>
              </w:rPr>
              <w:t xml:space="preserve">ID</w:t>
            </w:r>
          </w:p>
        </w:tc>
        <w:tc>
          <w:tcPr>
            <w:tcW w:type="dxa" w:w="658"/>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sz w:val="15"/>
                <w:szCs w:val="15"/>
              </w:rPr>
              <w:t xml:space="preserve">Score</w:t>
            </w:r>
          </w:p>
        </w:tc>
        <w:tc>
          <w:tcPr>
            <w:tcW w:type="dxa" w:w="538"/>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sz w:val="15"/>
                <w:szCs w:val="15"/>
              </w:rPr>
              <w:t xml:space="preserve">SEO</w:t>
            </w:r>
          </w:p>
        </w:tc>
        <w:tc>
          <w:tcPr>
            <w:tcW w:type="dxa" w:w="538"/>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sz w:val="15"/>
                <w:szCs w:val="15"/>
              </w:rPr>
              <w:t xml:space="preserve">AEO</w:t>
            </w:r>
          </w:p>
        </w:tc>
        <w:tc>
          <w:tcPr>
            <w:tcW w:type="dxa" w:w="538"/>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sz w:val="15"/>
                <w:szCs w:val="15"/>
              </w:rPr>
              <w:t xml:space="preserve">Bus.</w:t>
            </w:r>
          </w:p>
        </w:tc>
        <w:tc>
          <w:tcPr>
            <w:tcW w:type="dxa" w:w="538"/>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sz w:val="15"/>
                <w:szCs w:val="15"/>
              </w:rPr>
              <w:t xml:space="preserve">Time</w:t>
            </w:r>
          </w:p>
        </w:tc>
        <w:tc>
          <w:tcPr>
            <w:tcW w:type="dxa" w:w="5507"/>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sz w:val="15"/>
                <w:szCs w:val="15"/>
              </w:rPr>
              <w:t xml:space="preserve">Title</w:t>
            </w:r>
          </w:p>
        </w:tc>
        <w:tc>
          <w:tcPr>
            <w:tcW w:type="dxa" w:w="723"/>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sz w:val="15"/>
                <w:szCs w:val="15"/>
              </w:rPr>
              <w:t xml:space="preserve">Final #</w:t>
            </w:r>
          </w:p>
        </w:tc>
      </w:tr>
      <w:tr>
        <w:tc>
          <w:tcPr>
            <w:tcW w:type="dxa" w:w="5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C17</w:t>
            </w:r>
          </w:p>
        </w:tc>
        <w:tc>
          <w:tcPr>
            <w:tcW w:type="dxa" w:w="6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8.5</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9</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9</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8</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8</w:t>
            </w:r>
          </w:p>
        </w:tc>
        <w:tc>
          <w:tcPr>
            <w:tcW w:type="dxa" w:w="55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The CCTS 745 Atlas: Facility-Level GEI Targets, Do-Nothing Shortfalls and Carbon Credit Certificate Exposure for Every Obligated Entity</w:t>
            </w:r>
          </w:p>
        </w:tc>
        <w:tc>
          <w:tcPr>
            <w:tcW w:type="dxa" w:w="7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#1</w:t>
            </w:r>
          </w:p>
        </w:tc>
      </w:tr>
      <w:tr>
        <w:tc>
          <w:tcPr>
            <w:tcW w:type="dxa" w:w="5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C24</w:t>
            </w:r>
          </w:p>
        </w:tc>
        <w:tc>
          <w:tcPr>
            <w:tcW w:type="dxa" w:w="6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8</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8</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8</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8</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8</w:t>
            </w:r>
          </w:p>
        </w:tc>
        <w:tc>
          <w:tcPr>
            <w:tcW w:type="dxa" w:w="55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The Cost of Defaults: India's CBAM Default Values Line by Line (IR 2026/1740) and the 2026-2034 Certificate Cost for Steel, Aluminium, Cement and Fertiliser Exporters</w:t>
            </w:r>
          </w:p>
        </w:tc>
        <w:tc>
          <w:tcPr>
            <w:tcW w:type="dxa" w:w="7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#2</w:t>
            </w:r>
          </w:p>
        </w:tc>
      </w:tr>
      <w:tr>
        <w:tc>
          <w:tcPr>
            <w:tcW w:type="dxa" w:w="5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C18</w:t>
            </w:r>
          </w:p>
        </w:tc>
        <w:tc>
          <w:tcPr>
            <w:tcW w:type="dxa" w:w="6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7.85</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8</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7</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9</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7</w:t>
            </w:r>
          </w:p>
        </w:tc>
        <w:tc>
          <w:tcPr>
            <w:tcW w:type="dxa" w:w="55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Steel's Double Deadline: What the Draft CCTS Targets for 255 Plants and CBAM's First Bill Mean for Indian Steelmakers</w:t>
            </w:r>
          </w:p>
        </w:tc>
        <w:tc>
          <w:tcPr>
            <w:tcW w:type="dxa" w:w="7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#5</w:t>
            </w:r>
          </w:p>
        </w:tc>
      </w:tr>
      <w:tr>
        <w:tc>
          <w:tcPr>
            <w:tcW w:type="dxa" w:w="5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C01</w:t>
            </w:r>
          </w:p>
        </w:tc>
        <w:tc>
          <w:tcPr>
            <w:tcW w:type="dxa" w:w="6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7.65</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8</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9</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6</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8</w:t>
            </w:r>
          </w:p>
        </w:tc>
        <w:tc>
          <w:tcPr>
            <w:tcW w:type="dxa" w:w="55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India's First 500: BRSR Core Assurance and Data-Quality Tracker for FY2025-26 Filings of the Top 1,000</w:t>
            </w:r>
          </w:p>
        </w:tc>
        <w:tc>
          <w:tcPr>
            <w:tcW w:type="dxa" w:w="7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#6</w:t>
            </w:r>
          </w:p>
        </w:tc>
      </w:tr>
      <w:tr>
        <w:tc>
          <w:tcPr>
            <w:tcW w:type="dxa" w:w="5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C27</w:t>
            </w:r>
          </w:p>
        </w:tc>
        <w:tc>
          <w:tcPr>
            <w:tcW w:type="dxa" w:w="6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7.5</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6</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6</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9</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9</w:t>
            </w:r>
          </w:p>
        </w:tc>
        <w:tc>
          <w:tcPr>
            <w:tcW w:type="dxa" w:w="55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One Plant, Two Carbon Regimes: Reconciling CCTS Emission Intensity and EU CBAM Embedded Emissions from a Single MRV Dataset</w:t>
            </w:r>
          </w:p>
        </w:tc>
        <w:tc>
          <w:tcPr>
            <w:tcW w:type="dxa" w:w="7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#4</w:t>
            </w:r>
          </w:p>
        </w:tc>
      </w:tr>
      <w:tr>
        <w:tc>
          <w:tcPr>
            <w:tcW w:type="dxa" w:w="5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C26</w:t>
            </w:r>
          </w:p>
        </w:tc>
        <w:tc>
          <w:tcPr>
            <w:tcW w:type="dxa" w:w="6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7.3</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6</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6</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9</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8</w:t>
            </w:r>
          </w:p>
        </w:tc>
        <w:tc>
          <w:tcPr>
            <w:tcW w:type="dxa" w:w="55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CBAM for the CFO: Your EU Buyer's 2027 Certificate Budget, Price Concessions, Contract Clauses and Provisioning for Indian Exporters</w:t>
            </w:r>
          </w:p>
        </w:tc>
        <w:tc>
          <w:tcPr>
            <w:tcW w:type="dxa" w:w="7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#3</w:t>
            </w:r>
          </w:p>
        </w:tc>
      </w:tr>
      <w:tr>
        <w:tc>
          <w:tcPr>
            <w:tcW w:type="dxa" w:w="5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C25</w:t>
            </w:r>
          </w:p>
        </w:tc>
        <w:tc>
          <w:tcPr>
            <w:tcW w:type="dxa" w:w="6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7.25</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7</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6</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8</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8</w:t>
            </w:r>
          </w:p>
        </w:tc>
        <w:tc>
          <w:tcPr>
            <w:tcW w:type="dxa" w:w="55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Default or Actual? Verification-Ready in 90 Days for Indian Installations Facing Their First CBAM Verification and the 30 September 2027 Declaration</w:t>
            </w:r>
          </w:p>
        </w:tc>
        <w:tc>
          <w:tcPr>
            <w:tcW w:type="dxa" w:w="7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#9</w:t>
            </w:r>
          </w:p>
        </w:tc>
      </w:tr>
      <w:tr>
        <w:tc>
          <w:tcPr>
            <w:tcW w:type="dxa" w:w="5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C03</w:t>
            </w:r>
          </w:p>
        </w:tc>
        <w:tc>
          <w:tcPr>
            <w:tcW w:type="dxa" w:w="6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7</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7</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5</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8</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8</w:t>
            </w:r>
          </w:p>
        </w:tc>
        <w:tc>
          <w:tcPr>
            <w:tcW w:type="dxa" w:w="55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Audit-Ready by Design: An Attribute-by-Attribute Evidence, Lineage and Controls Standard for BRSR Core, Reusable for CCTS MRV and CBAM Verification</w:t>
            </w:r>
          </w:p>
        </w:tc>
        <w:tc>
          <w:tcPr>
            <w:tcW w:type="dxa" w:w="7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#10</w:t>
            </w:r>
          </w:p>
        </w:tc>
      </w:tr>
      <w:tr>
        <w:tc>
          <w:tcPr>
            <w:tcW w:type="dxa" w:w="5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C10</w:t>
            </w:r>
          </w:p>
        </w:tc>
        <w:tc>
          <w:tcPr>
            <w:tcW w:type="dxa" w:w="6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6.95</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7</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8</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6</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7</w:t>
            </w:r>
          </w:p>
        </w:tc>
        <w:tc>
          <w:tcPr>
            <w:tcW w:type="dxa" w:w="55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India Inc.'s Carbon Blind Spot: What 1,500 BRSR Filings Disclose (and Don't) on Scope 3, Value Chain, CBAM and CCTS</w:t>
            </w:r>
          </w:p>
        </w:tc>
        <w:tc>
          <w:tcPr>
            <w:tcW w:type="dxa" w:w="7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#14</w:t>
            </w:r>
          </w:p>
        </w:tc>
      </w:tr>
      <w:tr>
        <w:tc>
          <w:tcPr>
            <w:tcW w:type="dxa" w:w="5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C28</w:t>
            </w:r>
          </w:p>
        </w:tc>
        <w:tc>
          <w:tcPr>
            <w:tcW w:type="dxa" w:w="6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6.9</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7</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7</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6</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8</w:t>
            </w:r>
          </w:p>
        </w:tc>
        <w:tc>
          <w:tcPr>
            <w:tcW w:type="dxa" w:w="55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Will CCTS Cut Your CBAM Bill? Carbon-Price Deduction Under EU Rules, UK CCTS Recognition and the India-EU FTA CBAM Annex</w:t>
            </w:r>
          </w:p>
        </w:tc>
        <w:tc>
          <w:tcPr>
            <w:tcW w:type="dxa" w:w="7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#8</w:t>
            </w:r>
          </w:p>
        </w:tc>
      </w:tr>
      <w:tr>
        <w:tc>
          <w:tcPr>
            <w:tcW w:type="dxa" w:w="5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C02</w:t>
            </w:r>
          </w:p>
        </w:tc>
        <w:tc>
          <w:tcPr>
            <w:tcW w:type="dxa" w:w="6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6.75</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7</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6</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7</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7</w:t>
            </w:r>
          </w:p>
        </w:tc>
        <w:tc>
          <w:tcPr>
            <w:tcW w:type="dxa" w:w="55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Ranks 501 to 1,000: The First-Timer's Assessment-or-Assurance Decision Guide for BRSR Core in FY2026-27</w:t>
            </w:r>
          </w:p>
        </w:tc>
        <w:tc>
          <w:tcPr>
            <w:tcW w:type="dxa" w:w="7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#12</w:t>
            </w:r>
          </w:p>
        </w:tc>
      </w:tr>
      <w:tr>
        <w:tc>
          <w:tcPr>
            <w:tcW w:type="dxa" w:w="5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C12</w:t>
            </w:r>
          </w:p>
        </w:tc>
        <w:tc>
          <w:tcPr>
            <w:tcW w:type="dxa" w:w="6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6.75</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9</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8</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5</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5</w:t>
            </w:r>
          </w:p>
        </w:tc>
        <w:tc>
          <w:tcPr>
            <w:tcW w:type="dxa" w:w="55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India Emission Factor Handbook 2026: Versioned CEA Grid, Fuel, Material, Transport and INR Spend-Based Factors for BRSR, CCTS and CBAM</w:t>
            </w:r>
          </w:p>
        </w:tc>
        <w:tc>
          <w:tcPr>
            <w:tcW w:type="dxa" w:w="7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#15</w:t>
            </w:r>
          </w:p>
        </w:tc>
      </w:tr>
      <w:tr>
        <w:tc>
          <w:tcPr>
            <w:tcW w:type="dxa" w:w="5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C30</w:t>
            </w:r>
          </w:p>
        </w:tc>
        <w:tc>
          <w:tcPr>
            <w:tcW w:type="dxa" w:w="6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6.75</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7</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6</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7</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7</w:t>
            </w:r>
          </w:p>
        </w:tc>
        <w:tc>
          <w:tcPr>
            <w:tcW w:type="dxa" w:w="55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CBAM Beyond the Mill: Precursor Data, the 2028 Downstream Extension and a Supplier-to-Mill Request Kit for Indian Forgings, Fasteners, Pipes and Engineering MSMEs</w:t>
            </w:r>
          </w:p>
        </w:tc>
        <w:tc>
          <w:tcPr>
            <w:tcW w:type="dxa" w:w="7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#13</w:t>
            </w:r>
          </w:p>
        </w:tc>
      </w:tr>
      <w:tr>
        <w:tc>
          <w:tcPr>
            <w:tcW w:type="dxa" w:w="5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C29</w:t>
            </w:r>
          </w:p>
        </w:tc>
        <w:tc>
          <w:tcPr>
            <w:tcW w:type="dxa" w:w="6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6.5</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6</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6</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7</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7</w:t>
            </w:r>
          </w:p>
        </w:tc>
        <w:tc>
          <w:tcPr>
            <w:tcW w:type="dxa" w:w="55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Collect Once, Report Many: A Field-Level Crosswalk of BRSR Core, CCTS MRV, CBAM, ESRS E1, IFRS S2 and CDP for Indian Manufacturers</w:t>
            </w:r>
          </w:p>
        </w:tc>
        <w:tc>
          <w:tcPr>
            <w:tcW w:type="dxa" w:w="7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#16</w:t>
            </w:r>
          </w:p>
        </w:tc>
      </w:tr>
      <w:tr>
        <w:tc>
          <w:tcPr>
            <w:tcW w:type="dxa" w:w="5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C11</w:t>
            </w:r>
          </w:p>
        </w:tc>
        <w:tc>
          <w:tcPr>
            <w:tcW w:type="dxa" w:w="6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6.25</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7</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6</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6</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6</w:t>
            </w:r>
          </w:p>
        </w:tc>
        <w:tc>
          <w:tcPr>
            <w:tcW w:type="dxa" w:w="55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Fill Once, Share Many: A Supplier ESG Data Standard for Indian Value Chains (BRSR 2%/75% Rule, Buyer Scope 3, EU VSME, ASEAN SEDG and CBAM), with an MSME Readiness Benchmark</w:t>
            </w:r>
          </w:p>
        </w:tc>
        <w:tc>
          <w:tcPr>
            <w:tcW w:type="dxa" w:w="7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#19</w:t>
            </w:r>
          </w:p>
        </w:tc>
      </w:tr>
      <w:tr>
        <w:tc>
          <w:tcPr>
            <w:tcW w:type="dxa" w:w="5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C05</w:t>
            </w:r>
          </w:p>
        </w:tc>
        <w:tc>
          <w:tcPr>
            <w:tcW w:type="dxa" w:w="6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6.15</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7</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8</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4</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6</w:t>
            </w:r>
          </w:p>
        </w:tc>
        <w:tc>
          <w:tcPr>
            <w:tcW w:type="dxa" w:w="55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Getting the Denominator Right: PPP-Adjusted GHG, Energy and Water Intensity Benchmarks by Sector, with a Free BRSR Core Calculator</w:t>
            </w:r>
          </w:p>
        </w:tc>
        <w:tc>
          <w:tcPr>
            <w:tcW w:type="dxa" w:w="7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#18</w:t>
            </w:r>
          </w:p>
        </w:tc>
      </w:tr>
      <w:tr>
        <w:tc>
          <w:tcPr>
            <w:tcW w:type="dxa" w:w="5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C31</w:t>
            </w:r>
          </w:p>
        </w:tc>
        <w:tc>
          <w:tcPr>
            <w:tcW w:type="dxa" w:w="6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5.95</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7</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6</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5</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6</w:t>
            </w:r>
          </w:p>
        </w:tc>
        <w:tc>
          <w:tcPr>
            <w:tcW w:type="dxa" w:w="55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Dual Border Carbon: UK CBAM (January 2027) vs EU CBAM for Indian Exporters After the CETA and the India-EU FTA</w:t>
            </w:r>
          </w:p>
        </w:tc>
        <w:tc>
          <w:tcPr>
            <w:tcW w:type="dxa" w:w="723"/>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5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C04</w:t>
            </w:r>
          </w:p>
        </w:tc>
        <w:tc>
          <w:tcPr>
            <w:tcW w:type="dxa" w:w="6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5.85</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6</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5</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5</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8</w:t>
            </w:r>
          </w:p>
        </w:tc>
        <w:tc>
          <w:tcPr>
            <w:tcW w:type="dxa" w:w="55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SSA 5000 Is Coming: A Company-Side Guide to Preparing FY2027-28 BRSR for India's New Sustainability Assurance Standard</w:t>
            </w:r>
          </w:p>
        </w:tc>
        <w:tc>
          <w:tcPr>
            <w:tcW w:type="dxa" w:w="7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#7</w:t>
            </w:r>
          </w:p>
        </w:tc>
      </w:tr>
      <w:tr>
        <w:tc>
          <w:tcPr>
            <w:tcW w:type="dxa" w:w="5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C35</w:t>
            </w:r>
          </w:p>
        </w:tc>
        <w:tc>
          <w:tcPr>
            <w:tcW w:type="dxa" w:w="6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5.85</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6</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7</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4</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7</w:t>
            </w:r>
          </w:p>
        </w:tc>
        <w:tc>
          <w:tcPr>
            <w:tcW w:type="dxa" w:w="55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The Indian Parent's Disclosure Clock 2026-2030: One Board Calendar and Applicability Map for BRSR, CCTS, EU and UK CBAM, CSRD, UK SRS, ISSB-in-Asia, SBTi, GRI and UAE MRV</w:t>
            </w:r>
          </w:p>
        </w:tc>
        <w:tc>
          <w:tcPr>
            <w:tcW w:type="dxa" w:w="723"/>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5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C09</w:t>
            </w:r>
          </w:p>
        </w:tc>
        <w:tc>
          <w:tcPr>
            <w:tcW w:type="dxa" w:w="6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5.75</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6</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5</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6</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6</w:t>
            </w:r>
          </w:p>
        </w:tc>
        <w:tc>
          <w:tcPr>
            <w:tcW w:type="dxa" w:w="55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The India ESG and Carbon Software RFP Kit 2026-27: A Vendor-Neutral Scorecard for BRSR Core, CCTS and CBAM Platforms</w:t>
            </w:r>
          </w:p>
        </w:tc>
        <w:tc>
          <w:tcPr>
            <w:tcW w:type="dxa" w:w="7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#20</w:t>
            </w:r>
          </w:p>
        </w:tc>
      </w:tr>
      <w:tr>
        <w:tc>
          <w:tcPr>
            <w:tcW w:type="dxa" w:w="5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C20</w:t>
            </w:r>
          </w:p>
        </w:tc>
        <w:tc>
          <w:tcPr>
            <w:tcW w:type="dxa" w:w="6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5.7</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5</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5</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6</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7</w:t>
            </w:r>
          </w:p>
        </w:tc>
        <w:tc>
          <w:tcPr>
            <w:tcW w:type="dxa" w:w="55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Carbon Liabilities Are Credit Risk: CCTS Shortfall Penalties, CBAM Certificates, Provisioning and Lending to Hard-to-Abate Sectors</w:t>
            </w:r>
          </w:p>
        </w:tc>
        <w:tc>
          <w:tcPr>
            <w:tcW w:type="dxa" w:w="7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#17</w:t>
            </w:r>
          </w:p>
        </w:tc>
      </w:tr>
      <w:tr>
        <w:tc>
          <w:tcPr>
            <w:tcW w:type="dxa" w:w="5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C07</w:t>
            </w:r>
          </w:p>
        </w:tc>
        <w:tc>
          <w:tcPr>
            <w:tcW w:type="dxa" w:w="6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5.65</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6</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7</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4</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6</w:t>
            </w:r>
          </w:p>
        </w:tc>
        <w:tc>
          <w:tcPr>
            <w:tcW w:type="dxa" w:w="55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State of ESG Compliance Data in India 2027: BRSR Core, CCTS and CBAM Readiness, Effort and Cost Survey</w:t>
            </w:r>
          </w:p>
        </w:tc>
        <w:tc>
          <w:tcPr>
            <w:tcW w:type="dxa" w:w="723"/>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5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C21</w:t>
            </w:r>
          </w:p>
        </w:tc>
        <w:tc>
          <w:tcPr>
            <w:tcW w:type="dxa" w:w="6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5.5</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6</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6</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5</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5</w:t>
            </w:r>
          </w:p>
        </w:tc>
        <w:tc>
          <w:tcPr>
            <w:tcW w:type="dxa" w:w="55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From PAT to CCTS: A Field Guide for Designated Consumers Moving from Energy-Intensity to GHG-Intensity Targets</w:t>
            </w:r>
          </w:p>
        </w:tc>
        <w:tc>
          <w:tcPr>
            <w:tcW w:type="dxa" w:w="7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#11</w:t>
            </w:r>
          </w:p>
        </w:tc>
      </w:tr>
      <w:tr>
        <w:tc>
          <w:tcPr>
            <w:tcW w:type="dxa" w:w="5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C22</w:t>
            </w:r>
          </w:p>
        </w:tc>
        <w:tc>
          <w:tcPr>
            <w:tcW w:type="dxa" w:w="6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5.45</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6</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7</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4</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5</w:t>
            </w:r>
          </w:p>
        </w:tc>
        <w:tc>
          <w:tcPr>
            <w:tcW w:type="dxa" w:w="55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India's Climate Instrument Map: CCCs, CCTS Offsets, Green Credits, ESCerts, RECs, VCM Credits and ITMOs Compared, and How to Disclose Them in BRSR</w:t>
            </w:r>
          </w:p>
        </w:tc>
        <w:tc>
          <w:tcPr>
            <w:tcW w:type="dxa" w:w="723"/>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5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C19</w:t>
            </w:r>
          </w:p>
        </w:tc>
        <w:tc>
          <w:tcPr>
            <w:tcW w:type="dxa" w:w="6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5.4</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5</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5</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5</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7</w:t>
            </w:r>
          </w:p>
        </w:tc>
        <w:tc>
          <w:tcPr>
            <w:tcW w:type="dxa" w:w="55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Small Obligations, Same Paperwork: Lean CCTS Compliance and Brand-Data Readiness for Textile Mills, Cement Grinding Units, Paper and Chlor-Alkali Plants</w:t>
            </w:r>
          </w:p>
        </w:tc>
        <w:tc>
          <w:tcPr>
            <w:tcW w:type="dxa" w:w="723"/>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5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C06</w:t>
            </w:r>
          </w:p>
        </w:tc>
        <w:tc>
          <w:tcPr>
            <w:tcW w:type="dxa" w:w="6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5.25</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5</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4</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6</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6</w:t>
            </w:r>
          </w:p>
        </w:tc>
        <w:tc>
          <w:tcPr>
            <w:tcW w:type="dxa" w:w="55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Human-Approved AI in ESG Reporting: A Governance and Evidence-Lineage Framework Indian Boards and Assurers Can Sign Off</w:t>
            </w:r>
          </w:p>
        </w:tc>
        <w:tc>
          <w:tcPr>
            <w:tcW w:type="dxa" w:w="723"/>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5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C45</w:t>
            </w:r>
          </w:p>
        </w:tc>
        <w:tc>
          <w:tcPr>
            <w:tcW w:type="dxa" w:w="6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5.05</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7</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6</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4</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3</w:t>
            </w:r>
          </w:p>
        </w:tc>
        <w:tc>
          <w:tcPr>
            <w:tcW w:type="dxa" w:w="55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India ESG and Carbon Glossary 2026: 150 Plain-English, Primary-Sourced Definitions for BRSR, CCTS, CBAM, CSRD and the GHG Protocol</w:t>
            </w:r>
          </w:p>
        </w:tc>
        <w:tc>
          <w:tcPr>
            <w:tcW w:type="dxa" w:w="723"/>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5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C23</w:t>
            </w:r>
          </w:p>
        </w:tc>
        <w:tc>
          <w:tcPr>
            <w:tcW w:type="dxa" w:w="6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5</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4</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6</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5</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5</w:t>
            </w:r>
          </w:p>
        </w:tc>
        <w:tc>
          <w:tcPr>
            <w:tcW w:type="dxa" w:w="55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Rupees per Tonne: An Indian Marginal Abatement Cost Curve and Internal Carbon Price Derived from CBAM and CCTS Exposure</w:t>
            </w:r>
          </w:p>
        </w:tc>
        <w:tc>
          <w:tcPr>
            <w:tcW w:type="dxa" w:w="723"/>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5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C13</w:t>
            </w:r>
          </w:p>
        </w:tc>
        <w:tc>
          <w:tcPr>
            <w:tcW w:type="dxa" w:w="6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4.75</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5</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4</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5</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5</w:t>
            </w:r>
          </w:p>
        </w:tc>
        <w:tc>
          <w:tcPr>
            <w:tcW w:type="dxa" w:w="55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Assurance-Ready Scope 3: Data-Quality Tiers, Supplier Evidence and the GHG Protocol Revision for BRSR Core and Value-Chain Assurance</w:t>
            </w:r>
          </w:p>
        </w:tc>
        <w:tc>
          <w:tcPr>
            <w:tcW w:type="dxa" w:w="723"/>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5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C40</w:t>
            </w:r>
          </w:p>
        </w:tc>
        <w:tc>
          <w:tcPr>
            <w:tcW w:type="dxa" w:w="6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4.75</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6</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5</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4</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4</w:t>
            </w:r>
          </w:p>
        </w:tc>
        <w:tc>
          <w:tcPr>
            <w:tcW w:type="dxa" w:w="55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Embodied Carbon With Indian Numbers: Using CCTS Plant-Level Cement and Steel Intensities for Scope 3, BRSR and IGBC/GRIHA Procurement</w:t>
            </w:r>
          </w:p>
        </w:tc>
        <w:tc>
          <w:tcPr>
            <w:tcW w:type="dxa" w:w="723"/>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5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C08</w:t>
            </w:r>
          </w:p>
        </w:tc>
        <w:tc>
          <w:tcPr>
            <w:tcW w:type="dxa" w:w="6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4.7</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5</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5</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4</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5</w:t>
            </w:r>
          </w:p>
        </w:tc>
        <w:tc>
          <w:tcPr>
            <w:tcW w:type="dxa" w:w="55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Your BRSR Is Now a Financing Document: ESG Ratings, ESG Funds, Sustainability-Linked and Transition Bonds in India (2026-27)</w:t>
            </w:r>
          </w:p>
        </w:tc>
        <w:tc>
          <w:tcPr>
            <w:tcW w:type="dxa" w:w="723"/>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5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C16</w:t>
            </w:r>
          </w:p>
        </w:tc>
        <w:tc>
          <w:tcPr>
            <w:tcW w:type="dxa" w:w="6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4.7</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6</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6</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3</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4</w:t>
            </w:r>
          </w:p>
        </w:tc>
        <w:tc>
          <w:tcPr>
            <w:tcW w:type="dxa" w:w="55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CSRD After Omnibus I for Indian Groups and Suppliers: The EUR 450m / EUR 200m Test, the FY2028 Start and the 1,000-Employee Value-Chain Cap</w:t>
            </w:r>
          </w:p>
        </w:tc>
        <w:tc>
          <w:tcPr>
            <w:tcW w:type="dxa" w:w="723"/>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5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C32</w:t>
            </w:r>
          </w:p>
        </w:tc>
        <w:tc>
          <w:tcPr>
            <w:tcW w:type="dxa" w:w="6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4.7</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6</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6</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3</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4</w:t>
            </w:r>
          </w:p>
        </w:tc>
        <w:tc>
          <w:tcPr>
            <w:tcW w:type="dxa" w:w="55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BRSR to IFRS S2, the Missing Bridge: Why 2 of 719 Indian BRSRs Cite ISSB While Japan, Korea, Singapore and Malaysia Mandate It</w:t>
            </w:r>
          </w:p>
        </w:tc>
        <w:tc>
          <w:tcPr>
            <w:tcW w:type="dxa" w:w="723"/>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5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C15</w:t>
            </w:r>
          </w:p>
        </w:tc>
        <w:tc>
          <w:tcPr>
            <w:tcW w:type="dxa" w:w="6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4.6</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5</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5</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3</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6</w:t>
            </w:r>
          </w:p>
        </w:tc>
        <w:tc>
          <w:tcPr>
            <w:tcW w:type="dxa" w:w="55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SBTi Net-Zero Standard V2 for Indian Companies and Their Suppliers: Category A or B, the 2027-2028 Switchover and Supplier Alignment Targets</w:t>
            </w:r>
          </w:p>
        </w:tc>
        <w:tc>
          <w:tcPr>
            <w:tcW w:type="dxa" w:w="723"/>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5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C33</w:t>
            </w:r>
          </w:p>
        </w:tc>
        <w:tc>
          <w:tcPr>
            <w:tcW w:type="dxa" w:w="6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4.4</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5</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5</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3</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5</w:t>
            </w:r>
          </w:p>
        </w:tc>
        <w:tc>
          <w:tcPr>
            <w:tcW w:type="dxa" w:w="55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Scope 2 Is Being Rewritten: Hourly Matching, Deliverability and What Indian RECs, Green Open Access, VPPAs and Captive Power Can Claim in BRSR, CCTS and CBAM</w:t>
            </w:r>
          </w:p>
        </w:tc>
        <w:tc>
          <w:tcPr>
            <w:tcW w:type="dxa" w:w="723"/>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5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C42</w:t>
            </w:r>
          </w:p>
        </w:tc>
        <w:tc>
          <w:tcPr>
            <w:tcW w:type="dxa" w:w="6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4.35</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5</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4</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3</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6</w:t>
            </w:r>
          </w:p>
        </w:tc>
        <w:tc>
          <w:tcPr>
            <w:tcW w:type="dxa" w:w="55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Prove It or Lose It: An Evidence Standard for Green Claims by Indian Companies and Exporters (CCPA 2024, SEBI ESG Debt, EU EmpCo, UK CMA)</w:t>
            </w:r>
          </w:p>
        </w:tc>
        <w:tc>
          <w:tcPr>
            <w:tcW w:type="dxa" w:w="723"/>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5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C34</w:t>
            </w:r>
          </w:p>
        </w:tc>
        <w:tc>
          <w:tcPr>
            <w:tcW w:type="dxa" w:w="6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4.05</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5</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4</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2</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6</w:t>
            </w:r>
          </w:p>
        </w:tc>
        <w:tc>
          <w:tcPr>
            <w:tcW w:type="dxa" w:w="55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GRI 102 and GRI 103 Go Live on 1 January 2027: A Transition Playbook for Indian GRI Reporters with a BRSR and IFRS S2 Crosswalk</w:t>
            </w:r>
          </w:p>
        </w:tc>
        <w:tc>
          <w:tcPr>
            <w:tcW w:type="dxa" w:w="723"/>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5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C41</w:t>
            </w:r>
          </w:p>
        </w:tc>
        <w:tc>
          <w:tcPr>
            <w:tcW w:type="dxa" w:w="6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4</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4</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4</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4</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4</w:t>
            </w:r>
          </w:p>
        </w:tc>
        <w:tc>
          <w:tcPr>
            <w:tcW w:type="dxa" w:w="55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Pharma's Scope 3 Squeeze: BRSR Core, Global Buyer Programmes and a Minimum Viable Carbon Dataset for Indian API, CDMO and Formulation Exporters</w:t>
            </w:r>
          </w:p>
        </w:tc>
        <w:tc>
          <w:tcPr>
            <w:tcW w:type="dxa" w:w="723"/>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5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C43</w:t>
            </w:r>
          </w:p>
        </w:tc>
        <w:tc>
          <w:tcPr>
            <w:tcW w:type="dxa" w:w="6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3.65</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4</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5</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2</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4</w:t>
            </w:r>
          </w:p>
        </w:tc>
        <w:tc>
          <w:tcPr>
            <w:tcW w:type="dxa" w:w="55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Heat, Water and the Factory Floor: A Plant-Level Physical Climate Risk Register for Indian Manufacturers (BRSR, IFRS S2, Labour Ministry Heat Advisories, CGWA)</w:t>
            </w:r>
          </w:p>
        </w:tc>
        <w:tc>
          <w:tcPr>
            <w:tcW w:type="dxa" w:w="723"/>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5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C36</w:t>
            </w:r>
          </w:p>
        </w:tc>
        <w:tc>
          <w:tcPr>
            <w:tcW w:type="dxa" w:w="6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3.6</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4</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4</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2</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5</w:t>
            </w:r>
          </w:p>
        </w:tc>
        <w:tc>
          <w:tcPr>
            <w:tcW w:type="dxa" w:w="55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What Your Lender Will Ask Next: PCAF Financed-Emissions Requests, RBI Green-Deposit Evidence and Green Loans for MSME Supply Chains</w:t>
            </w:r>
          </w:p>
        </w:tc>
        <w:tc>
          <w:tcPr>
            <w:tcW w:type="dxa" w:w="723"/>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5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C37</w:t>
            </w:r>
          </w:p>
        </w:tc>
        <w:tc>
          <w:tcPr>
            <w:tcW w:type="dxa" w:w="6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3.6</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5</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5</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1</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4</w:t>
            </w:r>
          </w:p>
        </w:tc>
        <w:tc>
          <w:tcPr>
            <w:tcW w:type="dxa" w:w="55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What's Final and What's Not: RBI, SEBI and IFSCA Climate-Finance Rules as of October 2026, and What Each Will Ask of Borrowers</w:t>
            </w:r>
          </w:p>
        </w:tc>
        <w:tc>
          <w:tcPr>
            <w:tcW w:type="dxa" w:w="723"/>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5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C14</w:t>
            </w:r>
          </w:p>
        </w:tc>
        <w:tc>
          <w:tcPr>
            <w:tcW w:type="dxa" w:w="6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3.4</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4</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4</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2</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4</w:t>
            </w:r>
          </w:p>
        </w:tc>
        <w:tc>
          <w:tcPr>
            <w:tcW w:type="dxa" w:w="55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From CBAM Data and Questionnaires to Machine-Readable PCFs: ISO 14067, PACT v3, Catena-X and EPD Readiness for Indian Exporters</w:t>
            </w:r>
          </w:p>
        </w:tc>
        <w:tc>
          <w:tcPr>
            <w:tcW w:type="dxa" w:w="723"/>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5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C39</w:t>
            </w:r>
          </w:p>
        </w:tc>
        <w:tc>
          <w:tcPr>
            <w:tcW w:type="dxa" w:w="6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3.1</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3</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3</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2</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5</w:t>
            </w:r>
          </w:p>
        </w:tc>
        <w:tc>
          <w:tcPr>
            <w:tcW w:type="dxa" w:w="55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UAE Climate Law in Practice: Decree-Law 11/2024, the Carbon Credit Register and Abu Dhabi's 25,000 tCO2e Facility MRV for Indian-Owned Plants</w:t>
            </w:r>
          </w:p>
        </w:tc>
        <w:tc>
          <w:tcPr>
            <w:tcW w:type="dxa" w:w="723"/>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5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C44</w:t>
            </w:r>
          </w:p>
        </w:tc>
        <w:tc>
          <w:tcPr>
            <w:tcW w:type="dxa" w:w="6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2.95</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4</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3</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2</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3</w:t>
            </w:r>
          </w:p>
        </w:tc>
        <w:tc>
          <w:tcPr>
            <w:tcW w:type="dxa" w:w="55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From Labour Codes to CSDDD: A Social Data Spine for Indian Manufacturers and Their Suppliers (BRSR Principles 3 and 5)</w:t>
            </w:r>
          </w:p>
        </w:tc>
        <w:tc>
          <w:tcPr>
            <w:tcW w:type="dxa" w:w="723"/>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5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C38</w:t>
            </w:r>
          </w:p>
        </w:tc>
        <w:tc>
          <w:tcPr>
            <w:tcW w:type="dxa" w:w="6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2.7</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3</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3</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2</w:t>
            </w:r>
          </w:p>
        </w:tc>
        <w:tc>
          <w:tcPr>
            <w:tcW w:type="dxa" w:w="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3</w:t>
            </w:r>
          </w:p>
        </w:tc>
        <w:tc>
          <w:tcPr>
            <w:tcW w:type="dxa" w:w="55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5"/>
                <w:szCs w:val="15"/>
              </w:rPr>
              <w:t xml:space="preserve">One Dataset, Five Questionnaires: An EDCI, BRSR Core, IFC Performance Standards and DFI Crosswalk for India's PE- and DFI-Backed Mid-Market</w:t>
            </w:r>
          </w:p>
        </w:tc>
        <w:tc>
          <w:tcPr>
            <w:tcW w:type="dxa" w:w="723"/>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bl>
    <w:p>
      <w:pPr>
        <w:spacing w:after="120"/>
      </w:pPr>
    </w:p>
    <w:p>
      <w:pPr>
        <w:pStyle w:val="Heading1"/>
        <w:pageBreakBefore/>
      </w:pPr>
      <w:r>
        <w:t xml:space="preserve">Appendix B. AEO question bank</w:t>
      </w:r>
    </w:p>
    <w:p>
      <w:pPr>
        <w:spacing w:after="120"/>
      </w:pPr>
      <w:r>
        <w:t xml:space="preserve">Questions buyers ask answer engines, found by the research agents. De-duplicated and grouped by research dimension.</w:t>
      </w:r>
    </w:p>
    <w:p>
      <w:pPr>
        <w:pStyle w:val="Heading3"/>
      </w:pPr>
      <w:r>
        <w:t xml:space="preserve">aeo-geo</w:t>
      </w:r>
    </w:p>
    <w:p>
      <w:pPr>
        <w:pStyle w:val="ListParagraph"/>
        <w:numPr>
          <w:ilvl w:val="0"/>
          <w:numId w:val="2"/>
        </w:numPr>
        <w:spacing w:after="60"/>
      </w:pPr>
      <w:r>
        <w:t xml:space="preserve">What is BRSR Core and which KPIs does it cover?</w:t>
      </w:r>
    </w:p>
    <w:p>
      <w:pPr>
        <w:pStyle w:val="ListParagraph"/>
        <w:numPr>
          <w:ilvl w:val="0"/>
          <w:numId w:val="2"/>
        </w:numPr>
        <w:spacing w:after="60"/>
      </w:pPr>
      <w:r>
        <w:t xml:space="preserve">What is the difference between BRSR Core assessment and assurance?</w:t>
      </w:r>
    </w:p>
    <w:p>
      <w:pPr>
        <w:pStyle w:val="ListParagraph"/>
        <w:numPr>
          <w:ilvl w:val="0"/>
          <w:numId w:val="2"/>
        </w:numPr>
        <w:spacing w:after="60"/>
      </w:pPr>
      <w:r>
        <w:t xml:space="preserve">Which listed companies need BRSR Core assessment or assurance in FY2026-27?</w:t>
      </w:r>
    </w:p>
    <w:p>
      <w:pPr>
        <w:pStyle w:val="ListParagraph"/>
        <w:numPr>
          <w:ilvl w:val="0"/>
          <w:numId w:val="2"/>
        </w:numPr>
        <w:spacing w:after="60"/>
      </w:pPr>
      <w:r>
        <w:t xml:space="preserve">What evidence do auditors ask for in a BRSR Core assurance?</w:t>
      </w:r>
    </w:p>
    <w:p>
      <w:pPr>
        <w:pStyle w:val="ListParagraph"/>
        <w:numPr>
          <w:ilvl w:val="0"/>
          <w:numId w:val="2"/>
        </w:numPr>
        <w:spacing w:after="60"/>
      </w:pPr>
      <w:r>
        <w:t xml:space="preserve">How much does BRSR Core assurance cost in India?</w:t>
      </w:r>
    </w:p>
    <w:p>
      <w:pPr>
        <w:pStyle w:val="ListParagraph"/>
        <w:numPr>
          <w:ilvl w:val="0"/>
          <w:numId w:val="2"/>
        </w:numPr>
        <w:spacing w:after="60"/>
      </w:pPr>
      <w:r>
        <w:t xml:space="preserve">How do I calculate GHG emission intensity per rupee of turnover adjusted for PPP in BRSR?</w:t>
      </w:r>
    </w:p>
    <w:p>
      <w:pPr>
        <w:pStyle w:val="ListParagraph"/>
        <w:numPr>
          <w:ilvl w:val="0"/>
          <w:numId w:val="2"/>
        </w:numPr>
        <w:spacing w:after="60"/>
      </w:pPr>
      <w:r>
        <w:t xml:space="preserve">What is the latest CEA grid emission factor for India?</w:t>
      </w:r>
    </w:p>
    <w:p>
      <w:pPr>
        <w:pStyle w:val="ListParagraph"/>
        <w:numPr>
          <w:ilvl w:val="0"/>
          <w:numId w:val="2"/>
        </w:numPr>
        <w:spacing w:after="60"/>
      </w:pPr>
      <w:r>
        <w:t xml:space="preserve">How do I calculate Scope 3 emissions for an Indian manufacturing company?</w:t>
      </w:r>
    </w:p>
    <w:p>
      <w:pPr>
        <w:pStyle w:val="ListParagraph"/>
        <w:numPr>
          <w:ilvl w:val="0"/>
          <w:numId w:val="2"/>
        </w:numPr>
        <w:spacing w:after="60"/>
      </w:pPr>
      <w:r>
        <w:t xml:space="preserve">Are there India-specific spend-based emission factors in INR?</w:t>
      </w:r>
    </w:p>
    <w:p>
      <w:pPr>
        <w:pStyle w:val="ListParagraph"/>
        <w:numPr>
          <w:ilvl w:val="0"/>
          <w:numId w:val="2"/>
        </w:numPr>
        <w:spacing w:after="60"/>
      </w:pPr>
      <w:r>
        <w:t xml:space="preserve">What emission factor should I use for steel purchased in India?</w:t>
      </w:r>
    </w:p>
    <w:p>
      <w:pPr>
        <w:pStyle w:val="ListParagraph"/>
        <w:numPr>
          <w:ilvl w:val="0"/>
          <w:numId w:val="2"/>
        </w:numPr>
        <w:spacing w:after="60"/>
      </w:pPr>
      <w:r>
        <w:t xml:space="preserve">What percentage of India's top 1,000 companies disclose Scope 3 emissions?</w:t>
      </w:r>
    </w:p>
    <w:p>
      <w:pPr>
        <w:pStyle w:val="ListParagraph"/>
        <w:numPr>
          <w:ilvl w:val="0"/>
          <w:numId w:val="2"/>
        </w:numPr>
        <w:spacing w:after="60"/>
      </w:pPr>
      <w:r>
        <w:t xml:space="preserve">What is the average GHG intensity of Indian cement, steel or chemicals companies under BRSR?</w:t>
      </w:r>
    </w:p>
    <w:p>
      <w:pPr>
        <w:pStyle w:val="ListParagraph"/>
        <w:numPr>
          <w:ilvl w:val="0"/>
          <w:numId w:val="2"/>
        </w:numPr>
        <w:spacing w:after="60"/>
      </w:pPr>
      <w:r>
        <w:t xml:space="preserve">Which companies are obligated entities under India's Carbon Credit Trading Scheme?</w:t>
      </w:r>
    </w:p>
    <w:p>
      <w:pPr>
        <w:pStyle w:val="ListParagraph"/>
        <w:numPr>
          <w:ilvl w:val="0"/>
          <w:numId w:val="2"/>
        </w:numPr>
        <w:spacing w:after="60"/>
      </w:pPr>
      <w:r>
        <w:t xml:space="preserve">What are the GEI targets for cement or aluminium under CCTS for 2025-26 and 2026-27?</w:t>
      </w:r>
    </w:p>
    <w:p>
      <w:pPr>
        <w:pStyle w:val="ListParagraph"/>
        <w:numPr>
          <w:ilvl w:val="0"/>
          <w:numId w:val="2"/>
        </w:numPr>
        <w:spacing w:after="60"/>
      </w:pPr>
      <w:r>
        <w:t xml:space="preserve">What happens if an obligated entity misses its CCTS target?</w:t>
      </w:r>
    </w:p>
    <w:p>
      <w:pPr>
        <w:pStyle w:val="ListParagraph"/>
        <w:numPr>
          <w:ilvl w:val="0"/>
          <w:numId w:val="2"/>
        </w:numPr>
        <w:spacing w:after="60"/>
      </w:pPr>
      <w:r>
        <w:t xml:space="preserve">What will carbon credit certificates cost in India and where are they traded?</w:t>
      </w:r>
    </w:p>
    <w:p>
      <w:pPr>
        <w:pStyle w:val="ListParagraph"/>
        <w:numPr>
          <w:ilvl w:val="0"/>
          <w:numId w:val="2"/>
        </w:numPr>
        <w:spacing w:after="60"/>
      </w:pPr>
      <w:r>
        <w:t xml:space="preserve">How is CCTS different from the PAT scheme?</w:t>
      </w:r>
    </w:p>
    <w:p>
      <w:pPr>
        <w:pStyle w:val="ListParagraph"/>
        <w:numPr>
          <w:ilvl w:val="0"/>
          <w:numId w:val="2"/>
        </w:numPr>
        <w:spacing w:after="60"/>
      </w:pPr>
      <w:r>
        <w:t xml:space="preserve">What CBAM default values apply to Indian steel and how much will CBAM cost per tonne?</w:t>
      </w:r>
    </w:p>
    <w:p>
      <w:pPr>
        <w:pStyle w:val="ListParagraph"/>
        <w:numPr>
          <w:ilvl w:val="0"/>
          <w:numId w:val="2"/>
        </w:numPr>
        <w:spacing w:after="60"/>
      </w:pPr>
      <w:r>
        <w:t xml:space="preserve">Do Indian steel exporters need verified emissions data for CBAM in 2026?</w:t>
      </w:r>
    </w:p>
    <w:p>
      <w:pPr>
        <w:pStyle w:val="ListParagraph"/>
        <w:numPr>
          <w:ilvl w:val="0"/>
          <w:numId w:val="2"/>
        </w:numPr>
        <w:spacing w:after="60"/>
      </w:pPr>
      <w:r>
        <w:t xml:space="preserve">Does the India-EU FTA exempt Indian exporters from CBAM?</w:t>
      </w:r>
    </w:p>
    <w:p>
      <w:pPr>
        <w:pStyle w:val="ListParagraph"/>
        <w:numPr>
          <w:ilvl w:val="0"/>
          <w:numId w:val="2"/>
        </w:numPr>
        <w:spacing w:after="60"/>
      </w:pPr>
      <w:r>
        <w:t xml:space="preserve">Does CSRD apply to Indian companies after the Omnibus?</w:t>
      </w:r>
    </w:p>
    <w:p>
      <w:pPr>
        <w:pStyle w:val="ListParagraph"/>
        <w:numPr>
          <w:ilvl w:val="0"/>
          <w:numId w:val="2"/>
        </w:numPr>
        <w:spacing w:after="60"/>
      </w:pPr>
      <w:r>
        <w:t xml:space="preserve">How do I collect ESG data from MSME suppliers for BRSR value-chain disclosures?</w:t>
      </w:r>
    </w:p>
    <w:p>
      <w:pPr>
        <w:pStyle w:val="ListParagraph"/>
        <w:numPr>
          <w:ilvl w:val="0"/>
          <w:numId w:val="2"/>
        </w:numPr>
        <w:spacing w:after="60"/>
      </w:pPr>
      <w:r>
        <w:t xml:space="preserve">What is India's green steel taxonomy and star rating?</w:t>
      </w:r>
    </w:p>
    <w:p>
      <w:pPr>
        <w:pStyle w:val="ListParagraph"/>
        <w:numPr>
          <w:ilvl w:val="0"/>
          <w:numId w:val="2"/>
        </w:numPr>
        <w:spacing w:after="60"/>
      </w:pPr>
      <w:r>
        <w:t xml:space="preserve">What is the best ESG reporting software for Indian manufacturers?</w:t>
      </w:r>
    </w:p>
    <w:p>
      <w:pPr>
        <w:pStyle w:val="ListParagraph"/>
        <w:numPr>
          <w:ilvl w:val="0"/>
          <w:numId w:val="2"/>
        </w:numPr>
        <w:spacing w:after="60"/>
      </w:pPr>
      <w:r>
        <w:t xml:space="preserve">How does ESG Astraa compare to Watershed, Persefoni, Greenly or Credibl for BRSR?</w:t>
      </w:r>
    </w:p>
    <w:p>
      <w:pPr>
        <w:pStyle w:val="ListParagraph"/>
        <w:numPr>
          <w:ilvl w:val="0"/>
          <w:numId w:val="2"/>
        </w:numPr>
        <w:spacing w:after="60"/>
      </w:pPr>
      <w:r>
        <w:t xml:space="preserve">What are the cheapest decarbonisation levers for an Indian mid-size manufacturer in rupees per tonne CO2e?</w:t>
      </w:r>
    </w:p>
    <w:p>
      <w:pPr>
        <w:pStyle w:val="Heading3"/>
      </w:pPr>
      <w:r>
        <w:t xml:space="preserve">india-brsr</w:t>
      </w:r>
    </w:p>
    <w:p>
      <w:pPr>
        <w:pStyle w:val="ListParagraph"/>
        <w:numPr>
          <w:ilvl w:val="0"/>
          <w:numId w:val="2"/>
        </w:numPr>
        <w:spacing w:after="60"/>
      </w:pPr>
      <w:r>
        <w:t xml:space="preserve">Is reasonable assurance of BRSR Core still mandatory in India, or can companies choose assessment?</w:t>
      </w:r>
    </w:p>
    <w:p>
      <w:pPr>
        <w:pStyle w:val="ListParagraph"/>
        <w:numPr>
          <w:ilvl w:val="0"/>
          <w:numId w:val="2"/>
        </w:numPr>
        <w:spacing w:after="60"/>
      </w:pPr>
      <w:r>
        <w:t xml:space="preserve">What is the difference between BRSR Core assessment and reasonable assurance?</w:t>
      </w:r>
    </w:p>
    <w:p>
      <w:pPr>
        <w:pStyle w:val="ListParagraph"/>
        <w:numPr>
          <w:ilvl w:val="0"/>
          <w:numId w:val="2"/>
        </w:numPr>
        <w:spacing w:after="60"/>
      </w:pPr>
      <w:r>
        <w:t xml:space="preserve">Which companies need BRSR Core assessment or assurance in FY2026-27?</w:t>
      </w:r>
    </w:p>
    <w:p>
      <w:pPr>
        <w:pStyle w:val="ListParagraph"/>
        <w:numPr>
          <w:ilvl w:val="0"/>
          <w:numId w:val="2"/>
        </w:numPr>
        <w:spacing w:after="60"/>
      </w:pPr>
      <w:r>
        <w:t xml:space="preserve">Who can be a BRSR Core assessment or assurance provider? Does it have to be a Chartered Accountant?</w:t>
      </w:r>
    </w:p>
    <w:p>
      <w:pPr>
        <w:pStyle w:val="ListParagraph"/>
        <w:numPr>
          <w:ilvl w:val="0"/>
          <w:numId w:val="2"/>
        </w:numPr>
        <w:spacing w:after="60"/>
      </w:pPr>
      <w:r>
        <w:t xml:space="preserve">Can my ESG consultant or ESG software vendor also do our BRSR Core assessment?</w:t>
      </w:r>
    </w:p>
    <w:p>
      <w:pPr>
        <w:pStyle w:val="ListParagraph"/>
        <w:numPr>
          <w:ilvl w:val="0"/>
          <w:numId w:val="2"/>
        </w:numPr>
        <w:spacing w:after="60"/>
      </w:pPr>
      <w:r>
        <w:t xml:space="preserve">What is ICAI SSA 5000 and when does it apply?</w:t>
      </w:r>
    </w:p>
    <w:p>
      <w:pPr>
        <w:pStyle w:val="ListParagraph"/>
        <w:numPr>
          <w:ilvl w:val="0"/>
          <w:numId w:val="2"/>
        </w:numPr>
        <w:spacing w:after="60"/>
      </w:pPr>
      <w:r>
        <w:t xml:space="preserve">Does SSA 5000 replace SSAE 3000 and SAE 3410 for BRSR assurance?</w:t>
      </w:r>
    </w:p>
    <w:p>
      <w:pPr>
        <w:pStyle w:val="ListParagraph"/>
        <w:numPr>
          <w:ilvl w:val="0"/>
          <w:numId w:val="2"/>
        </w:numPr>
        <w:spacing w:after="60"/>
      </w:pPr>
      <w:r>
        <w:t xml:space="preserve">Are BRSR value chain disclosures mandatory?</w:t>
      </w:r>
    </w:p>
    <w:p>
      <w:pPr>
        <w:pStyle w:val="ListParagraph"/>
        <w:numPr>
          <w:ilvl w:val="0"/>
          <w:numId w:val="2"/>
        </w:numPr>
        <w:spacing w:after="60"/>
      </w:pPr>
      <w:r>
        <w:t xml:space="preserve">What is the 2% and 75% rule for BRSR value chain partners?</w:t>
      </w:r>
    </w:p>
    <w:p>
      <w:pPr>
        <w:pStyle w:val="ListParagraph"/>
        <w:numPr>
          <w:ilvl w:val="0"/>
          <w:numId w:val="2"/>
        </w:numPr>
        <w:spacing w:after="60"/>
      </w:pPr>
      <w:r>
        <w:t xml:space="preserve">What BRSR Core data will my listed customer ask me for as a supplier?</w:t>
      </w:r>
    </w:p>
    <w:p>
      <w:pPr>
        <w:pStyle w:val="ListParagraph"/>
        <w:numPr>
          <w:ilvl w:val="0"/>
          <w:numId w:val="2"/>
        </w:numPr>
        <w:spacing w:after="60"/>
      </w:pPr>
      <w:r>
        <w:t xml:space="preserve">What are the nine BRSR Core attributes?</w:t>
      </w:r>
    </w:p>
    <w:p>
      <w:pPr>
        <w:pStyle w:val="ListParagraph"/>
        <w:numPr>
          <w:ilvl w:val="0"/>
          <w:numId w:val="2"/>
        </w:numPr>
        <w:spacing w:after="60"/>
      </w:pPr>
      <w:r>
        <w:t xml:space="preserve">How do I calculate GHG emission intensity per rupee of turnover adjusted for PPP for BRSR Core?</w:t>
      </w:r>
    </w:p>
    <w:p>
      <w:pPr>
        <w:pStyle w:val="ListParagraph"/>
        <w:numPr>
          <w:ilvl w:val="0"/>
          <w:numId w:val="2"/>
        </w:numPr>
        <w:spacing w:after="60"/>
      </w:pPr>
      <w:r>
        <w:t xml:space="preserve">Which PPP conversion factor should be used for BRSR Core intensity metrics?</w:t>
      </w:r>
    </w:p>
    <w:p>
      <w:pPr>
        <w:pStyle w:val="ListParagraph"/>
        <w:numPr>
          <w:ilvl w:val="0"/>
          <w:numId w:val="2"/>
        </w:numPr>
        <w:spacing w:after="60"/>
      </w:pPr>
      <w:r>
        <w:t xml:space="preserve">When is the BRSR due, and does the XBRL have to be filed on the same day as the annual report?</w:t>
      </w:r>
    </w:p>
    <w:p>
      <w:pPr>
        <w:pStyle w:val="ListParagraph"/>
        <w:numPr>
          <w:ilvl w:val="0"/>
          <w:numId w:val="2"/>
        </w:numPr>
        <w:spacing w:after="60"/>
      </w:pPr>
      <w:r>
        <w:t xml:space="preserve">How many Indian companies chose assessment instead of assurance for BRSR Core in FY2025-26?</w:t>
      </w:r>
    </w:p>
    <w:p>
      <w:pPr>
        <w:pStyle w:val="ListParagraph"/>
        <w:numPr>
          <w:ilvl w:val="0"/>
          <w:numId w:val="2"/>
        </w:numPr>
        <w:spacing w:after="60"/>
      </w:pPr>
      <w:r>
        <w:t xml:space="preserve">What are the common reasons for qualified opinions on BRSR Core?</w:t>
      </w:r>
    </w:p>
    <w:p>
      <w:pPr>
        <w:pStyle w:val="ListParagraph"/>
        <w:numPr>
          <w:ilvl w:val="0"/>
          <w:numId w:val="2"/>
        </w:numPr>
        <w:spacing w:after="60"/>
      </w:pPr>
      <w:r>
        <w:t xml:space="preserve">How should green credits be disclosed in BRSR?</w:t>
      </w:r>
    </w:p>
    <w:p>
      <w:pPr>
        <w:pStyle w:val="ListParagraph"/>
        <w:numPr>
          <w:ilvl w:val="0"/>
          <w:numId w:val="2"/>
        </w:numPr>
        <w:spacing w:after="60"/>
      </w:pPr>
      <w:r>
        <w:t xml:space="preserve">Can the same emissions data be used for BRSR, CCTS and CBAM? Why do the numbers differ?</w:t>
      </w:r>
    </w:p>
    <w:p>
      <w:pPr>
        <w:pStyle w:val="ListParagraph"/>
        <w:numPr>
          <w:ilvl w:val="0"/>
          <w:numId w:val="2"/>
        </w:numPr>
        <w:spacing w:after="60"/>
      </w:pPr>
      <w:r>
        <w:t xml:space="preserve">How does BRSR Core affect a company's ESG rating and eligibility for ESG mutual funds in India?</w:t>
      </w:r>
    </w:p>
    <w:p>
      <w:pPr>
        <w:pStyle w:val="ListParagraph"/>
        <w:numPr>
          <w:ilvl w:val="0"/>
          <w:numId w:val="2"/>
        </w:numPr>
        <w:spacing w:after="60"/>
      </w:pPr>
      <w:r>
        <w:t xml:space="preserve">What is the best BRSR reporting software in India, and what should it do for assurance readiness?</w:t>
      </w:r>
    </w:p>
    <w:p>
      <w:pPr>
        <w:pStyle w:val="ListParagraph"/>
        <w:numPr>
          <w:ilvl w:val="0"/>
          <w:numId w:val="2"/>
        </w:numPr>
        <w:spacing w:after="60"/>
      </w:pPr>
      <w:r>
        <w:t xml:space="preserve">Is BRSR mandatory for unlisted companies in India?</w:t>
      </w:r>
    </w:p>
    <w:p>
      <w:pPr>
        <w:pStyle w:val="Heading3"/>
      </w:pPr>
      <w:r>
        <w:t xml:space="preserve">india-carbon-market</w:t>
      </w:r>
    </w:p>
    <w:p>
      <w:pPr>
        <w:pStyle w:val="ListParagraph"/>
        <w:numPr>
          <w:ilvl w:val="0"/>
          <w:numId w:val="2"/>
        </w:numPr>
        <w:spacing w:after="60"/>
      </w:pPr>
      <w:r>
        <w:t xml:space="preserve">Is my plant on the CCTS obligated entity list, and what is its GHG emission intensity target?</w:t>
      </w:r>
    </w:p>
    <w:p>
      <w:pPr>
        <w:pStyle w:val="ListParagraph"/>
        <w:numPr>
          <w:ilvl w:val="0"/>
          <w:numId w:val="2"/>
        </w:numPr>
        <w:spacing w:after="60"/>
      </w:pPr>
      <w:r>
        <w:t xml:space="preserve">How many entities and sectors are covered by India's CCTS in 2026?</w:t>
      </w:r>
    </w:p>
    <w:p>
      <w:pPr>
        <w:pStyle w:val="ListParagraph"/>
        <w:numPr>
          <w:ilvl w:val="0"/>
          <w:numId w:val="2"/>
        </w:numPr>
        <w:spacing w:after="60"/>
      </w:pPr>
      <w:r>
        <w:t xml:space="preserve">What is the baseline year and compliance period for CCTS targets?</w:t>
      </w:r>
    </w:p>
    <w:p>
      <w:pPr>
        <w:pStyle w:val="ListParagraph"/>
        <w:numPr>
          <w:ilvl w:val="0"/>
          <w:numId w:val="2"/>
        </w:numPr>
        <w:spacing w:after="60"/>
      </w:pPr>
      <w:r>
        <w:t xml:space="preserve">What are the CCTS targets for the iron and steel sector, and are they final?</w:t>
      </w:r>
    </w:p>
    <w:p>
      <w:pPr>
        <w:pStyle w:val="ListParagraph"/>
        <w:numPr>
          <w:ilvl w:val="0"/>
          <w:numId w:val="2"/>
        </w:numPr>
        <w:spacing w:after="60"/>
      </w:pPr>
      <w:r>
        <w:t xml:space="preserve">Is the fertiliser sector covered by CCTS targets yet?</w:t>
      </w:r>
    </w:p>
    <w:p>
      <w:pPr>
        <w:pStyle w:val="ListParagraph"/>
        <w:numPr>
          <w:ilvl w:val="0"/>
          <w:numId w:val="2"/>
        </w:numPr>
        <w:spacing w:after="60"/>
      </w:pPr>
      <w:r>
        <w:t xml:space="preserve">How are carbon credit certificates calculated under the GHG Emission Intensity Target Rules 2025?</w:t>
      </w:r>
    </w:p>
    <w:p>
      <w:pPr>
        <w:pStyle w:val="ListParagraph"/>
        <w:numPr>
          <w:ilvl w:val="0"/>
          <w:numId w:val="2"/>
        </w:numPr>
        <w:spacing w:after="60"/>
      </w:pPr>
      <w:r>
        <w:t xml:space="preserve">What happens if an obligated entity misses its CCTS target or fails to submit documents?</w:t>
      </w:r>
    </w:p>
    <w:p>
      <w:pPr>
        <w:pStyle w:val="ListParagraph"/>
        <w:numPr>
          <w:ilvl w:val="0"/>
          <w:numId w:val="2"/>
        </w:numPr>
        <w:spacing w:after="60"/>
      </w:pPr>
      <w:r>
        <w:t xml:space="preserve">How much is the environmental compensation for CCTS non-compliance?</w:t>
      </w:r>
    </w:p>
    <w:p>
      <w:pPr>
        <w:pStyle w:val="ListParagraph"/>
        <w:numPr>
          <w:ilvl w:val="0"/>
          <w:numId w:val="2"/>
        </w:numPr>
        <w:spacing w:after="60"/>
      </w:pPr>
      <w:r>
        <w:t xml:space="preserve">When does carbon credit certificate trading start in India and on which exchanges?</w:t>
      </w:r>
    </w:p>
    <w:p>
      <w:pPr>
        <w:pStyle w:val="ListParagraph"/>
        <w:numPr>
          <w:ilvl w:val="0"/>
          <w:numId w:val="2"/>
        </w:numPr>
        <w:spacing w:after="60"/>
      </w:pPr>
      <w:r>
        <w:t xml:space="preserve">What is the price of a carbon credit certificate in India?</w:t>
      </w:r>
    </w:p>
    <w:p>
      <w:pPr>
        <w:pStyle w:val="ListParagraph"/>
        <w:numPr>
          <w:ilvl w:val="0"/>
          <w:numId w:val="2"/>
        </w:numPr>
        <w:spacing w:after="60"/>
      </w:pPr>
      <w:r>
        <w:t xml:space="preserve">What is the role of BEE, MoEFCC, CPCB and Grid-India in the Indian carbon market?</w:t>
      </w:r>
    </w:p>
    <w:p>
      <w:pPr>
        <w:pStyle w:val="ListParagraph"/>
        <w:numPr>
          <w:ilvl w:val="0"/>
          <w:numId w:val="2"/>
        </w:numPr>
        <w:spacing w:after="60"/>
      </w:pPr>
      <w:r>
        <w:t xml:space="preserve">What is an Accredited Carbon Verification Agency and how is CCTS verification done?</w:t>
      </w:r>
    </w:p>
    <w:p>
      <w:pPr>
        <w:pStyle w:val="ListParagraph"/>
        <w:numPr>
          <w:ilvl w:val="0"/>
          <w:numId w:val="2"/>
        </w:numPr>
        <w:spacing w:after="60"/>
      </w:pPr>
      <w:r>
        <w:t xml:space="preserve">How does CCTS differ from the PAT scheme, and what happens to ESCerts?</w:t>
      </w:r>
    </w:p>
    <w:p>
      <w:pPr>
        <w:pStyle w:val="ListParagraph"/>
        <w:numPr>
          <w:ilvl w:val="0"/>
          <w:numId w:val="2"/>
        </w:numPr>
        <w:spacing w:after="60"/>
      </w:pPr>
      <w:r>
        <w:t xml:space="preserve">Can non-obligated companies earn carbon credit certificates through the CCTS offset mechanism?</w:t>
      </w:r>
    </w:p>
    <w:p>
      <w:pPr>
        <w:pStyle w:val="ListParagraph"/>
        <w:numPr>
          <w:ilvl w:val="0"/>
          <w:numId w:val="2"/>
        </w:numPr>
        <w:spacing w:after="60"/>
      </w:pPr>
      <w:r>
        <w:t xml:space="preserve">Which methodologies are approved under India's CCTS offset mechanism?</w:t>
      </w:r>
    </w:p>
    <w:p>
      <w:pPr>
        <w:pStyle w:val="ListParagraph"/>
        <w:numPr>
          <w:ilvl w:val="0"/>
          <w:numId w:val="2"/>
        </w:numPr>
        <w:spacing w:after="60"/>
      </w:pPr>
      <w:r>
        <w:t xml:space="preserve">What is the difference between Green Credits, Carbon Credit Certificates, RECs and voluntary carbon credits in India?</w:t>
      </w:r>
    </w:p>
    <w:p>
      <w:pPr>
        <w:pStyle w:val="ListParagraph"/>
        <w:numPr>
          <w:ilvl w:val="0"/>
          <w:numId w:val="2"/>
        </w:numPr>
        <w:spacing w:after="60"/>
      </w:pPr>
      <w:r>
        <w:t xml:space="preserve">Can Indian exporters deduct CCTS costs from EU CBAM certificates?</w:t>
      </w:r>
    </w:p>
    <w:p>
      <w:pPr>
        <w:pStyle w:val="ListParagraph"/>
        <w:numPr>
          <w:ilvl w:val="0"/>
          <w:numId w:val="2"/>
        </w:numPr>
        <w:spacing w:after="60"/>
      </w:pPr>
      <w:r>
        <w:t xml:space="preserve">How do CCTS GHG emission intensity and CBAM embedded emissions differ for the same steel or aluminium plant?</w:t>
      </w:r>
    </w:p>
    <w:p>
      <w:pPr>
        <w:pStyle w:val="ListParagraph"/>
        <w:numPr>
          <w:ilvl w:val="0"/>
          <w:numId w:val="2"/>
        </w:numPr>
        <w:spacing w:after="60"/>
      </w:pPr>
      <w:r>
        <w:t xml:space="preserve">Do textile mills and cement grinding units need to comply with CCTS?</w:t>
      </w:r>
    </w:p>
    <w:p>
      <w:pPr>
        <w:pStyle w:val="ListParagraph"/>
        <w:numPr>
          <w:ilvl w:val="0"/>
          <w:numId w:val="2"/>
        </w:numPr>
        <w:spacing w:after="60"/>
      </w:pPr>
      <w:r>
        <w:t xml:space="preserve">How should carbon credit certificates be accounted for and disclosed in BRSR and annual reports?</w:t>
      </w:r>
    </w:p>
    <w:p>
      <w:pPr>
        <w:pStyle w:val="ListParagraph"/>
        <w:numPr>
          <w:ilvl w:val="0"/>
          <w:numId w:val="2"/>
        </w:numPr>
        <w:spacing w:after="60"/>
      </w:pPr>
      <w:r>
        <w:t xml:space="preserve">What is India's Article 6.2 list and the India-Japan Joint Crediting Mechanism?</w:t>
      </w:r>
    </w:p>
    <w:p>
      <w:pPr>
        <w:pStyle w:val="ListParagraph"/>
        <w:numPr>
          <w:ilvl w:val="0"/>
          <w:numId w:val="2"/>
        </w:numPr>
        <w:spacing w:after="60"/>
      </w:pPr>
      <w:r>
        <w:t xml:space="preserve">How do I register on the Indian Carbon Market portal?</w:t>
      </w:r>
    </w:p>
    <w:p>
      <w:pPr>
        <w:pStyle w:val="Heading3"/>
      </w:pPr>
      <w:r>
        <w:t xml:space="preserve">cbam-exports</w:t>
      </w:r>
    </w:p>
    <w:p>
      <w:pPr>
        <w:pStyle w:val="ListParagraph"/>
        <w:numPr>
          <w:ilvl w:val="0"/>
          <w:numId w:val="2"/>
        </w:numPr>
        <w:spacing w:after="60"/>
      </w:pPr>
      <w:r>
        <w:t xml:space="preserve">Do Indian exporters need to register for EU CBAM, or only the EU importer?</w:t>
      </w:r>
    </w:p>
    <w:p>
      <w:pPr>
        <w:pStyle w:val="ListParagraph"/>
        <w:numPr>
          <w:ilvl w:val="0"/>
          <w:numId w:val="2"/>
        </w:numPr>
        <w:spacing w:after="60"/>
      </w:pPr>
      <w:r>
        <w:t xml:space="preserve">What is the CBAM 50-tonne threshold and does it apply to hydrogen?</w:t>
      </w:r>
    </w:p>
    <w:p>
      <w:pPr>
        <w:pStyle w:val="ListParagraph"/>
        <w:numPr>
          <w:ilvl w:val="0"/>
          <w:numId w:val="2"/>
        </w:numPr>
        <w:spacing w:after="60"/>
      </w:pPr>
      <w:r>
        <w:t xml:space="preserve">What are the CBAM default values for Indian hot-rolled steel, aluminium and cement in 2026?</w:t>
      </w:r>
    </w:p>
    <w:p>
      <w:pPr>
        <w:pStyle w:val="ListParagraph"/>
        <w:numPr>
          <w:ilvl w:val="0"/>
          <w:numId w:val="2"/>
        </w:numPr>
        <w:spacing w:after="60"/>
      </w:pPr>
      <w:r>
        <w:t xml:space="preserve">How much will the CBAM default-value mark-up rise in 2027 and 2028?</w:t>
      </w:r>
    </w:p>
    <w:p>
      <w:pPr>
        <w:pStyle w:val="ListParagraph"/>
        <w:numPr>
          <w:ilvl w:val="0"/>
          <w:numId w:val="2"/>
        </w:numPr>
        <w:spacing w:after="60"/>
      </w:pPr>
      <w:r>
        <w:t xml:space="preserve">Is it cheaper to use actual emissions data instead of CBAM default values for Indian steel?</w:t>
      </w:r>
    </w:p>
    <w:p>
      <w:pPr>
        <w:pStyle w:val="ListParagraph"/>
        <w:numPr>
          <w:ilvl w:val="0"/>
          <w:numId w:val="2"/>
        </w:numPr>
        <w:spacing w:after="60"/>
      </w:pPr>
      <w:r>
        <w:t xml:space="preserve">When can EU importers buy CBAM certificates and what is the price for 2026 imports?</w:t>
      </w:r>
    </w:p>
    <w:p>
      <w:pPr>
        <w:pStyle w:val="ListParagraph"/>
        <w:numPr>
          <w:ilvl w:val="0"/>
          <w:numId w:val="2"/>
        </w:numPr>
        <w:spacing w:after="60"/>
      </w:pPr>
      <w:r>
        <w:t xml:space="preserve">When is the first CBAM annual declaration due?</w:t>
      </w:r>
    </w:p>
    <w:p>
      <w:pPr>
        <w:pStyle w:val="ListParagraph"/>
        <w:numPr>
          <w:ilvl w:val="0"/>
          <w:numId w:val="2"/>
        </w:numPr>
        <w:spacing w:after="60"/>
      </w:pPr>
      <w:r>
        <w:t xml:space="preserve">Does a CBAM verifier have to visit my plant in India?</w:t>
      </w:r>
    </w:p>
    <w:p>
      <w:pPr>
        <w:pStyle w:val="ListParagraph"/>
        <w:numPr>
          <w:ilvl w:val="0"/>
          <w:numId w:val="2"/>
        </w:numPr>
        <w:spacing w:after="60"/>
      </w:pPr>
      <w:r>
        <w:t xml:space="preserve">Can an Indian verifier be accredited to verify CBAM emissions?</w:t>
      </w:r>
    </w:p>
    <w:p>
      <w:pPr>
        <w:pStyle w:val="ListParagraph"/>
        <w:numPr>
          <w:ilvl w:val="0"/>
          <w:numId w:val="2"/>
        </w:numPr>
        <w:spacing w:after="60"/>
      </w:pPr>
      <w:r>
        <w:t xml:space="preserve">What is the CBAM materiality threshold for verification?</w:t>
      </w:r>
    </w:p>
    <w:p>
      <w:pPr>
        <w:pStyle w:val="ListParagraph"/>
        <w:numPr>
          <w:ilvl w:val="0"/>
          <w:numId w:val="2"/>
        </w:numPr>
        <w:spacing w:after="60"/>
      </w:pPr>
      <w:r>
        <w:t xml:space="preserve">Can Indian exporters deduct the CCTS carbon price from CBAM?</w:t>
      </w:r>
    </w:p>
    <w:p>
      <w:pPr>
        <w:pStyle w:val="ListParagraph"/>
        <w:numPr>
          <w:ilvl w:val="0"/>
          <w:numId w:val="2"/>
        </w:numPr>
        <w:spacing w:after="60"/>
      </w:pPr>
      <w:r>
        <w:t xml:space="preserve">Has the UK recognised India's carbon credit trading scheme under UK CBAM?</w:t>
      </w:r>
    </w:p>
    <w:p>
      <w:pPr>
        <w:pStyle w:val="ListParagraph"/>
        <w:numPr>
          <w:ilvl w:val="0"/>
          <w:numId w:val="2"/>
        </w:numPr>
        <w:spacing w:after="60"/>
      </w:pPr>
      <w:r>
        <w:t xml:space="preserve">What does the India-EU FTA say about CBAM?</w:t>
      </w:r>
    </w:p>
    <w:p>
      <w:pPr>
        <w:pStyle w:val="ListParagraph"/>
        <w:numPr>
          <w:ilvl w:val="0"/>
          <w:numId w:val="2"/>
        </w:numPr>
        <w:spacing w:after="60"/>
      </w:pPr>
      <w:r>
        <w:t xml:space="preserve">Which downstream steel and aluminium products will CBAM cover from 2028?</w:t>
      </w:r>
    </w:p>
    <w:p>
      <w:pPr>
        <w:pStyle w:val="ListParagraph"/>
        <w:numPr>
          <w:ilvl w:val="0"/>
          <w:numId w:val="2"/>
        </w:numPr>
        <w:spacing w:after="60"/>
      </w:pPr>
      <w:r>
        <w:t xml:space="preserve">How should an MSME supplier respond to a CBAM data request from an EU buyer?</w:t>
      </w:r>
    </w:p>
    <w:p>
      <w:pPr>
        <w:pStyle w:val="ListParagraph"/>
        <w:numPr>
          <w:ilvl w:val="0"/>
          <w:numId w:val="2"/>
        </w:numPr>
        <w:spacing w:after="60"/>
      </w:pPr>
      <w:r>
        <w:t xml:space="preserve">What is the difference between CCTS emission intensity and CBAM embedded emissions?</w:t>
      </w:r>
    </w:p>
    <w:p>
      <w:pPr>
        <w:pStyle w:val="ListParagraph"/>
        <w:numPr>
          <w:ilvl w:val="0"/>
          <w:numId w:val="2"/>
        </w:numPr>
        <w:spacing w:after="60"/>
      </w:pPr>
      <w:r>
        <w:t xml:space="preserve">How much price discount are EU buyers asking Indian steel and aluminium exporters for because of CBAM?</w:t>
      </w:r>
    </w:p>
    <w:p>
      <w:pPr>
        <w:pStyle w:val="ListParagraph"/>
        <w:numPr>
          <w:ilvl w:val="0"/>
          <w:numId w:val="2"/>
        </w:numPr>
        <w:spacing w:after="60"/>
      </w:pPr>
      <w:r>
        <w:t xml:space="preserve">Is ISO 14067 or an EPD mandatory for exporting steel to the EU?</w:t>
      </w:r>
    </w:p>
    <w:p>
      <w:pPr>
        <w:pStyle w:val="ListParagraph"/>
        <w:numPr>
          <w:ilvl w:val="0"/>
          <w:numId w:val="2"/>
        </w:numPr>
        <w:spacing w:after="60"/>
      </w:pPr>
      <w:r>
        <w:t xml:space="preserve">How does the CBAM free-allocation phase-out change costs between 2026 and 2034?</w:t>
      </w:r>
    </w:p>
    <w:p>
      <w:pPr>
        <w:pStyle w:val="ListParagraph"/>
        <w:numPr>
          <w:ilvl w:val="0"/>
          <w:numId w:val="2"/>
        </w:numPr>
        <w:spacing w:after="60"/>
      </w:pPr>
      <w:r>
        <w:t xml:space="preserve">What government support exists for Indian MSMEs to comply with CBAM?</w:t>
      </w:r>
    </w:p>
    <w:p>
      <w:pPr>
        <w:pStyle w:val="Heading3"/>
      </w:pPr>
      <w:r>
        <w:t xml:space="preserve">global-disclosure</w:t>
      </w:r>
    </w:p>
    <w:p>
      <w:pPr>
        <w:pStyle w:val="ListParagraph"/>
        <w:numPr>
          <w:ilvl w:val="0"/>
          <w:numId w:val="2"/>
        </w:numPr>
        <w:spacing w:after="60"/>
      </w:pPr>
      <w:r>
        <w:t xml:space="preserve">Does CSRD apply to Indian companies after the 2026 Omnibus?</w:t>
      </w:r>
    </w:p>
    <w:p>
      <w:pPr>
        <w:pStyle w:val="ListParagraph"/>
        <w:numPr>
          <w:ilvl w:val="0"/>
          <w:numId w:val="2"/>
        </w:numPr>
        <w:spacing w:after="60"/>
      </w:pPr>
      <w:r>
        <w:t xml:space="preserve">What is the CSRD threshold for non-EU parent companies under Directive (EU) 2026/470?</w:t>
      </w:r>
    </w:p>
    <w:p>
      <w:pPr>
        <w:pStyle w:val="ListParagraph"/>
        <w:numPr>
          <w:ilvl w:val="0"/>
          <w:numId w:val="2"/>
        </w:numPr>
        <w:spacing w:after="60"/>
      </w:pPr>
      <w:r>
        <w:t xml:space="preserve">When does an Indian group with an EU subsidiary first have to report under CSRD?</w:t>
      </w:r>
    </w:p>
    <w:p>
      <w:pPr>
        <w:pStyle w:val="ListParagraph"/>
        <w:numPr>
          <w:ilvl w:val="0"/>
          <w:numId w:val="2"/>
        </w:numPr>
        <w:spacing w:after="60"/>
      </w:pPr>
      <w:r>
        <w:t xml:space="preserve">Can my EU customer demand ESRS-level emissions data from my Indian SME (CSRD value-chain cap)?</w:t>
      </w:r>
    </w:p>
    <w:p>
      <w:pPr>
        <w:pStyle w:val="ListParagraph"/>
        <w:numPr>
          <w:ilvl w:val="0"/>
          <w:numId w:val="2"/>
        </w:numPr>
        <w:spacing w:after="60"/>
      </w:pPr>
      <w:r>
        <w:t xml:space="preserve">Does CSDDD still apply to Indian suppliers, and from when?</w:t>
      </w:r>
    </w:p>
    <w:p>
      <w:pPr>
        <w:pStyle w:val="ListParagraph"/>
        <w:numPr>
          <w:ilvl w:val="0"/>
          <w:numId w:val="2"/>
        </w:numPr>
        <w:spacing w:after="60"/>
      </w:pPr>
      <w:r>
        <w:t xml:space="preserve">What changed in the simplified ESRS adopted on 3 July 2026?</w:t>
      </w:r>
    </w:p>
    <w:p>
      <w:pPr>
        <w:pStyle w:val="ListParagraph"/>
        <w:numPr>
          <w:ilvl w:val="0"/>
          <w:numId w:val="2"/>
        </w:numPr>
        <w:spacing w:after="60"/>
      </w:pPr>
      <w:r>
        <w:t xml:space="preserve">Is ISSB (IFRS S1/S2) mandatory in India?</w:t>
      </w:r>
    </w:p>
    <w:p>
      <w:pPr>
        <w:pStyle w:val="ListParagraph"/>
        <w:numPr>
          <w:ilvl w:val="0"/>
          <w:numId w:val="2"/>
        </w:numPr>
        <w:spacing w:after="60"/>
      </w:pPr>
      <w:r>
        <w:t xml:space="preserve">How does BRSR compare with IFRS S2, and what is missing?</w:t>
      </w:r>
    </w:p>
    <w:p>
      <w:pPr>
        <w:pStyle w:val="ListParagraph"/>
        <w:numPr>
          <w:ilvl w:val="0"/>
          <w:numId w:val="2"/>
        </w:numPr>
        <w:spacing w:after="60"/>
      </w:pPr>
      <w:r>
        <w:t xml:space="preserve">Which Asia-Pacific countries have mandated ISSB-based reporting and from which year?</w:t>
      </w:r>
    </w:p>
    <w:p>
      <w:pPr>
        <w:pStyle w:val="ListParagraph"/>
        <w:numPr>
          <w:ilvl w:val="0"/>
          <w:numId w:val="2"/>
        </w:numPr>
        <w:spacing w:after="60"/>
      </w:pPr>
      <w:r>
        <w:t xml:space="preserve">What changed in IFRS S2 in December 2025, and when is it effective?</w:t>
      </w:r>
    </w:p>
    <w:p>
      <w:pPr>
        <w:pStyle w:val="ListParagraph"/>
        <w:numPr>
          <w:ilvl w:val="0"/>
          <w:numId w:val="2"/>
        </w:numPr>
        <w:spacing w:after="60"/>
      </w:pPr>
      <w:r>
        <w:t xml:space="preserve">Is the CDP 2026 questionnaire aligned with ISSB?</w:t>
      </w:r>
    </w:p>
    <w:p>
      <w:pPr>
        <w:pStyle w:val="ListParagraph"/>
        <w:numPr>
          <w:ilvl w:val="0"/>
          <w:numId w:val="2"/>
        </w:numPr>
        <w:spacing w:after="60"/>
      </w:pPr>
      <w:r>
        <w:t xml:space="preserve">When do GRI 102 Climate Change and GRI 103 Energy take effect, and what do they replace?</w:t>
      </w:r>
    </w:p>
    <w:p>
      <w:pPr>
        <w:pStyle w:val="ListParagraph"/>
        <w:numPr>
          <w:ilvl w:val="0"/>
          <w:numId w:val="2"/>
        </w:numPr>
        <w:spacing w:after="60"/>
      </w:pPr>
      <w:r>
        <w:t xml:space="preserve">Do Indian companies reporting FY2026-27 need to use GRI 102?</w:t>
      </w:r>
    </w:p>
    <w:p>
      <w:pPr>
        <w:pStyle w:val="ListParagraph"/>
        <w:numPr>
          <w:ilvl w:val="0"/>
          <w:numId w:val="2"/>
        </w:numPr>
        <w:spacing w:after="60"/>
      </w:pPr>
      <w:r>
        <w:t xml:space="preserve">What changed in the SBTi Corporate Net-Zero Standard V2?</w:t>
      </w:r>
    </w:p>
    <w:p>
      <w:pPr>
        <w:pStyle w:val="ListParagraph"/>
        <w:numPr>
          <w:ilvl w:val="0"/>
          <w:numId w:val="2"/>
        </w:numPr>
        <w:spacing w:after="60"/>
      </w:pPr>
      <w:r>
        <w:t xml:space="preserve">Is an Indian mid-size company Category A or Category B under SBTi V2?</w:t>
      </w:r>
    </w:p>
    <w:p>
      <w:pPr>
        <w:pStyle w:val="ListParagraph"/>
        <w:numPr>
          <w:ilvl w:val="0"/>
          <w:numId w:val="2"/>
        </w:numPr>
        <w:spacing w:after="60"/>
      </w:pPr>
      <w:r>
        <w:t xml:space="preserve">When must companies switch to SBTi Net-Zero Standard V2?</w:t>
      </w:r>
    </w:p>
    <w:p>
      <w:pPr>
        <w:pStyle w:val="ListParagraph"/>
        <w:numPr>
          <w:ilvl w:val="0"/>
          <w:numId w:val="2"/>
        </w:numPr>
        <w:spacing w:after="60"/>
      </w:pPr>
      <w:r>
        <w:t xml:space="preserve">What is the GHG Protocol changing in Scope 2 accounting (hourly matching, deliverability)?</w:t>
      </w:r>
    </w:p>
    <w:p>
      <w:pPr>
        <w:pStyle w:val="ListParagraph"/>
        <w:numPr>
          <w:ilvl w:val="0"/>
          <w:numId w:val="2"/>
        </w:numPr>
        <w:spacing w:after="60"/>
      </w:pPr>
      <w:r>
        <w:t xml:space="preserve">Will Indian RECs and green open access still count for market-based Scope 2?</w:t>
      </w:r>
    </w:p>
    <w:p>
      <w:pPr>
        <w:pStyle w:val="ListParagraph"/>
        <w:numPr>
          <w:ilvl w:val="0"/>
          <w:numId w:val="2"/>
        </w:numPr>
        <w:spacing w:after="60"/>
      </w:pPr>
      <w:r>
        <w:t xml:space="preserve">What is the GHG Protocol-ISO single standard and when will it apply?</w:t>
      </w:r>
    </w:p>
    <w:p>
      <w:pPr>
        <w:pStyle w:val="ListParagraph"/>
        <w:numPr>
          <w:ilvl w:val="0"/>
          <w:numId w:val="2"/>
        </w:numPr>
        <w:spacing w:after="60"/>
      </w:pPr>
      <w:r>
        <w:t xml:space="preserve">What did Indian organisations say in the GHG Protocol Scope 2 consultation?</w:t>
      </w:r>
    </w:p>
    <w:p>
      <w:pPr>
        <w:pStyle w:val="ListParagraph"/>
        <w:numPr>
          <w:ilvl w:val="0"/>
          <w:numId w:val="2"/>
        </w:numPr>
        <w:spacing w:after="60"/>
      </w:pPr>
      <w:r>
        <w:t xml:space="preserve">How can one activity dataset serve BRSR Core, CCTS, CBAM, ESRS E1 and IFRS S2?</w:t>
      </w:r>
    </w:p>
    <w:p>
      <w:pPr>
        <w:pStyle w:val="ListParagraph"/>
        <w:numPr>
          <w:ilvl w:val="0"/>
          <w:numId w:val="2"/>
        </w:numPr>
        <w:spacing w:after="60"/>
      </w:pPr>
      <w:r>
        <w:t xml:space="preserve">What Scope 3 data will global customers ask Indian suppliers for in 2027?</w:t>
      </w:r>
    </w:p>
    <w:p>
      <w:pPr>
        <w:pStyle w:val="Heading3"/>
      </w:pPr>
      <w:r>
        <w:t xml:space="preserve">finance-sector</w:t>
      </w:r>
    </w:p>
    <w:p>
      <w:pPr>
        <w:pStyle w:val="ListParagraph"/>
        <w:numPr>
          <w:ilvl w:val="0"/>
          <w:numId w:val="2"/>
        </w:numPr>
        <w:spacing w:after="60"/>
      </w:pPr>
      <w:r>
        <w:t xml:space="preserve">Is the RBI disclosure framework on climate-related financial risks final, and when does it apply?</w:t>
      </w:r>
    </w:p>
    <w:p>
      <w:pPr>
        <w:pStyle w:val="ListParagraph"/>
        <w:numPr>
          <w:ilvl w:val="0"/>
          <w:numId w:val="2"/>
        </w:numPr>
        <w:spacing w:after="60"/>
      </w:pPr>
      <w:r>
        <w:t xml:space="preserve">What do RBI's Climate Finance and Management of Climate Change Risks Directions 2025 require?</w:t>
      </w:r>
    </w:p>
    <w:p>
      <w:pPr>
        <w:pStyle w:val="ListParagraph"/>
        <w:numPr>
          <w:ilvl w:val="0"/>
          <w:numId w:val="2"/>
        </w:numPr>
        <w:spacing w:after="60"/>
      </w:pPr>
      <w:r>
        <w:t xml:space="preserve">Does RBI require banks or NBFCs to do climate scenario analysis or stress testing?</w:t>
      </w:r>
    </w:p>
    <w:p>
      <w:pPr>
        <w:pStyle w:val="ListParagraph"/>
        <w:numPr>
          <w:ilvl w:val="0"/>
          <w:numId w:val="2"/>
        </w:numPr>
        <w:spacing w:after="60"/>
      </w:pPr>
      <w:r>
        <w:t xml:space="preserve">What is RB-CRIS and when will it launch?</w:t>
      </w:r>
    </w:p>
    <w:p>
      <w:pPr>
        <w:pStyle w:val="ListParagraph"/>
        <w:numPr>
          <w:ilvl w:val="0"/>
          <w:numId w:val="2"/>
        </w:numPr>
        <w:spacing w:after="60"/>
      </w:pPr>
      <w:r>
        <w:t xml:space="preserve">Which Indian banks are PCAF signatories?</w:t>
      </w:r>
    </w:p>
    <w:p>
      <w:pPr>
        <w:pStyle w:val="ListParagraph"/>
        <w:numPr>
          <w:ilvl w:val="0"/>
          <w:numId w:val="2"/>
        </w:numPr>
        <w:spacing w:after="60"/>
      </w:pPr>
      <w:r>
        <w:t xml:space="preserve">What emissions data will my bank ask for under PCAF?</w:t>
      </w:r>
    </w:p>
    <w:p>
      <w:pPr>
        <w:pStyle w:val="ListParagraph"/>
        <w:numPr>
          <w:ilvl w:val="0"/>
          <w:numId w:val="2"/>
        </w:numPr>
        <w:spacing w:after="60"/>
      </w:pPr>
      <w:r>
        <w:t xml:space="preserve">What is a PCAF data quality score, and how can a borrower improve it?</w:t>
      </w:r>
    </w:p>
    <w:p>
      <w:pPr>
        <w:pStyle w:val="ListParagraph"/>
        <w:numPr>
          <w:ilvl w:val="0"/>
          <w:numId w:val="2"/>
        </w:numPr>
        <w:spacing w:after="60"/>
      </w:pPr>
      <w:r>
        <w:t xml:space="preserve">What impact indicators must banks report for green deposits in India?</w:t>
      </w:r>
    </w:p>
    <w:p>
      <w:pPr>
        <w:pStyle w:val="ListParagraph"/>
        <w:numPr>
          <w:ilvl w:val="0"/>
          <w:numId w:val="2"/>
        </w:numPr>
        <w:spacing w:after="60"/>
      </w:pPr>
      <w:r>
        <w:t xml:space="preserve">Who verifies green deposit allocation, and what borrower information is checked?</w:t>
      </w:r>
    </w:p>
    <w:p>
      <w:pPr>
        <w:pStyle w:val="ListParagraph"/>
        <w:numPr>
          <w:ilvl w:val="0"/>
          <w:numId w:val="2"/>
        </w:numPr>
        <w:spacing w:after="60"/>
      </w:pPr>
      <w:r>
        <w:t xml:space="preserve">Is India's climate finance taxonomy final?</w:t>
      </w:r>
    </w:p>
    <w:p>
      <w:pPr>
        <w:pStyle w:val="ListParagraph"/>
        <w:numPr>
          <w:ilvl w:val="0"/>
          <w:numId w:val="2"/>
        </w:numPr>
        <w:spacing w:after="60"/>
      </w:pPr>
      <w:r>
        <w:t xml:space="preserve">What are SEBI's rules for sustainability-linked bonds in India?</w:t>
      </w:r>
    </w:p>
    <w:p>
      <w:pPr>
        <w:pStyle w:val="ListParagraph"/>
        <w:numPr>
          <w:ilvl w:val="0"/>
          <w:numId w:val="2"/>
        </w:numPr>
        <w:spacing w:after="60"/>
      </w:pPr>
      <w:r>
        <w:t xml:space="preserve">What does IFSCA's transition bond framework require from issuers?</w:t>
      </w:r>
    </w:p>
    <w:p>
      <w:pPr>
        <w:pStyle w:val="ListParagraph"/>
        <w:numPr>
          <w:ilvl w:val="0"/>
          <w:numId w:val="2"/>
        </w:numPr>
        <w:spacing w:after="60"/>
      </w:pPr>
      <w:r>
        <w:t xml:space="preserve">How do CCTS emission-intensity targets affect a company's creditworthiness?</w:t>
      </w:r>
    </w:p>
    <w:p>
      <w:pPr>
        <w:pStyle w:val="ListParagraph"/>
        <w:numPr>
          <w:ilvl w:val="0"/>
          <w:numId w:val="2"/>
        </w:numPr>
        <w:spacing w:after="60"/>
      </w:pPr>
      <w:r>
        <w:t xml:space="preserve">How will CBAM costs affect bank loans to Indian steel and aluminium exporters?</w:t>
      </w:r>
    </w:p>
    <w:p>
      <w:pPr>
        <w:pStyle w:val="ListParagraph"/>
        <w:numPr>
          <w:ilvl w:val="0"/>
          <w:numId w:val="2"/>
        </w:numPr>
        <w:spacing w:after="60"/>
      </w:pPr>
      <w:r>
        <w:t xml:space="preserve">What ESG metrics do private equity investors ask Indian portfolio companies for (EDCI)?</w:t>
      </w:r>
    </w:p>
    <w:p>
      <w:pPr>
        <w:pStyle w:val="ListParagraph"/>
        <w:numPr>
          <w:ilvl w:val="0"/>
          <w:numId w:val="2"/>
        </w:numPr>
        <w:spacing w:after="60"/>
      </w:pPr>
      <w:r>
        <w:t xml:space="preserve">What do IFC Performance Standards require from an Indian manufacturer receiving DFI money?</w:t>
      </w:r>
    </w:p>
    <w:p>
      <w:pPr>
        <w:pStyle w:val="ListParagraph"/>
        <w:numPr>
          <w:ilvl w:val="0"/>
          <w:numId w:val="2"/>
        </w:numPr>
        <w:spacing w:after="60"/>
      </w:pPr>
      <w:r>
        <w:t xml:space="preserve">How can BRSR Core data be reused for lender and investor ESG questionnaires?</w:t>
      </w:r>
    </w:p>
    <w:p>
      <w:pPr>
        <w:pStyle w:val="ListParagraph"/>
        <w:numPr>
          <w:ilvl w:val="0"/>
          <w:numId w:val="2"/>
        </w:numPr>
        <w:spacing w:after="60"/>
      </w:pPr>
      <w:r>
        <w:t xml:space="preserve">How do ESG rating providers in India score companies, and what is SEBI changing?</w:t>
      </w:r>
    </w:p>
    <w:p>
      <w:pPr>
        <w:pStyle w:val="ListParagraph"/>
        <w:numPr>
          <w:ilvl w:val="0"/>
          <w:numId w:val="2"/>
        </w:numPr>
        <w:spacing w:after="60"/>
      </w:pPr>
      <w:r>
        <w:t xml:space="preserve">Can MSME suppliers get green loans using emissions data shared with their buyers?</w:t>
      </w:r>
    </w:p>
    <w:p>
      <w:pPr>
        <w:pStyle w:val="Heading3"/>
      </w:pPr>
      <w:r>
        <w:t xml:space="preserve">scope3-supply-chain</w:t>
      </w:r>
    </w:p>
    <w:p>
      <w:pPr>
        <w:pStyle w:val="ListParagraph"/>
        <w:numPr>
          <w:ilvl w:val="0"/>
          <w:numId w:val="2"/>
        </w:numPr>
        <w:spacing w:after="60"/>
      </w:pPr>
      <w:r>
        <w:t xml:space="preserve">What are the BRSR value chain disclosure requirements for FY2025-26?</w:t>
      </w:r>
    </w:p>
    <w:p>
      <w:pPr>
        <w:pStyle w:val="ListParagraph"/>
        <w:numPr>
          <w:ilvl w:val="0"/>
          <w:numId w:val="2"/>
        </w:numPr>
        <w:spacing w:after="60"/>
      </w:pPr>
      <w:r>
        <w:t xml:space="preserve">Who counts as a value chain partner under SEBI BRSR Core (2% of purchases or sales, 75% coverage)?</w:t>
      </w:r>
    </w:p>
    <w:p>
      <w:pPr>
        <w:pStyle w:val="ListParagraph"/>
        <w:numPr>
          <w:ilvl w:val="0"/>
          <w:numId w:val="2"/>
        </w:numPr>
        <w:spacing w:after="60"/>
      </w:pPr>
      <w:r>
        <w:t xml:space="preserve">Is value chain ESG disclosure mandatory or voluntary for Indian listed companies?</w:t>
      </w:r>
    </w:p>
    <w:p>
      <w:pPr>
        <w:pStyle w:val="ListParagraph"/>
        <w:numPr>
          <w:ilvl w:val="0"/>
          <w:numId w:val="2"/>
        </w:numPr>
        <w:spacing w:after="60"/>
      </w:pPr>
      <w:r>
        <w:t xml:space="preserve">How many Indian listed companies report Scope 3 emissions in BRSR?</w:t>
      </w:r>
    </w:p>
    <w:p>
      <w:pPr>
        <w:pStyle w:val="ListParagraph"/>
        <w:numPr>
          <w:ilvl w:val="0"/>
          <w:numId w:val="2"/>
        </w:numPr>
        <w:spacing w:after="60"/>
      </w:pPr>
      <w:r>
        <w:t xml:space="preserve">How do I calculate Scope 3 emissions for BRSR Principle 6?</w:t>
      </w:r>
    </w:p>
    <w:p>
      <w:pPr>
        <w:pStyle w:val="ListParagraph"/>
        <w:numPr>
          <w:ilvl w:val="0"/>
          <w:numId w:val="2"/>
        </w:numPr>
        <w:spacing w:after="60"/>
      </w:pPr>
      <w:r>
        <w:t xml:space="preserve">What is the latest CEA grid emission factor for India and which version should I use?</w:t>
      </w:r>
    </w:p>
    <w:p>
      <w:pPr>
        <w:pStyle w:val="ListParagraph"/>
        <w:numPr>
          <w:ilvl w:val="0"/>
          <w:numId w:val="2"/>
        </w:numPr>
        <w:spacing w:after="60"/>
      </w:pPr>
      <w:r>
        <w:t xml:space="preserve">Can I use UK DEFRA or US EPA emission factors for Scope 3 in India?</w:t>
      </w:r>
    </w:p>
    <w:p>
      <w:pPr>
        <w:pStyle w:val="ListParagraph"/>
        <w:numPr>
          <w:ilvl w:val="0"/>
          <w:numId w:val="2"/>
        </w:numPr>
        <w:spacing w:after="60"/>
      </w:pPr>
      <w:r>
        <w:t xml:space="preserve">What is the difference between spend-based, average-data and supplier-specific Scope 3 methods?</w:t>
      </w:r>
    </w:p>
    <w:p>
      <w:pPr>
        <w:pStyle w:val="ListParagraph"/>
        <w:numPr>
          <w:ilvl w:val="0"/>
          <w:numId w:val="2"/>
        </w:numPr>
        <w:spacing w:after="60"/>
      </w:pPr>
      <w:r>
        <w:t xml:space="preserve">How do I convert INR spend into emissions without a US or UK factor bias?</w:t>
      </w:r>
    </w:p>
    <w:p>
      <w:pPr>
        <w:pStyle w:val="ListParagraph"/>
        <w:numPr>
          <w:ilvl w:val="0"/>
          <w:numId w:val="2"/>
        </w:numPr>
        <w:spacing w:after="60"/>
      </w:pPr>
      <w:r>
        <w:t xml:space="preserve">How can MSME suppliers provide carbon data to large buyers without filling a different portal for each customer?</w:t>
      </w:r>
    </w:p>
    <w:p>
      <w:pPr>
        <w:pStyle w:val="ListParagraph"/>
        <w:numPr>
          <w:ilvl w:val="0"/>
          <w:numId w:val="2"/>
        </w:numPr>
        <w:spacing w:after="60"/>
      </w:pPr>
      <w:r>
        <w:t xml:space="preserve">What supplier data does an Indian exporter need for EU CBAM embedded emissions and precursors?</w:t>
      </w:r>
    </w:p>
    <w:p>
      <w:pPr>
        <w:pStyle w:val="ListParagraph"/>
        <w:numPr>
          <w:ilvl w:val="0"/>
          <w:numId w:val="2"/>
        </w:numPr>
        <w:spacing w:after="60"/>
      </w:pPr>
      <w:r>
        <w:t xml:space="preserve">How much more CBAM cost do default values add in 2026, 2027 and 2028?</w:t>
      </w:r>
    </w:p>
    <w:p>
      <w:pPr>
        <w:pStyle w:val="ListParagraph"/>
        <w:numPr>
          <w:ilvl w:val="0"/>
          <w:numId w:val="2"/>
        </w:numPr>
        <w:spacing w:after="60"/>
      </w:pPr>
      <w:r>
        <w:t xml:space="preserve">What is WBCSD PACT and does an Indian supplier need it?</w:t>
      </w:r>
    </w:p>
    <w:p>
      <w:pPr>
        <w:pStyle w:val="ListParagraph"/>
        <w:numPr>
          <w:ilvl w:val="0"/>
          <w:numId w:val="2"/>
        </w:numPr>
        <w:spacing w:after="60"/>
      </w:pPr>
      <w:r>
        <w:t xml:space="preserve">How does Catena-X product carbon footprint exchange affect Indian auto-component suppliers?</w:t>
      </w:r>
    </w:p>
    <w:p>
      <w:pPr>
        <w:pStyle w:val="ListParagraph"/>
        <w:numPr>
          <w:ilvl w:val="0"/>
          <w:numId w:val="2"/>
        </w:numPr>
        <w:spacing w:after="60"/>
      </w:pPr>
      <w:r>
        <w:t xml:space="preserve">What does the SBTi supplier engagement or supplier alignment target mean for Indian suppliers?</w:t>
      </w:r>
    </w:p>
    <w:p>
      <w:pPr>
        <w:pStyle w:val="ListParagraph"/>
        <w:numPr>
          <w:ilvl w:val="0"/>
          <w:numId w:val="2"/>
        </w:numPr>
        <w:spacing w:after="60"/>
      </w:pPr>
      <w:r>
        <w:t xml:space="preserve">After the EU Omnibus, what can EU customers still ask Indian suppliers for under CSRD and CSDDD?</w:t>
      </w:r>
    </w:p>
    <w:p>
      <w:pPr>
        <w:pStyle w:val="ListParagraph"/>
        <w:numPr>
          <w:ilvl w:val="0"/>
          <w:numId w:val="2"/>
        </w:numPr>
        <w:spacing w:after="60"/>
      </w:pPr>
      <w:r>
        <w:t xml:space="preserve">How should Scope 3 data quality be disclosed under the proposed GHG Protocol revision?</w:t>
      </w:r>
    </w:p>
    <w:p>
      <w:pPr>
        <w:pStyle w:val="ListParagraph"/>
        <w:numPr>
          <w:ilvl w:val="0"/>
          <w:numId w:val="2"/>
        </w:numPr>
        <w:spacing w:after="60"/>
      </w:pPr>
      <w:r>
        <w:t xml:space="preserve">How do I make Scope 3 numbers assurance-ready for BRSR Core?</w:t>
      </w:r>
    </w:p>
    <w:p>
      <w:pPr>
        <w:pStyle w:val="Heading3"/>
      </w:pPr>
      <w:r>
        <w:t xml:space="preserve">seo-serp</w:t>
      </w:r>
    </w:p>
    <w:p>
      <w:pPr>
        <w:pStyle w:val="ListParagraph"/>
        <w:numPr>
          <w:ilvl w:val="0"/>
          <w:numId w:val="2"/>
        </w:numPr>
        <w:spacing w:after="60"/>
      </w:pPr>
      <w:r>
        <w:t xml:space="preserve">Who needs BRSR Core assessment or assurance in FY 2026-27?</w:t>
      </w:r>
    </w:p>
    <w:p>
      <w:pPr>
        <w:pStyle w:val="ListParagraph"/>
        <w:numPr>
          <w:ilvl w:val="0"/>
          <w:numId w:val="2"/>
        </w:numPr>
        <w:spacing w:after="60"/>
      </w:pPr>
      <w:r>
        <w:t xml:space="preserve">Is BRSR value chain disclosure mandatory?</w:t>
      </w:r>
    </w:p>
    <w:p>
      <w:pPr>
        <w:pStyle w:val="ListParagraph"/>
        <w:numPr>
          <w:ilvl w:val="0"/>
          <w:numId w:val="2"/>
        </w:numPr>
        <w:spacing w:after="60"/>
      </w:pPr>
      <w:r>
        <w:t xml:space="preserve">What is the best BRSR reporting software in India in 2026?</w:t>
      </w:r>
    </w:p>
    <w:p>
      <w:pPr>
        <w:pStyle w:val="ListParagraph"/>
        <w:numPr>
          <w:ilvl w:val="0"/>
          <w:numId w:val="2"/>
        </w:numPr>
        <w:spacing w:after="60"/>
      </w:pPr>
      <w:r>
        <w:t xml:space="preserve">Which software handles BRSR, CBAM and CCTS together?</w:t>
      </w:r>
    </w:p>
    <w:p>
      <w:pPr>
        <w:pStyle w:val="ListParagraph"/>
        <w:numPr>
          <w:ilvl w:val="0"/>
          <w:numId w:val="2"/>
        </w:numPr>
        <w:spacing w:after="60"/>
      </w:pPr>
      <w:r>
        <w:t xml:space="preserve">Which Indian steel plants have CCTS emission intensity targets?</w:t>
      </w:r>
    </w:p>
    <w:p>
      <w:pPr>
        <w:pStyle w:val="ListParagraph"/>
        <w:numPr>
          <w:ilvl w:val="0"/>
          <w:numId w:val="2"/>
        </w:numPr>
        <w:spacing w:after="60"/>
      </w:pPr>
      <w:r>
        <w:t xml:space="preserve">How many obligated entities are under India's Carbon Credit Trading Scheme?</w:t>
      </w:r>
    </w:p>
    <w:p>
      <w:pPr>
        <w:pStyle w:val="ListParagraph"/>
        <w:numPr>
          <w:ilvl w:val="0"/>
          <w:numId w:val="2"/>
        </w:numPr>
        <w:spacing w:after="60"/>
      </w:pPr>
      <w:r>
        <w:t xml:space="preserve">When is the first CCTS compliance year and what happens if a plant misses its target?</w:t>
      </w:r>
    </w:p>
    <w:p>
      <w:pPr>
        <w:pStyle w:val="ListParagraph"/>
        <w:numPr>
          <w:ilvl w:val="0"/>
          <w:numId w:val="2"/>
        </w:numPr>
        <w:spacing w:after="60"/>
      </w:pPr>
      <w:r>
        <w:t xml:space="preserve">Should an Indian exporter use CBAM default values or actual emissions?</w:t>
      </w:r>
    </w:p>
    <w:p>
      <w:pPr>
        <w:pStyle w:val="ListParagraph"/>
        <w:numPr>
          <w:ilvl w:val="0"/>
          <w:numId w:val="2"/>
        </w:numPr>
        <w:spacing w:after="60"/>
      </w:pPr>
      <w:r>
        <w:t xml:space="preserve">Who verifies CBAM embedded emissions for Indian installations?</w:t>
      </w:r>
    </w:p>
    <w:p>
      <w:pPr>
        <w:pStyle w:val="ListParagraph"/>
        <w:numPr>
          <w:ilvl w:val="0"/>
          <w:numId w:val="2"/>
        </w:numPr>
        <w:spacing w:after="60"/>
      </w:pPr>
      <w:r>
        <w:t xml:space="preserve">When must the first CBAM declaration be filed and certificates surrendered?</w:t>
      </w:r>
    </w:p>
    <w:p>
      <w:pPr>
        <w:pStyle w:val="ListParagraph"/>
        <w:numPr>
          <w:ilvl w:val="0"/>
          <w:numId w:val="2"/>
        </w:numPr>
        <w:spacing w:after="60"/>
      </w:pPr>
      <w:r>
        <w:t xml:space="preserve">Does the CBAM 50-tonne threshold affect Indian exporters?</w:t>
      </w:r>
    </w:p>
    <w:p>
      <w:pPr>
        <w:pStyle w:val="ListParagraph"/>
        <w:numPr>
          <w:ilvl w:val="0"/>
          <w:numId w:val="2"/>
        </w:numPr>
        <w:spacing w:after="60"/>
      </w:pPr>
      <w:r>
        <w:t xml:space="preserve">Can a carbon price paid under India's CCTS be deducted from CBAM costs?</w:t>
      </w:r>
    </w:p>
    <w:p>
      <w:pPr>
        <w:pStyle w:val="ListParagraph"/>
        <w:numPr>
          <w:ilvl w:val="0"/>
          <w:numId w:val="2"/>
        </w:numPr>
        <w:spacing w:after="60"/>
      </w:pPr>
      <w:r>
        <w:t xml:space="preserve">How do I calculate embedded emissions for steel exported to the EU?</w:t>
      </w:r>
    </w:p>
    <w:p>
      <w:pPr>
        <w:pStyle w:val="ListParagraph"/>
        <w:numPr>
          <w:ilvl w:val="0"/>
          <w:numId w:val="2"/>
        </w:numPr>
        <w:spacing w:after="60"/>
      </w:pPr>
      <w:r>
        <w:t xml:space="preserve">What data does an EU importer need from an Indian supplier for CBAM?</w:t>
      </w:r>
    </w:p>
    <w:p>
      <w:pPr>
        <w:pStyle w:val="ListParagraph"/>
        <w:numPr>
          <w:ilvl w:val="0"/>
          <w:numId w:val="2"/>
        </w:numPr>
        <w:spacing w:after="60"/>
      </w:pPr>
      <w:r>
        <w:t xml:space="preserve">How do Indian suppliers answer Scope 3 data requests from customers?</w:t>
      </w:r>
    </w:p>
    <w:p>
      <w:pPr>
        <w:pStyle w:val="ListParagraph"/>
        <w:numPr>
          <w:ilvl w:val="0"/>
          <w:numId w:val="2"/>
        </w:numPr>
        <w:spacing w:after="60"/>
      </w:pPr>
      <w:r>
        <w:t xml:space="preserve">What is the Indian grid emission factor for Scope 2 reporting?</w:t>
      </w:r>
    </w:p>
    <w:p>
      <w:pPr>
        <w:pStyle w:val="ListParagraph"/>
        <w:numPr>
          <w:ilvl w:val="0"/>
          <w:numId w:val="2"/>
        </w:numPr>
        <w:spacing w:after="60"/>
      </w:pPr>
      <w:r>
        <w:t xml:space="preserve">How can AI be used for ESG reporting without losing the audit trail?</w:t>
      </w:r>
    </w:p>
    <w:p>
      <w:pPr>
        <w:pStyle w:val="ListParagraph"/>
        <w:numPr>
          <w:ilvl w:val="0"/>
          <w:numId w:val="2"/>
        </w:numPr>
        <w:spacing w:after="60"/>
      </w:pPr>
      <w:r>
        <w:t xml:space="preserve">What is ESG Astraa?</w:t>
      </w:r>
    </w:p>
    <w:p>
      <w:pPr>
        <w:pStyle w:val="Heading3"/>
      </w:pPr>
      <w:r>
        <w:t xml:space="preserve">competitors-india</w:t>
      </w:r>
    </w:p>
    <w:p>
      <w:pPr>
        <w:pStyle w:val="ListParagraph"/>
        <w:numPr>
          <w:ilvl w:val="0"/>
          <w:numId w:val="2"/>
        </w:numPr>
        <w:spacing w:after="60"/>
      </w:pPr>
      <w:r>
        <w:t xml:space="preserve">Can Indian exporters deduct CCTS carbon costs from EU CBAM charges?</w:t>
      </w:r>
    </w:p>
    <w:p>
      <w:pPr>
        <w:pStyle w:val="ListParagraph"/>
        <w:numPr>
          <w:ilvl w:val="0"/>
          <w:numId w:val="2"/>
        </w:numPr>
        <w:spacing w:after="60"/>
      </w:pPr>
      <w:r>
        <w:t xml:space="preserve">Is iron and steel covered under India's Carbon Credit Trading Scheme?</w:t>
      </w:r>
    </w:p>
    <w:p>
      <w:pPr>
        <w:pStyle w:val="ListParagraph"/>
        <w:numPr>
          <w:ilvl w:val="0"/>
          <w:numId w:val="2"/>
        </w:numPr>
        <w:spacing w:after="60"/>
      </w:pPr>
      <w:r>
        <w:t xml:space="preserve">Which companies are obligated entities under India's CCTS, and what are their GHG emission intensity targets for 2025-26 and 2026-27?</w:t>
      </w:r>
    </w:p>
    <w:p>
      <w:pPr>
        <w:pStyle w:val="ListParagraph"/>
        <w:numPr>
          <w:ilvl w:val="0"/>
          <w:numId w:val="2"/>
        </w:numPr>
        <w:spacing w:after="60"/>
      </w:pPr>
      <w:r>
        <w:t xml:space="preserve">What happens if a CCTS obligated entity misses its emission intensity target?</w:t>
      </w:r>
    </w:p>
    <w:p>
      <w:pPr>
        <w:pStyle w:val="ListParagraph"/>
        <w:numPr>
          <w:ilvl w:val="0"/>
          <w:numId w:val="2"/>
        </w:numPr>
        <w:spacing w:after="60"/>
      </w:pPr>
      <w:r>
        <w:t xml:space="preserve">When does carbon credit certificate trading start in India?</w:t>
      </w:r>
    </w:p>
    <w:p>
      <w:pPr>
        <w:pStyle w:val="ListParagraph"/>
        <w:numPr>
          <w:ilvl w:val="0"/>
          <w:numId w:val="2"/>
        </w:numPr>
        <w:spacing w:after="60"/>
      </w:pPr>
      <w:r>
        <w:t xml:space="preserve">How many Indian listed companies disclose CBAM exposure in their BRSR?</w:t>
      </w:r>
    </w:p>
    <w:p>
      <w:pPr>
        <w:pStyle w:val="ListParagraph"/>
        <w:numPr>
          <w:ilvl w:val="0"/>
          <w:numId w:val="2"/>
        </w:numPr>
        <w:spacing w:after="60"/>
      </w:pPr>
      <w:r>
        <w:t xml:space="preserve">Is BRSR Core assurance mandatory for the top 1,000 listed companies in FY 2026-27?</w:t>
      </w:r>
    </w:p>
    <w:p>
      <w:pPr>
        <w:pStyle w:val="ListParagraph"/>
        <w:numPr>
          <w:ilvl w:val="0"/>
          <w:numId w:val="2"/>
        </w:numPr>
        <w:spacing w:after="60"/>
      </w:pPr>
      <w:r>
        <w:t xml:space="preserve">What evidence do assurance providers ask for in a BRSR Core reasonable assurance engagement?</w:t>
      </w:r>
    </w:p>
    <w:p>
      <w:pPr>
        <w:pStyle w:val="ListParagraph"/>
        <w:numPr>
          <w:ilvl w:val="0"/>
          <w:numId w:val="2"/>
        </w:numPr>
        <w:spacing w:after="60"/>
      </w:pPr>
      <w:r>
        <w:t xml:space="preserve">What is the ISF Industry Standards Note on BRSR Core and how do I apply it?</w:t>
      </w:r>
    </w:p>
    <w:p>
      <w:pPr>
        <w:pStyle w:val="ListParagraph"/>
        <w:numPr>
          <w:ilvl w:val="0"/>
          <w:numId w:val="2"/>
        </w:numPr>
        <w:spacing w:after="60"/>
      </w:pPr>
      <w:r>
        <w:t xml:space="preserve">How much will CBAM cost an Indian steel or aluminium exporter per tonne?</w:t>
      </w:r>
    </w:p>
    <w:p>
      <w:pPr>
        <w:pStyle w:val="ListParagraph"/>
        <w:numPr>
          <w:ilvl w:val="0"/>
          <w:numId w:val="2"/>
        </w:numPr>
        <w:spacing w:after="60"/>
      </w:pPr>
      <w:r>
        <w:t xml:space="preserve">What happens if my EU importer uses CBAM default values instead of my actual emissions?</w:t>
      </w:r>
    </w:p>
    <w:p>
      <w:pPr>
        <w:pStyle w:val="ListParagraph"/>
        <w:numPr>
          <w:ilvl w:val="0"/>
          <w:numId w:val="2"/>
        </w:numPr>
        <w:spacing w:after="60"/>
      </w:pPr>
      <w:r>
        <w:t xml:space="preserve">When do EU importers have to buy and surrender CBAM certificates?</w:t>
      </w:r>
    </w:p>
    <w:p>
      <w:pPr>
        <w:pStyle w:val="ListParagraph"/>
        <w:numPr>
          <w:ilvl w:val="0"/>
          <w:numId w:val="2"/>
        </w:numPr>
        <w:spacing w:after="60"/>
      </w:pPr>
      <w:r>
        <w:t xml:space="preserve">What data must an Indian supplier give EU importers for CBAM?</w:t>
      </w:r>
    </w:p>
    <w:p>
      <w:pPr>
        <w:pStyle w:val="ListParagraph"/>
        <w:numPr>
          <w:ilvl w:val="0"/>
          <w:numId w:val="2"/>
        </w:numPr>
        <w:spacing w:after="60"/>
      </w:pPr>
      <w:r>
        <w:t xml:space="preserve">Is BRSR value chain disclosure mandatory after SEBI's March 2025 changes?</w:t>
      </w:r>
    </w:p>
    <w:p>
      <w:pPr>
        <w:pStyle w:val="ListParagraph"/>
        <w:numPr>
          <w:ilvl w:val="0"/>
          <w:numId w:val="2"/>
        </w:numPr>
        <w:spacing w:after="60"/>
      </w:pPr>
      <w:r>
        <w:t xml:space="preserve">How can one supplier questionnaire serve BRSR value chain, CBAM and Scope 3 requests?</w:t>
      </w:r>
    </w:p>
    <w:p>
      <w:pPr>
        <w:pStyle w:val="ListParagraph"/>
        <w:numPr>
          <w:ilvl w:val="0"/>
          <w:numId w:val="2"/>
        </w:numPr>
        <w:spacing w:after="60"/>
      </w:pPr>
      <w:r>
        <w:t xml:space="preserve">Can we use AI to prepare our BRSR, and will assurers accept AI-drafted ESG data?</w:t>
      </w:r>
    </w:p>
    <w:p>
      <w:pPr>
        <w:pStyle w:val="ListParagraph"/>
        <w:numPr>
          <w:ilvl w:val="0"/>
          <w:numId w:val="2"/>
        </w:numPr>
        <w:spacing w:after="60"/>
      </w:pPr>
      <w:r>
        <w:t xml:space="preserve">What is the best software for BRSR, CBAM and CCTS together in India?</w:t>
      </w:r>
    </w:p>
    <w:p>
      <w:pPr>
        <w:pStyle w:val="ListParagraph"/>
        <w:numPr>
          <w:ilvl w:val="0"/>
          <w:numId w:val="2"/>
        </w:numPr>
        <w:spacing w:after="60"/>
      </w:pPr>
      <w:r>
        <w:t xml:space="preserve">What is ESG Astraa and what does its platform do?</w:t>
      </w:r>
    </w:p>
    <w:p>
      <w:pPr>
        <w:pStyle w:val="Heading3"/>
      </w:pPr>
      <w:r>
        <w:t xml:space="preserve">competitors-global</w:t>
      </w:r>
    </w:p>
    <w:p>
      <w:pPr>
        <w:pStyle w:val="ListParagraph"/>
        <w:numPr>
          <w:ilvl w:val="0"/>
          <w:numId w:val="2"/>
        </w:numPr>
        <w:spacing w:after="60"/>
      </w:pPr>
      <w:r>
        <w:t xml:space="preserve">How ready are Indian listed companies for BRSR Core assurance in FY2026-27?</w:t>
      </w:r>
    </w:p>
    <w:p>
      <w:pPr>
        <w:pStyle w:val="ListParagraph"/>
        <w:numPr>
          <w:ilvl w:val="0"/>
          <w:numId w:val="2"/>
        </w:numPr>
        <w:spacing w:after="60"/>
      </w:pPr>
      <w:r>
        <w:t xml:space="preserve">Which Indian companies already obtain reasonable assurance on their BRSR Core?</w:t>
      </w:r>
    </w:p>
    <w:p>
      <w:pPr>
        <w:pStyle w:val="ListParagraph"/>
        <w:numPr>
          <w:ilvl w:val="0"/>
          <w:numId w:val="2"/>
        </w:numPr>
        <w:spacing w:after="60"/>
      </w:pPr>
      <w:r>
        <w:t xml:space="preserve">How much does BRSR reporting and BRSR Core assurance cost, and how long does it take?</w:t>
      </w:r>
    </w:p>
    <w:p>
      <w:pPr>
        <w:pStyle w:val="ListParagraph"/>
        <w:numPr>
          <w:ilvl w:val="0"/>
          <w:numId w:val="2"/>
        </w:numPr>
        <w:spacing w:after="60"/>
      </w:pPr>
      <w:r>
        <w:t xml:space="preserve">Do Indian steel, aluminium and cement exporters have to pay or report under EU CBAM?</w:t>
      </w:r>
    </w:p>
    <w:p>
      <w:pPr>
        <w:pStyle w:val="ListParagraph"/>
        <w:numPr>
          <w:ilvl w:val="0"/>
          <w:numId w:val="2"/>
        </w:numPr>
        <w:spacing w:after="60"/>
      </w:pPr>
      <w:r>
        <w:t xml:space="preserve">What data will EU importers ask Indian suppliers for under CBAM from 2026?</w:t>
      </w:r>
    </w:p>
    <w:p>
      <w:pPr>
        <w:pStyle w:val="ListParagraph"/>
        <w:numPr>
          <w:ilvl w:val="0"/>
          <w:numId w:val="2"/>
        </w:numPr>
        <w:spacing w:after="60"/>
      </w:pPr>
      <w:r>
        <w:t xml:space="preserve">What happens if CBAM default values are used instead of an Indian plant's actual emissions?</w:t>
      </w:r>
    </w:p>
    <w:p>
      <w:pPr>
        <w:pStyle w:val="ListParagraph"/>
        <w:numPr>
          <w:ilvl w:val="0"/>
          <w:numId w:val="2"/>
        </w:numPr>
        <w:spacing w:after="60"/>
      </w:pPr>
      <w:r>
        <w:t xml:space="preserve">Which sectors and how many facilities are covered by India's Carbon Credit Trading Scheme?</w:t>
      </w:r>
    </w:p>
    <w:p>
      <w:pPr>
        <w:pStyle w:val="ListParagraph"/>
        <w:numPr>
          <w:ilvl w:val="0"/>
          <w:numId w:val="2"/>
        </w:numPr>
        <w:spacing w:after="60"/>
      </w:pPr>
      <w:r>
        <w:t xml:space="preserve">Is iron and steel covered by India's CCTS emission intensity targets?</w:t>
      </w:r>
    </w:p>
    <w:p>
      <w:pPr>
        <w:pStyle w:val="ListParagraph"/>
        <w:numPr>
          <w:ilvl w:val="0"/>
          <w:numId w:val="2"/>
        </w:numPr>
        <w:spacing w:after="60"/>
      </w:pPr>
      <w:r>
        <w:t xml:space="preserve">Can one GHG inventory serve BRSR, CCTS and CBAM at the same time?</w:t>
      </w:r>
    </w:p>
    <w:p>
      <w:pPr>
        <w:pStyle w:val="ListParagraph"/>
        <w:numPr>
          <w:ilvl w:val="0"/>
          <w:numId w:val="2"/>
        </w:numPr>
        <w:spacing w:after="60"/>
      </w:pPr>
      <w:r>
        <w:t xml:space="preserve">What are India's climate disclosure rules for multinational subsidiaries?</w:t>
      </w:r>
    </w:p>
    <w:p>
      <w:pPr>
        <w:pStyle w:val="ListParagraph"/>
        <w:numPr>
          <w:ilvl w:val="0"/>
          <w:numId w:val="2"/>
        </w:numPr>
        <w:spacing w:after="60"/>
      </w:pPr>
      <w:r>
        <w:t xml:space="preserve">How does BRSR map to ISSB IFRS S2, ESRS and CDP?</w:t>
      </w:r>
    </w:p>
    <w:p>
      <w:pPr>
        <w:pStyle w:val="ListParagraph"/>
        <w:numPr>
          <w:ilvl w:val="0"/>
          <w:numId w:val="2"/>
        </w:numPr>
        <w:spacing w:after="60"/>
      </w:pPr>
      <w:r>
        <w:t xml:space="preserve">How do Indian companies collect Scope 3 data from suppliers and MSMEs?</w:t>
      </w:r>
    </w:p>
    <w:p>
      <w:pPr>
        <w:pStyle w:val="ListParagraph"/>
        <w:numPr>
          <w:ilvl w:val="0"/>
          <w:numId w:val="2"/>
        </w:numPr>
        <w:spacing w:after="60"/>
      </w:pPr>
      <w:r>
        <w:t xml:space="preserve">Will auditors accept AI-drafted ESG data, and what controls are needed?</w:t>
      </w:r>
    </w:p>
    <w:p>
      <w:pPr>
        <w:pStyle w:val="ListParagraph"/>
        <w:numPr>
          <w:ilvl w:val="0"/>
          <w:numId w:val="2"/>
        </w:numPr>
        <w:spacing w:after="60"/>
      </w:pPr>
      <w:r>
        <w:t xml:space="preserve">Which ESG software supports BRSR, CBAM and CCTS together?</w:t>
      </w:r>
    </w:p>
    <w:p>
      <w:pPr>
        <w:pStyle w:val="ListParagraph"/>
        <w:numPr>
          <w:ilvl w:val="0"/>
          <w:numId w:val="2"/>
        </w:numPr>
        <w:spacing w:after="60"/>
      </w:pPr>
      <w:r>
        <w:t xml:space="preserve">What is the state of sustainability reporting in India compared with the EU and US?</w:t>
      </w:r>
    </w:p>
    <w:p>
      <w:pPr>
        <w:pStyle w:val="Heading3"/>
      </w:pPr>
      <w:r>
        <w:t xml:space="preserve">voc-questions</w:t>
      </w:r>
    </w:p>
    <w:p>
      <w:pPr>
        <w:pStyle w:val="ListParagraph"/>
        <w:numPr>
          <w:ilvl w:val="0"/>
          <w:numId w:val="2"/>
        </w:numPr>
        <w:spacing w:after="60"/>
      </w:pPr>
      <w:r>
        <w:t xml:space="preserve">Is reasonable assurance of BRSR Core still mandatory in FY2026-27?</w:t>
      </w:r>
    </w:p>
    <w:p>
      <w:pPr>
        <w:pStyle w:val="ListParagraph"/>
        <w:numPr>
          <w:ilvl w:val="0"/>
          <w:numId w:val="2"/>
        </w:numPr>
        <w:spacing w:after="60"/>
      </w:pPr>
      <w:r>
        <w:t xml:space="preserve">What is the difference between BRSR Core assessment and BRSR Core assurance, and how should a listed company choose?</w:t>
      </w:r>
    </w:p>
    <w:p>
      <w:pPr>
        <w:pStyle w:val="ListParagraph"/>
        <w:numPr>
          <w:ilvl w:val="0"/>
          <w:numId w:val="2"/>
        </w:numPr>
        <w:spacing w:after="60"/>
      </w:pPr>
      <w:r>
        <w:t xml:space="preserve">Which companies need BRSR Core assessment or assurance in FY2025-26 and FY2026-27?</w:t>
      </w:r>
    </w:p>
    <w:p>
      <w:pPr>
        <w:pStyle w:val="ListParagraph"/>
        <w:numPr>
          <w:ilvl w:val="0"/>
          <w:numId w:val="2"/>
        </w:numPr>
        <w:spacing w:after="60"/>
      </w:pPr>
      <w:r>
        <w:t xml:space="preserve">Is value chain ESG disclosure mandatory under BRSR after SEBI's March 2025 circular?</w:t>
      </w:r>
    </w:p>
    <w:p>
      <w:pPr>
        <w:pStyle w:val="ListParagraph"/>
        <w:numPr>
          <w:ilvl w:val="0"/>
          <w:numId w:val="2"/>
        </w:numPr>
        <w:spacing w:after="60"/>
      </w:pPr>
      <w:r>
        <w:t xml:space="preserve">Which value chain partners must be covered in BRSR: what is the 2% threshold and the 75% coverage cap?</w:t>
      </w:r>
    </w:p>
    <w:p>
      <w:pPr>
        <w:pStyle w:val="ListParagraph"/>
        <w:numPr>
          <w:ilvl w:val="0"/>
          <w:numId w:val="2"/>
        </w:numPr>
        <w:spacing w:after="60"/>
      </w:pPr>
      <w:r>
        <w:t xml:space="preserve">How many data points are in BRSR, and what are the nine BRSR Core attributes?</w:t>
      </w:r>
    </w:p>
    <w:p>
      <w:pPr>
        <w:pStyle w:val="ListParagraph"/>
        <w:numPr>
          <w:ilvl w:val="0"/>
          <w:numId w:val="2"/>
        </w:numPr>
        <w:spacing w:after="60"/>
      </w:pPr>
      <w:r>
        <w:t xml:space="preserve">How long does it take to prepare a BRSR report, and how can we move off Excel?</w:t>
      </w:r>
    </w:p>
    <w:p>
      <w:pPr>
        <w:pStyle w:val="ListParagraph"/>
        <w:numPr>
          <w:ilvl w:val="0"/>
          <w:numId w:val="2"/>
        </w:numPr>
        <w:spacing w:after="60"/>
      </w:pPr>
      <w:r>
        <w:t xml:space="preserve">How much does BRSR preparation and BRSR Core assurance cost in India?</w:t>
      </w:r>
    </w:p>
    <w:p>
      <w:pPr>
        <w:pStyle w:val="ListParagraph"/>
        <w:numPr>
          <w:ilvl w:val="0"/>
          <w:numId w:val="2"/>
        </w:numPr>
        <w:spacing w:after="60"/>
      </w:pPr>
      <w:r>
        <w:t xml:space="preserve">How do I file BRSR in XBRL format on NSE and BSE?</w:t>
      </w:r>
    </w:p>
    <w:p>
      <w:pPr>
        <w:pStyle w:val="ListParagraph"/>
        <w:numPr>
          <w:ilvl w:val="0"/>
          <w:numId w:val="2"/>
        </w:numPr>
        <w:spacing w:after="60"/>
      </w:pPr>
      <w:r>
        <w:t xml:space="preserve">What evidence and internal controls do assurance providers ask for in BRSR Core?</w:t>
      </w:r>
    </w:p>
    <w:p>
      <w:pPr>
        <w:pStyle w:val="ListParagraph"/>
        <w:numPr>
          <w:ilvl w:val="0"/>
          <w:numId w:val="2"/>
        </w:numPr>
        <w:spacing w:after="60"/>
      </w:pPr>
      <w:r>
        <w:t xml:space="preserve">How should a company disclose Scope 3 emissions in BRSR if data is not yet available?</w:t>
      </w:r>
    </w:p>
    <w:p>
      <w:pPr>
        <w:pStyle w:val="ListParagraph"/>
        <w:numPr>
          <w:ilvl w:val="0"/>
          <w:numId w:val="2"/>
        </w:numPr>
        <w:spacing w:after="60"/>
      </w:pPr>
      <w:r>
        <w:t xml:space="preserve">How do I calculate Scope 3 emissions for BRSR as an Indian manufacturer?</w:t>
      </w:r>
    </w:p>
    <w:p>
      <w:pPr>
        <w:pStyle w:val="ListParagraph"/>
        <w:numPr>
          <w:ilvl w:val="0"/>
          <w:numId w:val="2"/>
        </w:numPr>
        <w:spacing w:after="60"/>
      </w:pPr>
      <w:r>
        <w:t xml:space="preserve">How do I collect ESG data from multiple plants and business units without spreadsheets?</w:t>
      </w:r>
    </w:p>
    <w:p>
      <w:pPr>
        <w:pStyle w:val="ListParagraph"/>
        <w:numPr>
          <w:ilvl w:val="0"/>
          <w:numId w:val="2"/>
        </w:numPr>
        <w:spacing w:after="60"/>
      </w:pPr>
      <w:r>
        <w:t xml:space="preserve">What is the best BRSR reporting software for mid-cap listed companies in India?</w:t>
      </w:r>
    </w:p>
    <w:p>
      <w:pPr>
        <w:pStyle w:val="ListParagraph"/>
        <w:numPr>
          <w:ilvl w:val="0"/>
          <w:numId w:val="2"/>
        </w:numPr>
        <w:spacing w:after="60"/>
      </w:pPr>
      <w:r>
        <w:t xml:space="preserve">How should an Indian SME answer different ESG questionnaires from multiple large customers?</w:t>
      </w:r>
    </w:p>
    <w:p>
      <w:pPr>
        <w:pStyle w:val="ListParagraph"/>
        <w:numPr>
          <w:ilvl w:val="0"/>
          <w:numId w:val="2"/>
        </w:numPr>
        <w:spacing w:after="60"/>
      </w:pPr>
      <w:r>
        <w:t xml:space="preserve">What is the latest CEA grid emission factor for India, and which version should BRSR use?</w:t>
      </w:r>
    </w:p>
    <w:p>
      <w:pPr>
        <w:pStyle w:val="ListParagraph"/>
        <w:numPr>
          <w:ilvl w:val="0"/>
          <w:numId w:val="2"/>
        </w:numPr>
        <w:spacing w:after="60"/>
      </w:pPr>
      <w:r>
        <w:t xml:space="preserve">Can I use international emission factors (DEFRA, IPCC, EPA) for Indian operations?</w:t>
      </w:r>
    </w:p>
    <w:p>
      <w:pPr>
        <w:pStyle w:val="ListParagraph"/>
        <w:numPr>
          <w:ilvl w:val="0"/>
          <w:numId w:val="2"/>
        </w:numPr>
        <w:spacing w:after="60"/>
      </w:pPr>
      <w:r>
        <w:t xml:space="preserve">How do I account for electricity from multiple states, captive power and renewable PPAs in Scope 2?</w:t>
      </w:r>
    </w:p>
    <w:p>
      <w:pPr>
        <w:pStyle w:val="ListParagraph"/>
        <w:numPr>
          <w:ilvl w:val="0"/>
          <w:numId w:val="2"/>
        </w:numPr>
        <w:spacing w:after="60"/>
      </w:pPr>
      <w:r>
        <w:t xml:space="preserve">What should I do when emission factors change between reporting periods?</w:t>
      </w:r>
    </w:p>
    <w:p>
      <w:pPr>
        <w:pStyle w:val="ListParagraph"/>
        <w:numPr>
          <w:ilvl w:val="0"/>
          <w:numId w:val="2"/>
        </w:numPr>
        <w:spacing w:after="60"/>
      </w:pPr>
      <w:r>
        <w:t xml:space="preserve">Which electricity emission factor should an Indian plant use for CBAM indirect emissions?</w:t>
      </w:r>
    </w:p>
    <w:p>
      <w:pPr>
        <w:pStyle w:val="ListParagraph"/>
        <w:numPr>
          <w:ilvl w:val="0"/>
          <w:numId w:val="2"/>
        </w:numPr>
        <w:spacing w:after="60"/>
      </w:pPr>
      <w:r>
        <w:t xml:space="preserve">Do Indian exporters have to file CBAM declarations, or does the EU importer file?</w:t>
      </w:r>
    </w:p>
    <w:p>
      <w:pPr>
        <w:pStyle w:val="ListParagraph"/>
        <w:numPr>
          <w:ilvl w:val="0"/>
          <w:numId w:val="2"/>
        </w:numPr>
        <w:spacing w:after="60"/>
      </w:pPr>
      <w:r>
        <w:t xml:space="preserve">What emissions data will my EU customer ask for under CBAM in 2026?</w:t>
      </w:r>
    </w:p>
    <w:p>
      <w:pPr>
        <w:pStyle w:val="ListParagraph"/>
        <w:numPr>
          <w:ilvl w:val="0"/>
          <w:numId w:val="2"/>
        </w:numPr>
        <w:spacing w:after="60"/>
      </w:pPr>
      <w:r>
        <w:t xml:space="preserve">I run an installation in India: how do I share CBAM emissions data with my EU declarant?</w:t>
      </w:r>
    </w:p>
    <w:p>
      <w:pPr>
        <w:pStyle w:val="ListParagraph"/>
        <w:numPr>
          <w:ilvl w:val="0"/>
          <w:numId w:val="2"/>
        </w:numPr>
        <w:spacing w:after="60"/>
      </w:pPr>
      <w:r>
        <w:t xml:space="preserve">What happens under CBAM if my raw-material or precursor supplier cannot provide actual emissions data?</w:t>
      </w:r>
    </w:p>
    <w:p>
      <w:pPr>
        <w:pStyle w:val="ListParagraph"/>
        <w:numPr>
          <w:ilvl w:val="0"/>
          <w:numId w:val="2"/>
        </w:numPr>
        <w:spacing w:after="60"/>
      </w:pPr>
      <w:r>
        <w:t xml:space="preserve">What are CBAM default values, and how do they compare with actual verified data for Indian steel?</w:t>
      </w:r>
    </w:p>
    <w:p>
      <w:pPr>
        <w:pStyle w:val="ListParagraph"/>
        <w:numPr>
          <w:ilvl w:val="0"/>
          <w:numId w:val="2"/>
        </w:numPr>
        <w:spacing w:after="60"/>
      </w:pPr>
      <w:r>
        <w:t xml:space="preserve">Who can verify CBAM emissions data in India, and do I need an accredited verifier?</w:t>
      </w:r>
    </w:p>
    <w:p>
      <w:pPr>
        <w:pStyle w:val="ListParagraph"/>
        <w:numPr>
          <w:ilvl w:val="0"/>
          <w:numId w:val="2"/>
        </w:numPr>
        <w:spacing w:after="60"/>
      </w:pPr>
      <w:r>
        <w:t xml:space="preserve">When is the first CBAM annual declaration and certificate surrender due for 2026 imports?</w:t>
      </w:r>
    </w:p>
    <w:p>
      <w:pPr>
        <w:pStyle w:val="ListParagraph"/>
        <w:numPr>
          <w:ilvl w:val="0"/>
          <w:numId w:val="2"/>
        </w:numPr>
        <w:spacing w:after="60"/>
      </w:pPr>
      <w:r>
        <w:t xml:space="preserve">Can carbon prices paid under India's CCTS be deducted from the EU CBAM obligation?</w:t>
      </w:r>
    </w:p>
    <w:p>
      <w:pPr>
        <w:pStyle w:val="ListParagraph"/>
        <w:numPr>
          <w:ilvl w:val="0"/>
          <w:numId w:val="2"/>
        </w:numPr>
        <w:spacing w:after="60"/>
      </w:pPr>
      <w:r>
        <w:t xml:space="preserve">Does the UK CBAM recognise India's Carbon Credit Trading Scheme, and what does it mean for exporters?</w:t>
      </w:r>
    </w:p>
    <w:p>
      <w:pPr>
        <w:pStyle w:val="ListParagraph"/>
        <w:numPr>
          <w:ilvl w:val="0"/>
          <w:numId w:val="2"/>
        </w:numPr>
        <w:spacing w:after="60"/>
      </w:pPr>
      <w:r>
        <w:t xml:space="preserve">What does the India-EU FTA say about CBAM and carbon prices paid in India?</w:t>
      </w:r>
    </w:p>
    <w:p>
      <w:pPr>
        <w:pStyle w:val="ListParagraph"/>
        <w:numPr>
          <w:ilvl w:val="0"/>
          <w:numId w:val="2"/>
        </w:numPr>
        <w:spacing w:after="60"/>
      </w:pPr>
      <w:r>
        <w:t xml:space="preserve">How much will CBAM cost Indian steel and aluminium exporters?</w:t>
      </w:r>
    </w:p>
    <w:p>
      <w:pPr>
        <w:pStyle w:val="ListParagraph"/>
        <w:numPr>
          <w:ilvl w:val="0"/>
          <w:numId w:val="2"/>
        </w:numPr>
        <w:spacing w:after="60"/>
      </w:pPr>
      <w:r>
        <w:t xml:space="preserve">What documents (mill test certificates, heat numbers) do EU steel buyers need for CBAM?</w:t>
      </w:r>
    </w:p>
    <w:p>
      <w:pPr>
        <w:pStyle w:val="ListParagraph"/>
        <w:numPr>
          <w:ilvl w:val="0"/>
          <w:numId w:val="2"/>
        </w:numPr>
        <w:spacing w:after="60"/>
      </w:pPr>
      <w:r>
        <w:t xml:space="preserve">Can the same CBAM emissions data be used for multiple shipments?</w:t>
      </w:r>
    </w:p>
    <w:p>
      <w:pPr>
        <w:pStyle w:val="ListParagraph"/>
        <w:numPr>
          <w:ilvl w:val="0"/>
          <w:numId w:val="2"/>
        </w:numPr>
        <w:spacing w:after="60"/>
      </w:pPr>
      <w:r>
        <w:t xml:space="preserve">Does the CBAM 50-tonne threshold exempt small EU importers of Indian goods?</w:t>
      </w:r>
    </w:p>
    <w:p>
      <w:pPr>
        <w:pStyle w:val="ListParagraph"/>
        <w:numPr>
          <w:ilvl w:val="0"/>
          <w:numId w:val="2"/>
        </w:numPr>
        <w:spacing w:after="60"/>
      </w:pPr>
      <w:r>
        <w:t xml:space="preserve">Will the WTO dispute over CBAM delay or stop CBAM obligations for Indian exporters?</w:t>
      </w:r>
    </w:p>
    <w:p>
      <w:pPr>
        <w:pStyle w:val="ListParagraph"/>
        <w:numPr>
          <w:ilvl w:val="0"/>
          <w:numId w:val="2"/>
        </w:numPr>
        <w:spacing w:after="60"/>
      </w:pPr>
      <w:r>
        <w:t xml:space="preserve">Is my company or plant an obligated entity under India's Carbon Credit Trading Scheme (CCTS)?</w:t>
      </w:r>
    </w:p>
    <w:p>
      <w:pPr>
        <w:pStyle w:val="ListParagraph"/>
        <w:numPr>
          <w:ilvl w:val="0"/>
          <w:numId w:val="2"/>
        </w:numPr>
        <w:spacing w:after="60"/>
      </w:pPr>
      <w:r>
        <w:t xml:space="preserve">Is the steel sector covered under CCTS, and what are the GHG emission intensity targets for 2026-27?</w:t>
      </w:r>
    </w:p>
    <w:p>
      <w:pPr>
        <w:pStyle w:val="ListParagraph"/>
        <w:numPr>
          <w:ilvl w:val="0"/>
          <w:numId w:val="2"/>
        </w:numPr>
        <w:spacing w:after="60"/>
      </w:pPr>
      <w:r>
        <w:t xml:space="preserve">How is the CCTS greenhouse gas emission intensity (GEI) target calculated?</w:t>
      </w:r>
    </w:p>
    <w:p>
      <w:pPr>
        <w:pStyle w:val="ListParagraph"/>
        <w:numPr>
          <w:ilvl w:val="0"/>
          <w:numId w:val="2"/>
        </w:numPr>
        <w:spacing w:after="60"/>
      </w:pPr>
      <w:r>
        <w:t xml:space="preserve">What happens if an obligated entity misses its CCTS GEI target?</w:t>
      </w:r>
    </w:p>
    <w:p>
      <w:pPr>
        <w:pStyle w:val="ListParagraph"/>
        <w:numPr>
          <w:ilvl w:val="0"/>
          <w:numId w:val="2"/>
        </w:numPr>
        <w:spacing w:after="60"/>
      </w:pPr>
      <w:r>
        <w:t xml:space="preserve">How does the PAT scheme transition to CCTS for designated consumers?</w:t>
      </w:r>
    </w:p>
    <w:p>
      <w:pPr>
        <w:pStyle w:val="Heading3"/>
      </w:pPr>
      <w:r>
        <w:t xml:space="preserve">sectors-india</w:t>
      </w:r>
    </w:p>
    <w:p>
      <w:pPr>
        <w:pStyle w:val="ListParagraph"/>
        <w:numPr>
          <w:ilvl w:val="0"/>
          <w:numId w:val="2"/>
        </w:numPr>
        <w:spacing w:after="60"/>
      </w:pPr>
      <w:r>
        <w:t xml:space="preserve">Is the iron and steel sector covered by India's Carbon Credit Trading Scheme, and is the target final or still draft?</w:t>
      </w:r>
    </w:p>
    <w:p>
      <w:pPr>
        <w:pStyle w:val="ListParagraph"/>
        <w:numPr>
          <w:ilvl w:val="0"/>
          <w:numId w:val="2"/>
        </w:numPr>
        <w:spacing w:after="60"/>
      </w:pPr>
      <w:r>
        <w:t xml:space="preserve">Which steel plants have GHG emission intensity targets under CCTS, and what is my plant's 2026-27 target?</w:t>
      </w:r>
    </w:p>
    <w:p>
      <w:pPr>
        <w:pStyle w:val="ListParagraph"/>
        <w:numPr>
          <w:ilvl w:val="0"/>
          <w:numId w:val="2"/>
        </w:numPr>
        <w:spacing w:after="60"/>
      </w:pPr>
      <w:r>
        <w:t xml:space="preserve">What happens if an obligated entity misses its CCTS GEI target or fails to submit verification documents?</w:t>
      </w:r>
    </w:p>
    <w:p>
      <w:pPr>
        <w:pStyle w:val="ListParagraph"/>
        <w:numPr>
          <w:ilvl w:val="0"/>
          <w:numId w:val="2"/>
        </w:numPr>
        <w:spacing w:after="60"/>
      </w:pPr>
      <w:r>
        <w:t xml:space="preserve">How is a CCTS GHG emission intensity figure different from CBAM specific embedded emissions and from BRSR Scope 1+2 intensity?</w:t>
      </w:r>
    </w:p>
    <w:p>
      <w:pPr>
        <w:pStyle w:val="ListParagraph"/>
        <w:numPr>
          <w:ilvl w:val="0"/>
          <w:numId w:val="2"/>
        </w:numPr>
        <w:spacing w:after="60"/>
      </w:pPr>
      <w:r>
        <w:t xml:space="preserve">Do Indian forgings, castings, fasteners or steel pipes need CBAM emissions data in 2026?</w:t>
      </w:r>
    </w:p>
    <w:p>
      <w:pPr>
        <w:pStyle w:val="ListParagraph"/>
        <w:numPr>
          <w:ilvl w:val="0"/>
          <w:numId w:val="2"/>
        </w:numPr>
        <w:spacing w:after="60"/>
      </w:pPr>
      <w:r>
        <w:t xml:space="preserve">What emissions data will my EU customer ask for under CBAM, and when do certificate purchases start?</w:t>
      </w:r>
    </w:p>
    <w:p>
      <w:pPr>
        <w:pStyle w:val="ListParagraph"/>
        <w:numPr>
          <w:ilvl w:val="0"/>
          <w:numId w:val="2"/>
        </w:numPr>
        <w:spacing w:after="60"/>
      </w:pPr>
      <w:r>
        <w:t xml:space="preserve">Which textile mills are covered by CCTS, and what does a spinning or processing unit need to measure?</w:t>
      </w:r>
    </w:p>
    <w:p>
      <w:pPr>
        <w:pStyle w:val="ListParagraph"/>
        <w:numPr>
          <w:ilvl w:val="0"/>
          <w:numId w:val="2"/>
        </w:numPr>
        <w:spacing w:after="60"/>
      </w:pPr>
      <w:r>
        <w:t xml:space="preserve">How should an Indian real estate developer calculate embodied carbon for cement and steel?</w:t>
      </w:r>
    </w:p>
    <w:p>
      <w:pPr>
        <w:pStyle w:val="ListParagraph"/>
        <w:numPr>
          <w:ilvl w:val="0"/>
          <w:numId w:val="2"/>
        </w:numPr>
        <w:spacing w:after="60"/>
      </w:pPr>
      <w:r>
        <w:t xml:space="preserve">Can CCTS gazette baselines be used as supplier-specific emission factors for Scope 3?</w:t>
      </w:r>
    </w:p>
    <w:p>
      <w:pPr>
        <w:pStyle w:val="ListParagraph"/>
        <w:numPr>
          <w:ilvl w:val="0"/>
          <w:numId w:val="2"/>
        </w:numPr>
        <w:spacing w:after="60"/>
      </w:pPr>
      <w:r>
        <w:t xml:space="preserve">What is India's grid emission factor for FY2024-25 and which version should BRSR use?</w:t>
      </w:r>
    </w:p>
    <w:p>
      <w:pPr>
        <w:pStyle w:val="ListParagraph"/>
        <w:numPr>
          <w:ilvl w:val="0"/>
          <w:numId w:val="2"/>
        </w:numPr>
        <w:spacing w:after="60"/>
      </w:pPr>
      <w:r>
        <w:t xml:space="preserve">Does BRSR require Scope 3 emissions, and what does BRSR Core assurance cover in FY2026-27?</w:t>
      </w:r>
    </w:p>
    <w:p>
      <w:pPr>
        <w:pStyle w:val="ListParagraph"/>
        <w:numPr>
          <w:ilvl w:val="0"/>
          <w:numId w:val="2"/>
        </w:numPr>
        <w:spacing w:after="60"/>
      </w:pPr>
      <w:r>
        <w:t xml:space="preserve">How many entities are obligated under CCTS and in which sectors?</w:t>
      </w:r>
    </w:p>
    <w:p>
      <w:pPr>
        <w:pStyle w:val="ListParagraph"/>
        <w:numPr>
          <w:ilvl w:val="0"/>
          <w:numId w:val="2"/>
        </w:numPr>
        <w:spacing w:after="60"/>
      </w:pPr>
      <w:r>
        <w:t xml:space="preserve">What is India's green steel taxonomy threshold and how does certification work?</w:t>
      </w:r>
    </w:p>
    <w:p>
      <w:pPr>
        <w:pStyle w:val="ListParagraph"/>
        <w:numPr>
          <w:ilvl w:val="0"/>
          <w:numId w:val="2"/>
        </w:numPr>
        <w:spacing w:after="60"/>
      </w:pPr>
      <w:r>
        <w:t xml:space="preserve">What do global pharma buyers and the NHS require from Indian API suppliers on carbon reporting?</w:t>
      </w:r>
    </w:p>
    <w:p>
      <w:pPr>
        <w:pStyle w:val="ListParagraph"/>
        <w:numPr>
          <w:ilvl w:val="0"/>
          <w:numId w:val="2"/>
        </w:numPr>
        <w:spacing w:after="60"/>
      </w:pPr>
      <w:r>
        <w:t xml:space="preserve">Which Indian sectors are most exposed to CBAM, CCTS and BRSR at the same time?</w:t>
      </w:r>
    </w:p>
    <w:p>
      <w:pPr>
        <w:pStyle w:val="Heading3"/>
      </w:pPr>
      <w:r>
        <w:t xml:space="preserve">emerging-themes</w:t>
      </w:r>
    </w:p>
    <w:p>
      <w:pPr>
        <w:pStyle w:val="ListParagraph"/>
        <w:numPr>
          <w:ilvl w:val="0"/>
          <w:numId w:val="2"/>
        </w:numPr>
        <w:spacing w:after="60"/>
      </w:pPr>
      <w:r>
        <w:t xml:space="preserve">Is BRSR Core assurance mandatory for the top 1,000 listed companies in FY2026-27, and what is the difference between assessment and assurance?</w:t>
      </w:r>
    </w:p>
    <w:p>
      <w:pPr>
        <w:pStyle w:val="ListParagraph"/>
        <w:numPr>
          <w:ilvl w:val="0"/>
          <w:numId w:val="2"/>
        </w:numPr>
        <w:spacing w:after="60"/>
      </w:pPr>
      <w:r>
        <w:t xml:space="preserve">What will an assurer test under SSAE 3000 or ISSA 5000 when assuring BRSR Core data?</w:t>
      </w:r>
    </w:p>
    <w:p>
      <w:pPr>
        <w:pStyle w:val="ListParagraph"/>
        <w:numPr>
          <w:ilvl w:val="0"/>
          <w:numId w:val="2"/>
        </w:numPr>
        <w:spacing w:after="60"/>
      </w:pPr>
      <w:r>
        <w:t xml:space="preserve">How do we build internal controls over sustainability reporting for BRSR, CCTS and CBAM?</w:t>
      </w:r>
    </w:p>
    <w:p>
      <w:pPr>
        <w:pStyle w:val="ListParagraph"/>
        <w:numPr>
          <w:ilvl w:val="0"/>
          <w:numId w:val="2"/>
        </w:numPr>
        <w:spacing w:after="60"/>
      </w:pPr>
      <w:r>
        <w:t xml:space="preserve">Can AI draft our BRSR, and how do we make AI-generated ESG data audit-ready?</w:t>
      </w:r>
    </w:p>
    <w:p>
      <w:pPr>
        <w:pStyle w:val="ListParagraph"/>
        <w:numPr>
          <w:ilvl w:val="0"/>
          <w:numId w:val="2"/>
        </w:numPr>
        <w:spacing w:after="60"/>
      </w:pPr>
      <w:r>
        <w:t xml:space="preserve">What are India's CCPA greenwashing guidelines and what evidence do they require for 'eco-friendly' claims?</w:t>
      </w:r>
    </w:p>
    <w:p>
      <w:pPr>
        <w:pStyle w:val="ListParagraph"/>
        <w:numPr>
          <w:ilvl w:val="0"/>
          <w:numId w:val="2"/>
        </w:numPr>
        <w:spacing w:after="60"/>
      </w:pPr>
      <w:r>
        <w:t xml:space="preserve">Does the EU Empowering Consumers Directive apply to Indian exporters selling into the EU from 27 September 2026?</w:t>
      </w:r>
    </w:p>
    <w:p>
      <w:pPr>
        <w:pStyle w:val="ListParagraph"/>
        <w:numPr>
          <w:ilvl w:val="0"/>
          <w:numId w:val="2"/>
        </w:numPr>
        <w:spacing w:after="60"/>
      </w:pPr>
      <w:r>
        <w:t xml:space="preserve">Is the EU Green Claims Directive still happening?</w:t>
      </w:r>
    </w:p>
    <w:p>
      <w:pPr>
        <w:pStyle w:val="ListParagraph"/>
        <w:numPr>
          <w:ilvl w:val="0"/>
          <w:numId w:val="2"/>
        </w:numPr>
        <w:spacing w:after="60"/>
      </w:pPr>
      <w:r>
        <w:t xml:space="preserve">Can we call a product 'carbon neutral' in the EU if we use carbon offsets?</w:t>
      </w:r>
    </w:p>
    <w:p>
      <w:pPr>
        <w:pStyle w:val="ListParagraph"/>
        <w:numPr>
          <w:ilvl w:val="0"/>
          <w:numId w:val="2"/>
        </w:numPr>
        <w:spacing w:after="60"/>
      </w:pPr>
      <w:r>
        <w:t xml:space="preserve">What are the UK CMA's rules for suppliers whose data is used in a retailer's green claims?</w:t>
      </w:r>
    </w:p>
    <w:p>
      <w:pPr>
        <w:pStyle w:val="ListParagraph"/>
        <w:numPr>
          <w:ilvl w:val="0"/>
          <w:numId w:val="2"/>
        </w:numPr>
        <w:spacing w:after="60"/>
      </w:pPr>
      <w:r>
        <w:t xml:space="preserve">What internal carbon price should an Indian steel or aluminium exporter use given CBAM and CCTS?</w:t>
      </w:r>
    </w:p>
    <w:p>
      <w:pPr>
        <w:pStyle w:val="ListParagraph"/>
        <w:numPr>
          <w:ilvl w:val="0"/>
          <w:numId w:val="2"/>
        </w:numPr>
        <w:spacing w:after="60"/>
      </w:pPr>
      <w:r>
        <w:t xml:space="preserve">How much will CBAM cost per tonne of exported steel in 2026-2027?</w:t>
      </w:r>
    </w:p>
    <w:p>
      <w:pPr>
        <w:pStyle w:val="ListParagraph"/>
        <w:numPr>
          <w:ilvl w:val="0"/>
          <w:numId w:val="2"/>
        </w:numPr>
        <w:spacing w:after="60"/>
      </w:pPr>
      <w:r>
        <w:t xml:space="preserve">How should Indian companies report market-based Scope 2 using green open access, RECs or I-RECs?</w:t>
      </w:r>
    </w:p>
    <w:p>
      <w:pPr>
        <w:pStyle w:val="ListParagraph"/>
        <w:numPr>
          <w:ilvl w:val="0"/>
          <w:numId w:val="2"/>
        </w:numPr>
        <w:spacing w:after="60"/>
      </w:pPr>
      <w:r>
        <w:t xml:space="preserve">Will the GHG Protocol Scope 2 revision (hourly matching) affect Indian companies' renewable energy claims?</w:t>
      </w:r>
    </w:p>
    <w:p>
      <w:pPr>
        <w:pStyle w:val="ListParagraph"/>
        <w:numPr>
          <w:ilvl w:val="0"/>
          <w:numId w:val="2"/>
        </w:numPr>
        <w:spacing w:after="60"/>
      </w:pPr>
      <w:r>
        <w:t xml:space="preserve">What is the Renewable Consumption Obligation and who are designated consumers?</w:t>
      </w:r>
    </w:p>
    <w:p>
      <w:pPr>
        <w:pStyle w:val="ListParagraph"/>
        <w:numPr>
          <w:ilvl w:val="0"/>
          <w:numId w:val="2"/>
        </w:numPr>
        <w:spacing w:after="60"/>
      </w:pPr>
      <w:r>
        <w:t xml:space="preserve">Do CCTS obligated entities have to report Scope 2 emissions?</w:t>
      </w:r>
    </w:p>
    <w:p>
      <w:pPr>
        <w:pStyle w:val="ListParagraph"/>
        <w:numPr>
          <w:ilvl w:val="0"/>
          <w:numId w:val="2"/>
        </w:numPr>
        <w:spacing w:after="60"/>
      </w:pPr>
      <w:r>
        <w:t xml:space="preserve">How do we assess physical climate risk such as heat stress and water stress for Indian manufacturing plants?</w:t>
      </w:r>
    </w:p>
    <w:p>
      <w:pPr>
        <w:pStyle w:val="ListParagraph"/>
        <w:numPr>
          <w:ilvl w:val="0"/>
          <w:numId w:val="2"/>
        </w:numPr>
        <w:spacing w:after="60"/>
      </w:pPr>
      <w:r>
        <w:t xml:space="preserve">What must employers do during heatwaves in India under the 2026 advisories?</w:t>
      </w:r>
    </w:p>
    <w:p>
      <w:pPr>
        <w:pStyle w:val="ListParagraph"/>
        <w:numPr>
          <w:ilvl w:val="0"/>
          <w:numId w:val="2"/>
        </w:numPr>
        <w:spacing w:after="60"/>
      </w:pPr>
      <w:r>
        <w:t xml:space="preserve">How should a company disclose operations in water-stressed areas in BRSR?</w:t>
      </w:r>
    </w:p>
    <w:p>
      <w:pPr>
        <w:pStyle w:val="ListParagraph"/>
        <w:numPr>
          <w:ilvl w:val="0"/>
          <w:numId w:val="2"/>
        </w:numPr>
        <w:spacing w:after="60"/>
      </w:pPr>
      <w:r>
        <w:t xml:space="preserve">How do India's new Labour Codes change BRSR Principle 3 disclosures?</w:t>
      </w:r>
    </w:p>
    <w:p>
      <w:pPr>
        <w:pStyle w:val="ListParagraph"/>
        <w:numPr>
          <w:ilvl w:val="0"/>
          <w:numId w:val="2"/>
        </w:numPr>
        <w:spacing w:after="60"/>
      </w:pPr>
      <w:r>
        <w:t xml:space="preserve">What human rights due diligence do Indian suppliers need for EU customers under CSDDD after the Omnibus?</w:t>
      </w:r>
    </w:p>
    <w:p>
      <w:pPr>
        <w:pStyle w:val="ListParagraph"/>
        <w:numPr>
          <w:ilvl w:val="0"/>
          <w:numId w:val="2"/>
        </w:numPr>
        <w:spacing w:after="60"/>
      </w:pPr>
      <w:r>
        <w:t xml:space="preserve">Which EPR rules apply to Indian manufacturers in 2026 (plastic, e-waste, battery, tyres, ELV, C&amp;D, non-ferrous scrap)?</w:t>
      </w:r>
    </w:p>
    <w:p>
      <w:pPr>
        <w:pStyle w:val="ListParagraph"/>
        <w:numPr>
          <w:ilvl w:val="0"/>
          <w:numId w:val="2"/>
        </w:numPr>
        <w:spacing w:after="60"/>
      </w:pPr>
      <w:r>
        <w:t xml:space="preserve">Should Indian companies report on TNFD or nature-related risks yet?</w:t>
      </w:r>
    </w:p>
    <w:p>
      <w:pPr>
        <w:pStyle w:val="ListParagraph"/>
        <w:numPr>
          <w:ilvl w:val="0"/>
          <w:numId w:val="2"/>
        </w:numPr>
        <w:spacing w:after="60"/>
      </w:pPr>
      <w:r>
        <w:t xml:space="preserve">What is the energy and water footprint of AI, and should it be disclosed in ESG reports?</w:t>
      </w:r>
    </w:p>
    <w:p>
      <w:pPr>
        <w:pStyle w:val="ListParagraph"/>
        <w:numPr>
          <w:ilvl w:val="0"/>
          <w:numId w:val="2"/>
        </w:numPr>
        <w:spacing w:after="60"/>
      </w:pPr>
      <w:r>
        <w:t xml:space="preserve">Which Indian ESG software keeps an audit trail and evidence for each data point?</w:t>
      </w:r>
    </w:p>
    <w:p>
      <w:pPr>
        <w:pStyle w:val="Heading3"/>
      </w:pPr>
      <w:r>
        <w:t xml:space="preserve">whitepaper-playbook</w:t>
      </w:r>
    </w:p>
    <w:p>
      <w:pPr>
        <w:pStyle w:val="ListParagraph"/>
        <w:numPr>
          <w:ilvl w:val="0"/>
          <w:numId w:val="2"/>
        </w:numPr>
        <w:spacing w:after="60"/>
      </w:pPr>
      <w:r>
        <w:t xml:space="preserve">Which Indian listed companies need BRSR Core assurance in FY2026-27?</w:t>
      </w:r>
    </w:p>
    <w:p>
      <w:pPr>
        <w:pStyle w:val="ListParagraph"/>
        <w:numPr>
          <w:ilvl w:val="0"/>
          <w:numId w:val="2"/>
        </w:numPr>
        <w:spacing w:after="60"/>
      </w:pPr>
      <w:r>
        <w:t xml:space="preserve">What is the difference between assurance and assessment under SEBI's BRSR Core?</w:t>
      </w:r>
    </w:p>
    <w:p>
      <w:pPr>
        <w:pStyle w:val="ListParagraph"/>
        <w:numPr>
          <w:ilvl w:val="0"/>
          <w:numId w:val="2"/>
        </w:numPr>
        <w:spacing w:after="60"/>
      </w:pPr>
      <w:r>
        <w:t xml:space="preserve">Who are the main BRSR Core assurance providers in India?</w:t>
      </w:r>
    </w:p>
    <w:p>
      <w:pPr>
        <w:pStyle w:val="ListParagraph"/>
        <w:numPr>
          <w:ilvl w:val="0"/>
          <w:numId w:val="2"/>
        </w:numPr>
        <w:spacing w:after="60"/>
      </w:pPr>
      <w:r>
        <w:t xml:space="preserve">How many top-1000 Indian companies obtained reasonable assurance on BRSR Core?</w:t>
      </w:r>
    </w:p>
    <w:p>
      <w:pPr>
        <w:pStyle w:val="ListParagraph"/>
        <w:numPr>
          <w:ilvl w:val="0"/>
          <w:numId w:val="2"/>
        </w:numPr>
        <w:spacing w:after="60"/>
      </w:pPr>
      <w:r>
        <w:t xml:space="preserve">Where can I download BRSR XBRL files for Indian listed companies?</w:t>
      </w:r>
    </w:p>
    <w:p>
      <w:pPr>
        <w:pStyle w:val="ListParagraph"/>
        <w:numPr>
          <w:ilvl w:val="0"/>
          <w:numId w:val="2"/>
        </w:numPr>
        <w:spacing w:after="60"/>
      </w:pPr>
      <w:r>
        <w:t xml:space="preserve">Is Scope 3 reporting mandatory in BRSR?</w:t>
      </w:r>
    </w:p>
    <w:p>
      <w:pPr>
        <w:pStyle w:val="ListParagraph"/>
        <w:numPr>
          <w:ilvl w:val="0"/>
          <w:numId w:val="2"/>
        </w:numPr>
        <w:spacing w:after="60"/>
      </w:pPr>
      <w:r>
        <w:t xml:space="preserve">What are the BRSR value-chain disclosure thresholds after SEBI's March 2025 circular?</w:t>
      </w:r>
    </w:p>
    <w:p>
      <w:pPr>
        <w:pStyle w:val="ListParagraph"/>
        <w:numPr>
          <w:ilvl w:val="0"/>
          <w:numId w:val="2"/>
        </w:numPr>
        <w:spacing w:after="60"/>
      </w:pPr>
      <w:r>
        <w:t xml:space="preserve">How is Scope 1 and 2 emission intensity per rupee of turnover adjusted for PPP calculated?</w:t>
      </w:r>
    </w:p>
    <w:p>
      <w:pPr>
        <w:pStyle w:val="ListParagraph"/>
        <w:numPr>
          <w:ilvl w:val="0"/>
          <w:numId w:val="2"/>
        </w:numPr>
        <w:spacing w:after="60"/>
      </w:pPr>
      <w:r>
        <w:t xml:space="preserve">What is a typical GHG emission intensity for an Indian cement, steel or pharma company?</w:t>
      </w:r>
    </w:p>
    <w:p>
      <w:pPr>
        <w:pStyle w:val="ListParagraph"/>
        <w:numPr>
          <w:ilvl w:val="0"/>
          <w:numId w:val="2"/>
        </w:numPr>
        <w:spacing w:after="60"/>
      </w:pPr>
      <w:r>
        <w:t xml:space="preserve">What is the CBAM default value for Indian aluminium or steel?</w:t>
      </w:r>
    </w:p>
    <w:p>
      <w:pPr>
        <w:pStyle w:val="ListParagraph"/>
        <w:numPr>
          <w:ilvl w:val="0"/>
          <w:numId w:val="2"/>
        </w:numPr>
        <w:spacing w:after="60"/>
      </w:pPr>
      <w:r>
        <w:t xml:space="preserve">What mark-up applies to CBAM default values in 2026, 2027 and 2028?</w:t>
      </w:r>
    </w:p>
    <w:p>
      <w:pPr>
        <w:pStyle w:val="ListParagraph"/>
        <w:numPr>
          <w:ilvl w:val="0"/>
          <w:numId w:val="2"/>
        </w:numPr>
        <w:spacing w:after="60"/>
      </w:pPr>
      <w:r>
        <w:t xml:space="preserve">How much will CBAM cost an Indian steel exporter in 2027?</w:t>
      </w:r>
    </w:p>
    <w:p>
      <w:pPr>
        <w:pStyle w:val="ListParagraph"/>
        <w:numPr>
          <w:ilvl w:val="0"/>
          <w:numId w:val="2"/>
        </w:numPr>
        <w:spacing w:after="60"/>
      </w:pPr>
      <w:r>
        <w:t xml:space="preserve">Is it cheaper to report actual embedded emissions than to use CBAM default values?</w:t>
      </w:r>
    </w:p>
    <w:p>
      <w:pPr>
        <w:pStyle w:val="ListParagraph"/>
        <w:numPr>
          <w:ilvl w:val="0"/>
          <w:numId w:val="2"/>
        </w:numPr>
        <w:spacing w:after="60"/>
      </w:pPr>
      <w:r>
        <w:t xml:space="preserve">When do CBAM certificate sales start and when is the first CBAM declaration due?</w:t>
      </w:r>
    </w:p>
    <w:p>
      <w:pPr>
        <w:pStyle w:val="ListParagraph"/>
        <w:numPr>
          <w:ilvl w:val="0"/>
          <w:numId w:val="2"/>
        </w:numPr>
        <w:spacing w:after="60"/>
      </w:pPr>
      <w:r>
        <w:t xml:space="preserve">Which companies are covered under India's Carbon Credit Trading Scheme?</w:t>
      </w:r>
    </w:p>
    <w:p>
      <w:pPr>
        <w:pStyle w:val="ListParagraph"/>
        <w:numPr>
          <w:ilvl w:val="0"/>
          <w:numId w:val="2"/>
        </w:numPr>
        <w:spacing w:after="60"/>
      </w:pPr>
      <w:r>
        <w:t xml:space="preserve">Is the iron and steel sector covered under CCTS GHG emission intensity targets?</w:t>
      </w:r>
    </w:p>
    <w:p>
      <w:pPr>
        <w:pStyle w:val="ListParagraph"/>
        <w:numPr>
          <w:ilvl w:val="0"/>
          <w:numId w:val="2"/>
        </w:numPr>
        <w:spacing w:after="60"/>
      </w:pPr>
      <w:r>
        <w:t xml:space="preserve">Can BRSR data be reused for CBAM and CCTS reporting?</w:t>
      </w:r>
    </w:p>
    <w:p>
      <w:pPr>
        <w:pStyle w:val="ListParagraph"/>
        <w:numPr>
          <w:ilvl w:val="0"/>
          <w:numId w:val="2"/>
        </w:numPr>
        <w:spacing w:after="60"/>
      </w:pPr>
      <w:r>
        <w:t xml:space="preserve">Which Indian companies face BRSR, CCTS and CBAM at the same time?</w:t>
      </w:r>
    </w:p>
    <w:p>
      <w:pPr>
        <w:pStyle w:val="ListParagraph"/>
        <w:numPr>
          <w:ilvl w:val="0"/>
          <w:numId w:val="2"/>
        </w:numPr>
        <w:spacing w:after="60"/>
      </w:pPr>
      <w:r>
        <w:t xml:space="preserve">How much does BRSR reporting and assurance cost in India?</w:t>
      </w:r>
    </w:p>
    <w:p>
      <w:pPr>
        <w:pStyle w:val="ListParagraph"/>
        <w:numPr>
          <w:ilvl w:val="0"/>
          <w:numId w:val="2"/>
        </w:numPr>
        <w:spacing w:after="60"/>
      </w:pPr>
      <w:r>
        <w:t xml:space="preserve">What is the best software for BRSR, CBAM and CCTS compliance in India?</w:t>
      </w:r>
    </w:p>
    <w:p>
      <w:pPr>
        <w:pStyle w:val="Heading3"/>
      </w:pPr>
      <w:r>
        <w:t xml:space="preserve">international-markets</w:t>
      </w:r>
    </w:p>
    <w:p>
      <w:pPr>
        <w:pStyle w:val="ListParagraph"/>
        <w:numPr>
          <w:ilvl w:val="0"/>
          <w:numId w:val="2"/>
        </w:numPr>
        <w:spacing w:after="60"/>
      </w:pPr>
      <w:r>
        <w:t xml:space="preserve">Does the UAE climate law (Federal Decree-Law No. 11 of 2024) require private companies to report emissions, and by when?</w:t>
      </w:r>
    </w:p>
    <w:p>
      <w:pPr>
        <w:pStyle w:val="ListParagraph"/>
        <w:numPr>
          <w:ilvl w:val="0"/>
          <w:numId w:val="2"/>
        </w:numPr>
        <w:spacing w:after="60"/>
      </w:pPr>
      <w:r>
        <w:t xml:space="preserve">What is the reporting threshold and deadline for Abu Dhabi facility-level GHG MRV?</w:t>
      </w:r>
    </w:p>
    <w:p>
      <w:pPr>
        <w:pStyle w:val="ListParagraph"/>
        <w:numPr>
          <w:ilvl w:val="0"/>
          <w:numId w:val="2"/>
        </w:numPr>
        <w:spacing w:after="60"/>
      </w:pPr>
      <w:r>
        <w:t xml:space="preserve">What are the fines for not reporting emissions in the UAE?</w:t>
      </w:r>
    </w:p>
    <w:p>
      <w:pPr>
        <w:pStyle w:val="ListParagraph"/>
        <w:numPr>
          <w:ilvl w:val="0"/>
          <w:numId w:val="2"/>
        </w:numPr>
        <w:spacing w:after="60"/>
      </w:pPr>
      <w:r>
        <w:t xml:space="preserve">Is ESG reporting mandatory for Saudi listed companies?</w:t>
      </w:r>
    </w:p>
    <w:p>
      <w:pPr>
        <w:pStyle w:val="ListParagraph"/>
        <w:numPr>
          <w:ilvl w:val="0"/>
          <w:numId w:val="2"/>
        </w:numPr>
        <w:spacing w:after="60"/>
      </w:pPr>
      <w:r>
        <w:t xml:space="preserve">When does SGX require Scope 3 emissions, and which companies are deferred to FY2028 or FY2030?</w:t>
      </w:r>
    </w:p>
    <w:p>
      <w:pPr>
        <w:pStyle w:val="ListParagraph"/>
        <w:numPr>
          <w:ilvl w:val="0"/>
          <w:numId w:val="2"/>
        </w:numPr>
        <w:spacing w:after="60"/>
      </w:pPr>
      <w:r>
        <w:t xml:space="preserve">Which Malaysian companies must report under the NSRF in 2026 and 2027?</w:t>
      </w:r>
    </w:p>
    <w:p>
      <w:pPr>
        <w:pStyle w:val="ListParagraph"/>
        <w:numPr>
          <w:ilvl w:val="0"/>
          <w:numId w:val="2"/>
        </w:numPr>
        <w:spacing w:after="60"/>
      </w:pPr>
      <w:r>
        <w:t xml:space="preserve">When do Indonesia's PSPK 1 and PSPK 2 become mandatory?</w:t>
      </w:r>
    </w:p>
    <w:p>
      <w:pPr>
        <w:pStyle w:val="ListParagraph"/>
        <w:numPr>
          <w:ilvl w:val="0"/>
          <w:numId w:val="2"/>
        </w:numPr>
        <w:spacing w:after="60"/>
      </w:pPr>
      <w:r>
        <w:t xml:space="preserve">Is IFRS S2 mandatory in Sri Lanka or Bangladesh?</w:t>
      </w:r>
    </w:p>
    <w:p>
      <w:pPr>
        <w:pStyle w:val="ListParagraph"/>
        <w:numPr>
          <w:ilvl w:val="0"/>
          <w:numId w:val="2"/>
        </w:numPr>
        <w:spacing w:after="60"/>
      </w:pPr>
      <w:r>
        <w:t xml:space="preserve">Does an Indian company with an EU subsidiary have to report under CSRD after the Omnibus?</w:t>
      </w:r>
    </w:p>
    <w:p>
      <w:pPr>
        <w:pStyle w:val="ListParagraph"/>
        <w:numPr>
          <w:ilvl w:val="0"/>
          <w:numId w:val="2"/>
        </w:numPr>
        <w:spacing w:after="60"/>
      </w:pPr>
      <w:r>
        <w:t xml:space="preserve">What is the CSRD threshold for non-EU parent companies in 2026?</w:t>
      </w:r>
    </w:p>
    <w:p>
      <w:pPr>
        <w:pStyle w:val="ListParagraph"/>
        <w:numPr>
          <w:ilvl w:val="0"/>
          <w:numId w:val="2"/>
        </w:numPr>
        <w:spacing w:after="60"/>
      </w:pPr>
      <w:r>
        <w:t xml:space="preserve">Can an Indian supplier refuse CSRD data requests from EU customers (the value-chain cap)?</w:t>
      </w:r>
    </w:p>
    <w:p>
      <w:pPr>
        <w:pStyle w:val="ListParagraph"/>
        <w:numPr>
          <w:ilvl w:val="0"/>
          <w:numId w:val="2"/>
        </w:numPr>
        <w:spacing w:after="60"/>
      </w:pPr>
      <w:r>
        <w:t xml:space="preserve">What is the difference between EU CBAM and UK CBAM for Indian steel exporters?</w:t>
      </w:r>
    </w:p>
    <w:p>
      <w:pPr>
        <w:pStyle w:val="ListParagraph"/>
        <w:numPr>
          <w:ilvl w:val="0"/>
          <w:numId w:val="2"/>
        </w:numPr>
        <w:spacing w:after="60"/>
      </w:pPr>
      <w:r>
        <w:t xml:space="preserve">Does the India-UK CETA exempt Indian exporters from UK CBAM?</w:t>
      </w:r>
    </w:p>
    <w:p>
      <w:pPr>
        <w:pStyle w:val="ListParagraph"/>
        <w:numPr>
          <w:ilvl w:val="0"/>
          <w:numId w:val="2"/>
        </w:numPr>
        <w:spacing w:after="60"/>
      </w:pPr>
      <w:r>
        <w:t xml:space="preserve">Does the India-EU FTA change CBAM obligations for Indian exporters?</w:t>
      </w:r>
    </w:p>
    <w:p>
      <w:pPr>
        <w:pStyle w:val="ListParagraph"/>
        <w:numPr>
          <w:ilvl w:val="0"/>
          <w:numId w:val="2"/>
        </w:numPr>
        <w:spacing w:after="60"/>
      </w:pPr>
      <w:r>
        <w:t xml:space="preserve">How can one emissions dataset serve BRSR, CBAM, CSRD and UK SRS at the same time?</w:t>
      </w:r>
    </w:p>
    <w:p>
      <w:pPr>
        <w:pStyle w:val="ListParagraph"/>
        <w:numPr>
          <w:ilvl w:val="0"/>
          <w:numId w:val="2"/>
        </w:numPr>
        <w:spacing w:after="60"/>
      </w:pPr>
      <w:r>
        <w:t xml:space="preserve">What carbon data will EU fashion brands ask Bangladeshi or Indian garment factories for?</w:t>
      </w:r>
    </w:p>
    <w:p>
      <w:pPr>
        <w:pStyle w:val="ListParagraph"/>
        <w:numPr>
          <w:ilvl w:val="0"/>
          <w:numId w:val="2"/>
        </w:numPr>
        <w:spacing w:after="60"/>
      </w:pPr>
      <w:r>
        <w:t xml:space="preserve">What does the EU ban on destroying unsold textiles mean for apparel suppliers in India and Bangladesh?</w:t>
      </w:r>
    </w:p>
    <w:p>
      <w:pPr>
        <w:pStyle w:val="ListParagraph"/>
        <w:numPr>
          <w:ilvl w:val="0"/>
          <w:numId w:val="2"/>
        </w:numPr>
        <w:spacing w:after="60"/>
      </w:pPr>
      <w:r>
        <w:t xml:space="preserve">How does BRSR map to IFRS S2 / ISSB disclosures?</w:t>
      </w:r>
    </w:p>
    <w:p>
      <w:pPr>
        <w:pStyle w:val="ListParagraph"/>
        <w:numPr>
          <w:ilvl w:val="0"/>
          <w:numId w:val="2"/>
        </w:numPr>
        <w:spacing w:after="60"/>
      </w:pPr>
      <w:r>
        <w:t xml:space="preserve">Which Asian countries have adopted ISSB standards and on what timeline?</w:t>
      </w:r>
    </w:p>
    <w:p>
      <w:pPr>
        <w:pStyle w:val="ListParagraph"/>
        <w:numPr>
          <w:ilvl w:val="0"/>
          <w:numId w:val="2"/>
        </w:numPr>
        <w:spacing w:after="60"/>
      </w:pPr>
      <w:r>
        <w:t xml:space="preserve">What is the VSME standard, and should non-EU suppliers use it?</w:t>
      </w:r>
    </w:p>
    <w:p>
      <w:pPr>
        <w:pStyle w:val="Heading1"/>
        <w:pageBreakBefore/>
      </w:pPr>
      <w:r>
        <w:t xml:space="preserve">Appendix C. Keyword universe</w:t>
      </w:r>
    </w:p>
    <w:p>
      <w:pPr>
        <w:spacing w:after="120"/>
      </w:pPr>
      <w:r>
        <w:t xml:space="preserve">Demand tiers and difficulty are estimates from proxies; no search volumes were measured.</w:t>
      </w:r>
    </w:p>
    <w:p>
      <w:pPr>
        <w:pStyle w:val="Heading3"/>
      </w:pPr>
      <w:r>
        <w:t xml:space="preserve">aeo-geo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60"/>
        <w:gridCol w:w="1716"/>
        <w:gridCol w:w="1320"/>
        <w:gridCol w:w="1320"/>
        <w:gridCol w:w="1322"/>
      </w:tblGrid>
      <w:tr>
        <w:trPr>
          <w:tblHeader/>
        </w:trPr>
        <w:tc>
          <w:tcPr>
            <w:tcW w:type="dxa" w:w="396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sz w:val="16"/>
                <w:szCs w:val="16"/>
              </w:rPr>
              <w:t xml:space="preserve">Keyword</w:t>
            </w:r>
          </w:p>
        </w:tc>
        <w:tc>
          <w:tcPr>
            <w:tcW w:type="dxa" w:w="1716"/>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sz w:val="16"/>
                <w:szCs w:val="16"/>
              </w:rPr>
              <w:t xml:space="preserve">Intent</w:t>
            </w:r>
          </w:p>
        </w:tc>
        <w:tc>
          <w:tcPr>
            <w:tcW w:type="dxa" w:w="132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sz w:val="16"/>
                <w:szCs w:val="16"/>
              </w:rPr>
              <w:t xml:space="preserve">Geo</w:t>
            </w:r>
          </w:p>
        </w:tc>
        <w:tc>
          <w:tcPr>
            <w:tcW w:type="dxa" w:w="132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sz w:val="16"/>
                <w:szCs w:val="16"/>
              </w:rPr>
              <w:t xml:space="preserve">Demand</w:t>
            </w:r>
          </w:p>
        </w:tc>
        <w:tc>
          <w:tcPr>
            <w:tcW w:type="dxa" w:w="1322"/>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sz w:val="16"/>
                <w:szCs w:val="16"/>
              </w:rPr>
              <w:t xml:space="preserve">Difficulty</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what is BRSR Core</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high within the India ESG niche (estimate; proxies: 10+ distinct consultancy/vendor pages competing, mandate covers top 1,000 listed entities)</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 (fragmented SERP, no dominant page)</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BRSR Core assessment vs assurance</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 (estimate; proxy: dedicated pages from Syntropy, Sprih and others after the Mar 2025 circular)</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low-medium</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BRSR Core assurance checklist / evidence auditors ask for</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commercial-investigational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 rising toward the FY2026-27 top-1,000 deadline (estimate; proxy: 9+ checklist pages in the SERP)</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BRSR GHG emission intensity per rupee turnover PPP</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low-medium (estimate; proxy: few direct answers, mostly SEBI PDF and HUL BRSR pages)</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BRSR sector benchmark GHG / water intensity India</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low-medium (estimate; proxy: only PDFs from IIMB, CFA/NSE and StepChange rank)</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BRSR value chain disclosure 2% 75%</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 (estimate; proxy: multiple law-firm and vendor explainers)</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scope 3 emission factors India / India emission factor database</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 (estimate; proxy: no authoritative result, open GitHub project exists)</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spend-based emission factors INR (EEIO India)</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 (estimate; proxy: zero India-specific results returned)</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very low</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how to calculate scope 3 emissions for Indian manufacturers</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 (estimate; proxy: generic global guides dominate)</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CEA grid emission factor 2024-25</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 (estimate; proxy: multiple programmatic vendor pages competing)</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CCTS obligated entities list</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 / navigational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medium-high (estimate; proxy: ~740 entities across 9 sectors, many vendor guides)</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low-medium</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GEI target [cement|aluminium|textile|refinery] CCTS</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 per sector, high-value long tail (estimate)</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carbon credit certificate price India</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 / commercial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rising sharply around the Oct 2026 trading launch (estimate; proxy: many speculative price articles)</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PAT vs CCTS</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low-medium (estimate)</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CBAM default values India steel</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commercial-investigational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 / EU export</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 (estimate; proxy: 9+ vendor guides with inconsistent numbers)</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low-medium</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CBAM reporting for Indian steel exporters</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 / commercial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 (estimate; proxy: Nature, Business Standard and Argus plus vendor pages)</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green steel taxonomy India star rating</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low-medium (estimate)</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CSRD for Indian companies / CSRD non-EU threshold</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 (estimate)</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best ESG reporting software India / BRSR software</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commercial / transactional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high commercial value (estimate; proxy: directories and 6+ vendor listicles)</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high</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Watershed / Persefoni / Greenly alternative India</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commercial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low-medium (estimate; proxy: global vendors absent from the India SERP)</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low-medium</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ESG glossary India</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low-medium (estimate; proxy: fragmented glossaries from Newtral, BeaconFiling and BatchWise)</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marginal abatement cost curve India manufacturing ₹ per tCO2e</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 (estimate)</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w:t>
            </w:r>
          </w:p>
        </w:tc>
      </w:tr>
    </w:tbl>
    <w:p>
      <w:pPr>
        <w:spacing w:after="120"/>
      </w:pPr>
    </w:p>
    <w:p>
      <w:pPr>
        <w:pStyle w:val="Heading3"/>
      </w:pPr>
      <w:r>
        <w:t xml:space="preserve">india-brsr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60"/>
        <w:gridCol w:w="1716"/>
        <w:gridCol w:w="1320"/>
        <w:gridCol w:w="1320"/>
        <w:gridCol w:w="1322"/>
      </w:tblGrid>
      <w:tr>
        <w:trPr>
          <w:tblHeader/>
        </w:trPr>
        <w:tc>
          <w:tcPr>
            <w:tcW w:type="dxa" w:w="396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sz w:val="16"/>
                <w:szCs w:val="16"/>
              </w:rPr>
              <w:t xml:space="preserve">Keyword</w:t>
            </w:r>
          </w:p>
        </w:tc>
        <w:tc>
          <w:tcPr>
            <w:tcW w:type="dxa" w:w="1716"/>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sz w:val="16"/>
                <w:szCs w:val="16"/>
              </w:rPr>
              <w:t xml:space="preserve">Intent</w:t>
            </w:r>
          </w:p>
        </w:tc>
        <w:tc>
          <w:tcPr>
            <w:tcW w:type="dxa" w:w="132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sz w:val="16"/>
                <w:szCs w:val="16"/>
              </w:rPr>
              <w:t xml:space="preserve">Geo</w:t>
            </w:r>
          </w:p>
        </w:tc>
        <w:tc>
          <w:tcPr>
            <w:tcW w:type="dxa" w:w="132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sz w:val="16"/>
                <w:szCs w:val="16"/>
              </w:rPr>
              <w:t xml:space="preserve">Demand</w:t>
            </w:r>
          </w:p>
        </w:tc>
        <w:tc>
          <w:tcPr>
            <w:tcW w:type="dxa" w:w="1322"/>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sz w:val="16"/>
                <w:szCs w:val="16"/>
              </w:rPr>
              <w:t xml:space="preserve">Difficulty</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SSA 5000 ICAI</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emerging, rising (estimate; proxy: national news coverage 20 Sep 2026 across Business Standard, ANI, Tribune, BusinessToday, plus Hinglish coverage)</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 (estimate; proxy: SERP is news only, no evergreen explainers)</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SSAE 3000 withdrawn / SSAE 3000 vs SSA 5000</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niche (estimate)</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 (estimate; proxy: no dedicated pages found)</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BRSR Core FY 2026-27 top 1000</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medium-high, seasonal through 2027 (estimate; proxy: many 2026-dated guides target it)</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 (estimate)</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who can do BRSR Core assessment / BRSR Core assessment provider</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commercial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 (estimate; proxy: provider-service pages from DQS, dha-ra, Consultivo, Glocert)</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 (estimate)</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BRSR Core assurance cost</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commercial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low-medium (estimate)</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 (estimate; proxy: SERP pages say no fee figures exist)</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BRSR supplier ESG data template / BRSR value chain partner questionnaire</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transactional (template download)</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low-medium (estimate)</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 (estimate; proxy: few downloadable templates found)</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BRSR Core PPP adjusted intensity calculation / PPP conversion factor BRSR</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 (how-to)</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niche but persistent (estimate; proxy: conflicting snippets and restatement evidence)</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 (estimate)</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GHG emission intensity per rupee of turnover adjusted for PPP</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niche (estimate)</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 (estimate)</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best BRSR software India 2026 / 2027</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commercial investigation</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high relative to the category (estimate; proxy: several vendor listicles competing, AI summaries name vendors)</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high (estimate; established vendor listicles)</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BRSR XBRL filing FY 2025-26 / BRSR XBRL utility</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 / how-to</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 seasonal (Jun-Sep) (estimate)</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 (estimate)</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BRSR FY 2025-26 analysis / BRSR trends 2026</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 among media and analysts (estimate; proxy: KPMG, IIMB and CFA reports get press pickup)</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 for FY2025-26 specifically (estimate; no study found yet)</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BRSR Core qualified opinion / BRSR restatement</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niche (estimate)</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 (estimate)</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BRSR vs CCTS vs CBAM emissions reconciliation</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 / problem-aware</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 (exporters to EU)</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niche, growing (estimate; proxy: academic and think-tank coverage but no operational guides)</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 (estimate)</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green credits BRSR disclosure Principle 6</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low-medium (estimate)</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low-medium (estimate)</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SEBI ESG rating providers BRSR Core score</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low-medium (estimate)</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 (estimate; law-firm coverage)</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ESG mutual fund 65% BRSR Core assurance</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 (estimate)</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low-medium (estimate)</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BRSR Core nine attributes list</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 (definition)</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 (estimate; proxy: many definitional pages)</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 (estimate)</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BRSR Core for mid-cap companies / BRSR Core first time</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 / commercial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 (estimate)</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low-medium (estimate)</w:t>
            </w:r>
          </w:p>
        </w:tc>
      </w:tr>
    </w:tbl>
    <w:p>
      <w:pPr>
        <w:spacing w:after="120"/>
      </w:pPr>
    </w:p>
    <w:p>
      <w:pPr>
        <w:pStyle w:val="Heading3"/>
      </w:pPr>
      <w:r>
        <w:t xml:space="preserve">india-carbon-market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60"/>
        <w:gridCol w:w="1716"/>
        <w:gridCol w:w="1320"/>
        <w:gridCol w:w="1320"/>
        <w:gridCol w:w="1322"/>
      </w:tblGrid>
      <w:tr>
        <w:trPr>
          <w:tblHeader/>
        </w:trPr>
        <w:tc>
          <w:tcPr>
            <w:tcW w:type="dxa" w:w="396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sz w:val="16"/>
                <w:szCs w:val="16"/>
              </w:rPr>
              <w:t xml:space="preserve">Keyword</w:t>
            </w:r>
          </w:p>
        </w:tc>
        <w:tc>
          <w:tcPr>
            <w:tcW w:type="dxa" w:w="1716"/>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sz w:val="16"/>
                <w:szCs w:val="16"/>
              </w:rPr>
              <w:t xml:space="preserve">Intent</w:t>
            </w:r>
          </w:p>
        </w:tc>
        <w:tc>
          <w:tcPr>
            <w:tcW w:type="dxa" w:w="132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sz w:val="16"/>
                <w:szCs w:val="16"/>
              </w:rPr>
              <w:t xml:space="preserve">Geo</w:t>
            </w:r>
          </w:p>
        </w:tc>
        <w:tc>
          <w:tcPr>
            <w:tcW w:type="dxa" w:w="132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sz w:val="16"/>
                <w:szCs w:val="16"/>
              </w:rPr>
              <w:t xml:space="preserve">Demand</w:t>
            </w:r>
          </w:p>
        </w:tc>
        <w:tc>
          <w:tcPr>
            <w:tcW w:type="dxa" w:w="1322"/>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sz w:val="16"/>
                <w:szCs w:val="16"/>
              </w:rPr>
              <w:t xml:space="preserve">Difficulty</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GHG emission intensity target rules 2025</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 (estimate; exact regulatory term used by compliance staff and lawyers)</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 (government and law-firm pages compete)</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CCTS iron and steel target draft 2026</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low-medium, spiking (estimate; 255 newly named steel units plus their consultants)</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 (estimate; recent, little dedicated coverage seen)</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CCTS penalty environmental compensation</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low-medium (estimate)</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CCTS vs PAT scheme</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 (estimate; proxy: recurring suggested question in practitioner tools)</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CCTS monitoring plan template</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commercial/transactional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low-medium (estimate)</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accredited carbon verification agency India (ACVA)</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commercial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low-medium (estimate)</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low-medium</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CCTS compliance software India</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commercial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 (estimate; competitors already target it)</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high (Oren, Climate Decode, CarbonNeeti, Green Curve per brand research)</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CCTS calculator / GEI target calculator</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transactional (tool)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 (estimate; several GitHub calculators exist)</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low-medium</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CBAM and CCTS India exporters</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informational/commercial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 EU</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 (estimate; up to 457 entities in overlapping sectors)</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CCTS textile mills spinning target</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 (Gujarat, Tamil Nadu, Maharashtra, Punjab)</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 (estimate; 173 entities, a long-tail niche)</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cement grinding unit CCTS target</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 (estimate; 55 entities)</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CCTS offset mechanism methodologies</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 (estimate)</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green credit programme vs carbon credit</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 (estimate; common confusion)</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Indian carbon market portal registration</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navigational/transactional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 (estimate; every obligated entity must register)</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low-medium</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 Japan JCM Article 6.2 carbon credits</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 Japan</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low-medium (estimate)</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carbon credit certificate accounting Ind AS GST</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low-medium (estimate; CFO audience)</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low-medium</w:t>
            </w:r>
          </w:p>
        </w:tc>
      </w:tr>
    </w:tbl>
    <w:p>
      <w:pPr>
        <w:spacing w:after="120"/>
      </w:pPr>
    </w:p>
    <w:p>
      <w:pPr>
        <w:pStyle w:val="Heading3"/>
      </w:pPr>
      <w:r>
        <w:t xml:space="preserve">cbam-exports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60"/>
        <w:gridCol w:w="1716"/>
        <w:gridCol w:w="1320"/>
        <w:gridCol w:w="1320"/>
        <w:gridCol w:w="1322"/>
      </w:tblGrid>
      <w:tr>
        <w:trPr>
          <w:tblHeader/>
        </w:trPr>
        <w:tc>
          <w:tcPr>
            <w:tcW w:type="dxa" w:w="396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sz w:val="16"/>
                <w:szCs w:val="16"/>
              </w:rPr>
              <w:t xml:space="preserve">Keyword</w:t>
            </w:r>
          </w:p>
        </w:tc>
        <w:tc>
          <w:tcPr>
            <w:tcW w:type="dxa" w:w="1716"/>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sz w:val="16"/>
                <w:szCs w:val="16"/>
              </w:rPr>
              <w:t xml:space="preserve">Intent</w:t>
            </w:r>
          </w:p>
        </w:tc>
        <w:tc>
          <w:tcPr>
            <w:tcW w:type="dxa" w:w="132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sz w:val="16"/>
                <w:szCs w:val="16"/>
              </w:rPr>
              <w:t xml:space="preserve">Geo</w:t>
            </w:r>
          </w:p>
        </w:tc>
        <w:tc>
          <w:tcPr>
            <w:tcW w:type="dxa" w:w="132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sz w:val="16"/>
                <w:szCs w:val="16"/>
              </w:rPr>
              <w:t xml:space="preserve">Demand</w:t>
            </w:r>
          </w:p>
        </w:tc>
        <w:tc>
          <w:tcPr>
            <w:tcW w:type="dxa" w:w="1322"/>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sz w:val="16"/>
                <w:szCs w:val="16"/>
              </w:rPr>
              <w:t xml:space="preserve">Difficulty</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CBAM default values India</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Estimate: medium and rising. Proxies: IR 2026/1740 India rows published Jul-Aug 2026; several new India default-value calculators on GitHub; prior SERP check showed CBAM listicles but no India-default explainer. Volume not measured</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Estimate: low-medium</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CBAM actual vs default emissions India steel</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commercial investigation</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Estimate: low-medium (high value). Proxy: third-party JSW case study; exporters' cost focus in ET coverage</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Estimate: low</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CBAM verification India installation site visit</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informational/commercial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Estimate: medium near term. Proxy: first verified declarations due 30 Sep 2027; PIB session covered verification; 2025/2546 first-year physical visit rule</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Estimate: low</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CCTS CBAM carbon price deduction</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 EU, UK</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Estimate: medium, news-driven. Proxies: ET 8-10 Sep 2026 UK recognition; ET 28 Sep 2026 'carbon cash home'; FTA CBAM annexure news Jul 2026</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Estimate: low (new topic)</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CCTS vs CBAM emissions reconciliation</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informational/commercial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Estimate: low volume, high intent. Proxy: overlap of CCTS-obligated sectors (aluminium, cement, steel draft) with CBAM goods</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Estimate: very low</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UK CBAM India exporters 2027</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 UK</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Estimate: low-medium, rising toward Jan 2027. Proxy: UK CCTS recognition news Sep 2026</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Estimate: low</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 EU FTA CBAM annex</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Estimate: medium, news-driven. Proxy: three ET stories 29-31 Jul 2026; signature step 11 Sep 2026</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Estimate: medium (news publishers dominate)</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CBAM downstream products 2028 list</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 EU</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Estimate: medium globally, low but rising in India. Proxy: EP vote 15 Sep 2026; engineering exporters' ET story 6-8 Sep 2026</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Estimate: medium globally, low for an India angle</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CBAM certificate price 2026 quarterly</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Global/India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Estimate: medium, recurring quarterly (next publication early Oct 2026)</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Estimate: medium</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CBAM supplier data request template India</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transactional/informational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Estimate: medium. Proxy: MSMEs make about 70% of engineering exports to the EU; exporters asking for supplier emission certificates</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Estimate: low-medium</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CBAM cost calculator India</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commercial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Estimate: medium</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Estimate: high (crowded: Acquis dashboard, TSC, GitHub tools, CbamTrack, Seasaw)</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CBAM software India</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commercial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Estimate: medium</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Estimate: high (TSC 'best CBAM software 2026' listicle, GreenSutra, CbamTrack, o2log, Encarbonsys ranked per prior SERP check)</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authorised CBAM declarant India exporter</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Estimate: low-medium. Proxy: confusion between EU importer obligations and Indian exporter obligations</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Estimate: low</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product carbon footprint ISO 14067 India exporters</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informational/commercial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Estimate: medium, buyer-driven</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Estimate: medium (LCA consultancies)</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CBAM hydrogen ammonia exports India</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Estimate: low (niche; no de minimis for hydrogen)</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Estimate: low</w:t>
            </w:r>
          </w:p>
        </w:tc>
      </w:tr>
    </w:tbl>
    <w:p>
      <w:pPr>
        <w:spacing w:after="120"/>
      </w:pPr>
    </w:p>
    <w:p>
      <w:pPr>
        <w:pStyle w:val="Heading3"/>
      </w:pPr>
      <w:r>
        <w:t xml:space="preserve">global-disclosure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60"/>
        <w:gridCol w:w="1716"/>
        <w:gridCol w:w="1320"/>
        <w:gridCol w:w="1320"/>
        <w:gridCol w:w="1322"/>
      </w:tblGrid>
      <w:tr>
        <w:trPr>
          <w:tblHeader/>
        </w:trPr>
        <w:tc>
          <w:tcPr>
            <w:tcW w:type="dxa" w:w="396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sz w:val="16"/>
                <w:szCs w:val="16"/>
              </w:rPr>
              <w:t xml:space="preserve">Keyword</w:t>
            </w:r>
          </w:p>
        </w:tc>
        <w:tc>
          <w:tcPr>
            <w:tcW w:type="dxa" w:w="1716"/>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sz w:val="16"/>
                <w:szCs w:val="16"/>
              </w:rPr>
              <w:t xml:space="preserve">Intent</w:t>
            </w:r>
          </w:p>
        </w:tc>
        <w:tc>
          <w:tcPr>
            <w:tcW w:type="dxa" w:w="132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sz w:val="16"/>
                <w:szCs w:val="16"/>
              </w:rPr>
              <w:t xml:space="preserve">Geo</w:t>
            </w:r>
          </w:p>
        </w:tc>
        <w:tc>
          <w:tcPr>
            <w:tcW w:type="dxa" w:w="132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sz w:val="16"/>
                <w:szCs w:val="16"/>
              </w:rPr>
              <w:t xml:space="preserve">Demand</w:t>
            </w:r>
          </w:p>
        </w:tc>
        <w:tc>
          <w:tcPr>
            <w:tcW w:type="dxa" w:w="1322"/>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sz w:val="16"/>
                <w:szCs w:val="16"/>
              </w:rPr>
              <w:t xml:space="preserve">Difficulty</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CSRD for Indian companies</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 / commercial investigation</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est. medium (proxies: law in force 18 Mar 2026 with FY2027/FY2028 trigger dates; global vendors publish heavily on CSRD but almost nothing India-specific). No volume measured.</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est. low-medium for the India long-tail; head term 'CSRD' est. high (dense global vendor content)</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CSRD non-EU parent threshold 200 million</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 APAC, global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est. low-medium (proxy: final third-country test is new in Directive 2026/470; older pages cite EUR 150m/EUR 40m)</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est. low</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Directive (EU) 2026/470 summary</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global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est. low (proxy: legal citation query used by compliance and legal staff)</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est. medium (law firms rank)</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CSRD value chain cap suppliers</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 exporters / SME suppliers</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est. low-medium (proxy: suppliers receiving EU customer questionnaires)</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est. low</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is ISSB mandatory in India</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est. medium (proxies: ICAI CA Final syllabus now teaches IFRS S1/S2; APAC peers mandating; investor questions)</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est. low (no authoritative dated answer found)</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BRSR vs IFRS S2 mapping</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commercial investigation</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est. medium (proxy: only 2 of 719 BRSRs cite IFRS S1/S2, so a large gap; consultancies already market 'BRSR-to-ISSB mapping')</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est. low-medium</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IFRS S2 amendments December 2025</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global/APAC</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est. low-medium</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est. medium (Big 4 rank)</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ISSB adoption Asia Pacific 2026</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APAC</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est. low-medium</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est. medium</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GHG Protocol Scope 2 revision hourly matching India</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est. low now, rising into the Q2 2027 consultation (proxies: GHGP-ISO merger news Jul 2026; Indian RE procurement reliance)</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est. low (global commentary is US/EU-grid focused)</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Scope 2 market-based RECs India green open access accounting</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 / commercial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est. low-medium</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est. low</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SBTi net zero standard v2</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global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est. medium-high globally (proxy: standard published 2026, mandatory switch Jan 2028; vendor blogs live)</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est. high for the head term</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SBTi v2 category B India</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est. low (emerging)</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est. low</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GRI 102 climate change effective date</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global/India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est. medium (proxy: 117 of 719 Indian BRSRs reference GRI; effective 1 Jan 2027)</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est. medium</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GRI 102 vs IFRS S2</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global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est. low-medium</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est. low-medium</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CDP 2026 questionnaire changes ISSB</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India/global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est. medium seasonal (proxy: annual cycle; 29 of 719 BRSRs mention CDP)</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est. medium</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Scope 3 supplier data request India exporters</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commercial investigation</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est. medium (proxies: BRSR Core value-chain phase-in, SBTi supplier targets, CSRD cap)</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est. low-medium</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one platform BRSR CBAM CCTS ESRS</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transactional / commercial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est. low (niche but high-intent)</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est. low</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GHG Protocol ISO merger single standard</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global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est. low-medium (news-driven, Jul 2026 onward)</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est. medium</w:t>
            </w:r>
          </w:p>
        </w:tc>
      </w:tr>
    </w:tbl>
    <w:p>
      <w:pPr>
        <w:spacing w:after="120"/>
      </w:pPr>
    </w:p>
    <w:p>
      <w:pPr>
        <w:pStyle w:val="Heading3"/>
      </w:pPr>
      <w:r>
        <w:t xml:space="preserve">finance-sector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60"/>
        <w:gridCol w:w="1716"/>
        <w:gridCol w:w="1320"/>
        <w:gridCol w:w="1320"/>
        <w:gridCol w:w="1322"/>
      </w:tblGrid>
      <w:tr>
        <w:trPr>
          <w:tblHeader/>
        </w:trPr>
        <w:tc>
          <w:tcPr>
            <w:tcW w:type="dxa" w:w="396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sz w:val="16"/>
                <w:szCs w:val="16"/>
              </w:rPr>
              <w:t xml:space="preserve">Keyword</w:t>
            </w:r>
          </w:p>
        </w:tc>
        <w:tc>
          <w:tcPr>
            <w:tcW w:type="dxa" w:w="1716"/>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sz w:val="16"/>
                <w:szCs w:val="16"/>
              </w:rPr>
              <w:t xml:space="preserve">Intent</w:t>
            </w:r>
          </w:p>
        </w:tc>
        <w:tc>
          <w:tcPr>
            <w:tcW w:type="dxa" w:w="132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sz w:val="16"/>
                <w:szCs w:val="16"/>
              </w:rPr>
              <w:t xml:space="preserve">Geo</w:t>
            </w:r>
          </w:p>
        </w:tc>
        <w:tc>
          <w:tcPr>
            <w:tcW w:type="dxa" w:w="132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sz w:val="16"/>
                <w:szCs w:val="16"/>
              </w:rPr>
              <w:t xml:space="preserve">Demand</w:t>
            </w:r>
          </w:p>
        </w:tc>
        <w:tc>
          <w:tcPr>
            <w:tcW w:type="dxa" w:w="1322"/>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sz w:val="16"/>
                <w:szCs w:val="16"/>
              </w:rPr>
              <w:t xml:space="preserve">Difficulty</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RBI climate risk disclosure framework final</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 (estimate; proxy: unresolved regulatory status plus exam-prep confusion; no volume data)</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 (estimate; likely Big-4/law-firm explainers; not SERP-checked)</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RBI climate finance and management of climate change risks directions 2025</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informational/compliance</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low-medium (estimate; proxy: new Nov 2025 Directions)</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 (estimate; long exact title)</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green deposit impact assessment report</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informational/commercial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 (estimate)</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 (estimate)</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green deposit third party verification RBI</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commercial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 (estimate)</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low-medium (estimate)</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PCAF India banks / PCAF signatories India</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low-medium, rising (estimate; proxy: three large Indian banks joined in Aug 2026)</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 (estimate)</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financed emissions calculation India</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informational/commercial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low-medium (estimate)</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 (estimate; global vendors)</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what ESG data will my bank ask for / bank ESG questionnaire for borrowers</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commercial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 (estimate)</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 (estimate)</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PCAF data quality score</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Global/India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low-medium global (estimate)</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 (estimate)</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 climate finance taxonomy final / status</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 (estimate; proxy: draft since May 2025, repeated calls to finalise)</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 (estimate; think-tank coverage)</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sustainability-linked bond India SEBI</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low-medium (estimate)</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 (estimate; law firms)</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sustainability-linked loan KPI India</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commercial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 (estimate)</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 (estimate)</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IFSCA transition bond framework</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India/GIFT City</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 (estimate)</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 (estimate)</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CCTS financial impact / carbon credit certificate shortfall cost</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 emerging (estimate; proxy: 490 obligated entities)</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 (estimate)</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CBAM impact on bank lending / CBAM credit risk exporters</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India/EU</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 (estimate)</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 (estimate)</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ESG due diligence questionnaire India / ESG DDQ private equity</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commercial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low-medium (estimate; proxy: 2026 PE/DFI deal flow)</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 (estimate)</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IFC Performance Standards checklist manufacturing</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Global/India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 global (estimate)</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medium-high (estimate; IFC and consultancies)</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ESMS for NBFC India</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commercial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 (estimate; proxy: FMO/IFC lending to NBFCs in Sep 2026)</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 (estimate)</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how to improve ESG rating India / SEBI ESG rating providers</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informational/commercial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 (estimate; proxy: flood of ESG-rating disclosures Aug-Sep 2026)</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 (estimate; rating agencies)</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RB-CRIS RBI climate risk information system</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 emerging (estimate)</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 (estimate)</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green loans for MSMEs India</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commercial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 (estimate; proxy: IFC $1bn SIDBI MSME line)</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 (estimate; banks' product pages)</w:t>
            </w:r>
          </w:p>
        </w:tc>
      </w:tr>
    </w:tbl>
    <w:p>
      <w:pPr>
        <w:spacing w:after="120"/>
      </w:pPr>
    </w:p>
    <w:p>
      <w:pPr>
        <w:pStyle w:val="Heading3"/>
      </w:pPr>
      <w:r>
        <w:t xml:space="preserve">scope3-supply-chain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60"/>
        <w:gridCol w:w="1716"/>
        <w:gridCol w:w="1320"/>
        <w:gridCol w:w="1320"/>
        <w:gridCol w:w="1322"/>
      </w:tblGrid>
      <w:tr>
        <w:trPr>
          <w:tblHeader/>
        </w:trPr>
        <w:tc>
          <w:tcPr>
            <w:tcW w:type="dxa" w:w="396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sz w:val="16"/>
                <w:szCs w:val="16"/>
              </w:rPr>
              <w:t xml:space="preserve">Keyword</w:t>
            </w:r>
          </w:p>
        </w:tc>
        <w:tc>
          <w:tcPr>
            <w:tcW w:type="dxa" w:w="1716"/>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sz w:val="16"/>
                <w:szCs w:val="16"/>
              </w:rPr>
              <w:t xml:space="preserve">Intent</w:t>
            </w:r>
          </w:p>
        </w:tc>
        <w:tc>
          <w:tcPr>
            <w:tcW w:type="dxa" w:w="132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sz w:val="16"/>
                <w:szCs w:val="16"/>
              </w:rPr>
              <w:t xml:space="preserve">Geo</w:t>
            </w:r>
          </w:p>
        </w:tc>
        <w:tc>
          <w:tcPr>
            <w:tcW w:type="dxa" w:w="132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sz w:val="16"/>
                <w:szCs w:val="16"/>
              </w:rPr>
              <w:t xml:space="preserve">Demand</w:t>
            </w:r>
          </w:p>
        </w:tc>
        <w:tc>
          <w:tcPr>
            <w:tcW w:type="dxa" w:w="1322"/>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sz w:val="16"/>
                <w:szCs w:val="16"/>
              </w:rPr>
              <w:t xml:space="preserve">Difficulty</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BRSR value chain disclosure</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 (estimate; proxy: the question covers the top 250 from FY2025-26, and 'value chain partner' appears in 652 of 705 FY2024-25 BRSRs)</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 (estimate; SEBI, Big-4 and India ESG SaaS blogs compete; not measured)</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BRSR Core value chain partners 2% 75%</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 / compliance how-to</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low-medium (estimate; long-tail regulatory query)</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 (estimate)</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how to calculate scope 3 emissions for BRSR</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 / how-to</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medium-high (estimate; proxy: 289 of 705 FY2024-25 filers had the Scope 3 question but did not quantify it)</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 (estimate)</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scope 3 emissions India listed companies benchmark</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 / research</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low-medium (estimate)</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 (estimate; no data-led India benchmark found in the brand-context SERP checks)</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spend-based emission factors India INR</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 / technical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 (estimate; proxy: zero GitHub code hits for INR-denominated spend factors)</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 (estimate)</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CEA grid emission factor 2024-25 version 21</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 / navigational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medium-high (estimate; every Indian Scope 2 calculation needs it, and 102 BRSRs cite CEA)</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 (estimate; CEA's own page ranks)</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DEFRA emission factors for India</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 / problem-aware</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low-medium (estimate; proxy: 39 BRSRs cite DEFRA/DESNZ)</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 (estimate)</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 GHG Program emission factors</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navigational / informational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low-medium (estimate)</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low-medium (estimate)</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supplier ESG questionnaire for MSME suppliers</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commercial / how-to</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 (estimate; proxy: median 14% of inputs come from MSMEs; 207 BRSRs mention a supplier code of conduct)</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 (estimate; EcoVadis and global vendors compete)</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CBAM supplier data template India exporters</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commercial / how-to</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 / EU</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 (estimate; CBAM specialists already target this cluster per brand context)</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medium-high (estimate; GreenSutra, CbamTrack, TSC, Seasaw, Encarbonsys rank)</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CBAM default values India steel aluminium mark-up 2027</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 / commercial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 / EU</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 (estimate)</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 (estimate)</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CBAM precursor emissions supplier data</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 / technical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 / EU</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low-medium (estimate)</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 (estimate; few India-specific pages found via GitHub proxy)</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PACT product carbon footprint data exchange India</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 / Global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 (estimate; 0 of 705 BRSRs mention PACT)</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 (estimate)</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Catena-X PCF Indian auto component suppliers</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 / commercial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 / EU (Germany)</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 (estimate)</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 (estimate)</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SBTi supplier engagement target Indian suppliers</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 / Global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low-medium (estimate; 57 BRSRs mention SBTi)</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 (estimate; SBTi and global vendors rank)</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VSME value chain cap non-EU suppliers</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EU / 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 (estimate)</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low-medium (estimate)</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CSDDD Indian suppliers 2029</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 / EU</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low-medium (estimate)</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 (estimate; law-firm content ranks)</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scope 3 category 1 purchased goods calculation hybrid method</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 / how-to</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Global, with an India modifier</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 (estimate; global query)</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high (estimate; global vendors such as Watershed, Persefoni and Greenly dominate)</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BRSR green credits value chain partners</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 (estimate; question present in 263 of 705 FY2024-25 BRSRs)</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 (estimate)</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product carbon footprint ISO 14067 MSME India</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commercial / informational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low-medium (estimate)</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low-medium (estimate)</w:t>
            </w:r>
          </w:p>
        </w:tc>
      </w:tr>
    </w:tbl>
    <w:p>
      <w:pPr>
        <w:spacing w:after="120"/>
      </w:pPr>
    </w:p>
    <w:p>
      <w:pPr>
        <w:pStyle w:val="Heading3"/>
      </w:pPr>
      <w:r>
        <w:t xml:space="preserve">seo-serp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60"/>
        <w:gridCol w:w="1716"/>
        <w:gridCol w:w="1320"/>
        <w:gridCol w:w="1320"/>
        <w:gridCol w:w="1322"/>
      </w:tblGrid>
      <w:tr>
        <w:trPr>
          <w:tblHeader/>
        </w:trPr>
        <w:tc>
          <w:tcPr>
            <w:tcW w:type="dxa" w:w="396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sz w:val="16"/>
                <w:szCs w:val="16"/>
              </w:rPr>
              <w:t xml:space="preserve">Keyword</w:t>
            </w:r>
          </w:p>
        </w:tc>
        <w:tc>
          <w:tcPr>
            <w:tcW w:type="dxa" w:w="1716"/>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sz w:val="16"/>
                <w:szCs w:val="16"/>
              </w:rPr>
              <w:t xml:space="preserve">Intent</w:t>
            </w:r>
          </w:p>
        </w:tc>
        <w:tc>
          <w:tcPr>
            <w:tcW w:type="dxa" w:w="132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sz w:val="16"/>
                <w:szCs w:val="16"/>
              </w:rPr>
              <w:t xml:space="preserve">Geo</w:t>
            </w:r>
          </w:p>
        </w:tc>
        <w:tc>
          <w:tcPr>
            <w:tcW w:type="dxa" w:w="132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sz w:val="16"/>
                <w:szCs w:val="16"/>
              </w:rPr>
              <w:t xml:space="preserve">Demand</w:t>
            </w:r>
          </w:p>
        </w:tc>
        <w:tc>
          <w:tcPr>
            <w:tcW w:type="dxa" w:w="1322"/>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sz w:val="16"/>
                <w:szCs w:val="16"/>
              </w:rPr>
              <w:t xml:space="preserve">Difficulty</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brsr reporting</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Tier 1 (est.; proxy: mandatory for top 1,000 listed entities, plus heavy vendor and consultancy content)</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high</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what is brsr</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Tier 1 (est.; proxy: definitional query for a mandatory filing)</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high</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brsr full form</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Tier 2 (est.; proxy: common acronym query pattern)</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brsr reporting software</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commercial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Tier 2 (est.; proxy: 6+ vendors competing with listicles)</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high</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best brsr reporting software india 2026</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commercial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Tier 2 (est.; proxy: year-dated listicles from 2+ vendors)</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brsr software india</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commercial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Tier 2 (est.)</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high</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brsr format excel</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transactional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Tier 2 (est.; proxy: template-download pattern common in compliance queries)</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brsr template download</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transactional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Tier 3 (est.)</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brsr xbrl filing nse</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Tier 3 (est.; proxy: Oren XBRL content exists)</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low-medium</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brsr applicability top 1000 listed companies</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Tier 2 (est.)</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brsr principle 6 disclosures</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Tier 3 (est.)</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brsr scope 3 emissions disclosure</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Tier 3 (est.; proxy: 521 of 729 FY24-25 BRSR texts mention Scope 3, crude count)</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brsr checklist</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transactional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Tier 3 (est.)</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low-medium</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brsr consultants in india</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commercial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Tier 2 (est.)</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medium-high</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brsr filing deadline fy 2025-26</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Seasonal (est.; proxy: annual report cycle)</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low-medium</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brsr core</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Tier 2 (est.; proxy: 214 of 729 FY24-25 BRSR texts mention it, crude; multiple vendor explainers)</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medium-high</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brsr core assurance fy 2026-27</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Tier 3, emerging</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low-medium</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brsr core assurance checklist</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transactional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Tier 3 (est.; proxy: thefootnotes.in checklist exists)</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brsr core 9 attributes kpis</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Tier 3 (est.)</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brsr core assurance providers cost</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commercial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Tier 3 (est.)</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industry standards forum brsr core assessment standard</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Tier 4, niche</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reasonable vs limited assurance esg india</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Tier 3 (est.)</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low-medium</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esg assurance readiness</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commercial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India/Global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Tier 3 (est.; proxy: Credibl positions 'AI assurance readiness')</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low-medium</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audit trail for esg data</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Global/India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Tier 4 (est.)</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esg software india</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commercial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Tier 2 (est.)</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high</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esg reporting software india</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commercial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Tier 2 (est.)</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medium-high</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esg platform for manufacturers india</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commercial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Tier 3 (est.)</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esg compliance software india</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commercial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Tier 3 (est.)</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credibl alternatives</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commercial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Tier 4 (est.)</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breathe esg vs sprih</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commercial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Tier 4 (est.)</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low-medium</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ai for esg reporting</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commercial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Global/India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Tier 3, rising (est.; proxy: vendors adding AI positioning)</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esg consulting firms in india</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commercial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Tier 2 (est.)</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high</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carbon accounting software india</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commercial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Tier 2 (est.; proxy: 7+ vendors and a directory in the brand-pass SERP)</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ghg accounting software for manufacturers</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commercial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India/Global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Tier 3 (est.)</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ghg inventory india</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Tier 3 (est.)</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carbon footprint calculator for business india</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transactional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Tier 2 (est.)</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medium-high</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 grid emission factor</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Tier 2 (est.; proxy: every Scope 2 calculation in India needs it)</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low-medium</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emission factors india database</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Tier 3 (est.)</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low-medium</w:t>
            </w:r>
          </w:p>
        </w:tc>
      </w:tr>
    </w:tbl>
    <w:p>
      <w:pPr>
        <w:spacing w:after="120"/>
      </w:pPr>
    </w:p>
    <w:p>
      <w:pPr>
        <w:pStyle w:val="Heading3"/>
      </w:pPr>
      <w:r>
        <w:t xml:space="preserve">competitors-india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60"/>
        <w:gridCol w:w="1716"/>
        <w:gridCol w:w="1320"/>
        <w:gridCol w:w="1320"/>
        <w:gridCol w:w="1322"/>
      </w:tblGrid>
      <w:tr>
        <w:trPr>
          <w:tblHeader/>
        </w:trPr>
        <w:tc>
          <w:tcPr>
            <w:tcW w:type="dxa" w:w="396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sz w:val="16"/>
                <w:szCs w:val="16"/>
              </w:rPr>
              <w:t xml:space="preserve">Keyword</w:t>
            </w:r>
          </w:p>
        </w:tc>
        <w:tc>
          <w:tcPr>
            <w:tcW w:type="dxa" w:w="1716"/>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sz w:val="16"/>
                <w:szCs w:val="16"/>
              </w:rPr>
              <w:t xml:space="preserve">Intent</w:t>
            </w:r>
          </w:p>
        </w:tc>
        <w:tc>
          <w:tcPr>
            <w:tcW w:type="dxa" w:w="132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sz w:val="16"/>
                <w:szCs w:val="16"/>
              </w:rPr>
              <w:t xml:space="preserve">Geo</w:t>
            </w:r>
          </w:p>
        </w:tc>
        <w:tc>
          <w:tcPr>
            <w:tcW w:type="dxa" w:w="132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sz w:val="16"/>
                <w:szCs w:val="16"/>
              </w:rPr>
              <w:t xml:space="preserve">Demand</w:t>
            </w:r>
          </w:p>
        </w:tc>
        <w:tc>
          <w:tcPr>
            <w:tcW w:type="dxa" w:w="1322"/>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sz w:val="16"/>
                <w:szCs w:val="16"/>
              </w:rPr>
              <w:t xml:space="preserve">Difficulty</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CCTS and CBAM (CCTS CBAM interplay / CBAM deduction for Indian carbon price)</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 + EU</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emerging-low (estimate; proxy: no vendor content found, topic appears only in research repos and exam notes)</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 (estimate; no ranking vendor piece observed)</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CCTS iron and steel targets / GEI target draft notification 2026</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 / news</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emerging (estimate; proxy: 26 Jun 2026 draft covering about 255 steel entities)</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GHG emission intensity target India 2026-27</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 (estimate)</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 (Oren, CarbonNeeti, Climate Decode publish explainers)</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BRSR Core assurance checklist / BRSR Core reasonable assurance</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commercial investigation</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medium-high (estimate; proxy: top 1,000 listed entities in scope from FY2026-27)</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 (Glocert, thefootnotes, Syntropy Earth, Sprih present)</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BRSR Core evidence requirements / BRSR audit trail</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commercial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low-medium (estimate)</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BRSR CBAM disclosure / BRSR carbon market disclosure</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 (estimate)</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very low</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BRSR analysis FY2025-26 / BRSR trends 2026</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 (estimate; proxy: annual-report season, analyst and journalist interest)</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 (Big 4 and industry bodies may publish surveys; not verified)</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CBAM cost calculator India / CBAM cost per tonne steel India</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transactional / commercial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 exporters / EU importers</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medium-high (estimate; proxy: 3,000-4,000 direct steel exporters, GTRI media coverage)</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medium-high (cbamguide, CbamTrack, TSC, EU calculators)</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CBAM default values vs actual emissions India</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 + EU</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 (estimate)</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low-medium</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CBAM supplier data template India / CBAM communication template</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transactional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 (estimate)</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BRSR value chain disclosure suppliers</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commercial investigation</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 (estimate)</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 (Sprih, Updapt)</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AI for BRSR reporting / AI ESG reporting India</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commercial investigation</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emerging (estimate; proxy: several 2026 AI-first entrants on GitHub)</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 (Credibl AI, new entrants)</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CCTS compliance software</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commercial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low-medium (estimate)</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 (Oren, Climate Decode, CarbonNeeti, Green Curve rank)</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carbon credit certificate price India / CCC trading start</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 / news</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emerging (estimate)</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low-medium</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best BRSR software India 2026</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commercial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medium-high (estimate)</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high (TSC and Oren listicles entrenched)</w:t>
            </w:r>
          </w:p>
        </w:tc>
      </w:tr>
    </w:tbl>
    <w:p>
      <w:pPr>
        <w:spacing w:after="120"/>
      </w:pPr>
    </w:p>
    <w:p>
      <w:pPr>
        <w:pStyle w:val="Heading3"/>
      </w:pPr>
      <w:r>
        <w:t xml:space="preserve">competitors-global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60"/>
        <w:gridCol w:w="1716"/>
        <w:gridCol w:w="1320"/>
        <w:gridCol w:w="1320"/>
        <w:gridCol w:w="1322"/>
      </w:tblGrid>
      <w:tr>
        <w:trPr>
          <w:tblHeader/>
        </w:trPr>
        <w:tc>
          <w:tcPr>
            <w:tcW w:type="dxa" w:w="396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sz w:val="16"/>
                <w:szCs w:val="16"/>
              </w:rPr>
              <w:t xml:space="preserve">Keyword</w:t>
            </w:r>
          </w:p>
        </w:tc>
        <w:tc>
          <w:tcPr>
            <w:tcW w:type="dxa" w:w="1716"/>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sz w:val="16"/>
                <w:szCs w:val="16"/>
              </w:rPr>
              <w:t xml:space="preserve">Intent</w:t>
            </w:r>
          </w:p>
        </w:tc>
        <w:tc>
          <w:tcPr>
            <w:tcW w:type="dxa" w:w="132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sz w:val="16"/>
                <w:szCs w:val="16"/>
              </w:rPr>
              <w:t xml:space="preserve">Geo</w:t>
            </w:r>
          </w:p>
        </w:tc>
        <w:tc>
          <w:tcPr>
            <w:tcW w:type="dxa" w:w="132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sz w:val="16"/>
                <w:szCs w:val="16"/>
              </w:rPr>
              <w:t xml:space="preserve">Demand</w:t>
            </w:r>
          </w:p>
        </w:tc>
        <w:tc>
          <w:tcPr>
            <w:tcW w:type="dxa" w:w="1322"/>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sz w:val="16"/>
                <w:szCs w:val="16"/>
              </w:rPr>
              <w:t xml:space="preserve">Difficulty</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state of ESG reporting India 2026 survey</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Estimate: low-medium. Proxy: global vendors publish regional 'state of' editions (EU/UK/US/Nordic) that buyers and press search for; no India edition exists to capture this demand.</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Estimate: low (no India-specific state-of report found among global players)</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BRSR Core assurance readiness</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 / commercial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Estimate: medium. Proxy: SEBI phase-in (top 500 FY2025-26, top 1,000 FY2026-27) and checklist content already published by thefootnotes.in (per brief).</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Estimate: medium</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BRSR Core reasonable assurance companies list</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Estimate: low-medium. Proxy: the assurance phase-in creates 'who must' lookups.</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Estimate: low (needs data no competitor publishes)</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BRSR reporting cost / BRSR Core assurance fees</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commercial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Estimate: low-medium. Proxy: CFO buyers; the Watershed TCO format shows cost framing works globally.</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Estimate: low (no India TCO data found)</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CBAM for Indian exporters</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 / commercial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 / EU</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Estimate: medium-high. Proxy: at least 6 India CBAM specialists rank for it (GreenSutra, TSC, CbamTrack, Seasaw, o2log, Encarbonsys, per brief SERP check).</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Estimate: high</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CBAM default values vs actual emissions steel India</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 / EU</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Estimate: low-medium. Proxy: importers need supplier-specific embedded emissions (Terrascope's BBR VT case obtained them for 80% of imported goods).</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Estimate: medium</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CCTS obligated entities list / GEI targets list</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Estimate: medium. Proxy: 745 notified facilities across 3 Gazette notifications; an independent researcher built an open dataset and published it with a Zenodo DOI.</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Estimate: medium (CCTS-745 exists; PIB ranks)</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iron and steel CCTS GEI target draft notification</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 / news</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Estimate: medium, spiking around the final notification. Proxy: draft G.S.R. 517(E) of 26 Jun 2026 covers 255 steel facilities.</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Estimate: low-medium (timely)</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 climate disclosure rules</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Global (MNCs with Indian subsidiaries) / 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Estimate: low-medium. Proxy: global vendors run country series for 8+ APAC/other markets but skip India, so MNC teams searching for this find no vendor page.</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Estimate: low-medium</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BRSR vs ISSB IFRS S2 mapping</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 / global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Estimate: low. Proxy: ISSB explainer series by Persefoni and Sweep; ORF interoperability paper (per brief).</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Estimate: low-medium</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one dataset BRSR CBAM CCTS / integrated ESG compliance India</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commercial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Estimate: low (emerging). Proxy: Sweep's 'US climate reporting using one dataset' guide proves the framing.</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Estimate: low</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Scope 3 supplier data collection India</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commercial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Estimate: medium. Proxy: 69% of businesses globally struggle with supplier data (Sweep 2026); GHG Protocol is proposing to make Scope 3 required (31 Mar 2026 update).</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Estimate: medium</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AI for BRSR reporting / AI ESG reporting audit trail</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commercial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Estimate: low-medium, rising. Proxy: AI-agent launches and ISO 42001 announcements by Persefoni and Watershed in 2026.</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Estimate: low (India-specific)</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best BRSR reporting software 2026</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commercial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Estimate: medium. Proxy: competing listicles from TSC and Oren rank (per brief).</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Estimate: high</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 climate policy roundup monthly</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 / navigational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Estimate: low. Proxy: monthly roundups from Persefoni and Watershed.</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Estimate: low</w:t>
            </w:r>
          </w:p>
        </w:tc>
      </w:tr>
    </w:tbl>
    <w:p>
      <w:pPr>
        <w:spacing w:after="120"/>
      </w:pPr>
    </w:p>
    <w:p>
      <w:pPr>
        <w:pStyle w:val="Heading3"/>
      </w:pPr>
      <w:r>
        <w:t xml:space="preserve">voc-questions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60"/>
        <w:gridCol w:w="1716"/>
        <w:gridCol w:w="1320"/>
        <w:gridCol w:w="1320"/>
        <w:gridCol w:w="1322"/>
      </w:tblGrid>
      <w:tr>
        <w:trPr>
          <w:tblHeader/>
        </w:trPr>
        <w:tc>
          <w:tcPr>
            <w:tcW w:type="dxa" w:w="396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sz w:val="16"/>
                <w:szCs w:val="16"/>
              </w:rPr>
              <w:t xml:space="preserve">Keyword</w:t>
            </w:r>
          </w:p>
        </w:tc>
        <w:tc>
          <w:tcPr>
            <w:tcW w:type="dxa" w:w="1716"/>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sz w:val="16"/>
                <w:szCs w:val="16"/>
              </w:rPr>
              <w:t xml:space="preserve">Intent</w:t>
            </w:r>
          </w:p>
        </w:tc>
        <w:tc>
          <w:tcPr>
            <w:tcW w:type="dxa" w:w="132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sz w:val="16"/>
                <w:szCs w:val="16"/>
              </w:rPr>
              <w:t xml:space="preserve">Geo</w:t>
            </w:r>
          </w:p>
        </w:tc>
        <w:tc>
          <w:tcPr>
            <w:tcW w:type="dxa" w:w="132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sz w:val="16"/>
                <w:szCs w:val="16"/>
              </w:rPr>
              <w:t xml:space="preserve">Demand</w:t>
            </w:r>
          </w:p>
        </w:tc>
        <w:tc>
          <w:tcPr>
            <w:tcW w:type="dxa" w:w="1322"/>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sz w:val="16"/>
                <w:szCs w:val="16"/>
              </w:rPr>
              <w:t xml:space="preserve">Difficulty</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is value chain disclosure mandatory BRSR</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 (estimate; proxy: SEBI 2025 change and many BRSR filings saying value chain 'not assessed')</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 (estimate)</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BRSR value chain partners 2% threshold</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low-medium (estimate)</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how to report Scope 3 in BRSR</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 / how-to</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 (estimate; proxy: many filings say Scope 3 'not computed' or 'in process')</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BRSR preparation cost / BRSR consultant fees</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commercial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low-medium (estimate; proxy: competitor FileBRSR leads with ₹5–15L consultant cost)</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BRSR XBRL filing NSE BSE</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transactional / how-to</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 (estimate)</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CBAM data request from EU buyer India</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 / problem-aware</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 (exporters) / EU (buyers)</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 (estimate; proxy: EEPC demand Sep 2026, ExportOps pain copy)</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 (estimate; few India-supplier-side pages found)</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CBAM supplier emissions data template / communication template for installations</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transactional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 / APAC</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 (estimate; proxy: EC Q&amp;A 'installation operator outside the EU' question)</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CBAM verifier India accredited</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commercial / navigational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 (estimate; proxy: ET 16 Sep 2026 on Indian verifiers' registry access)</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low-medium</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CBAM for MSME exporters India</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 (estimate; proxy: FTA SME framework, EEPC 70% MSME statistic)</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UK CBAM India CCTS recognition</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 / news</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 / UK</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 rising (estimate; proxy: ET 9-10 Sep 2026 coverage)</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 (new topic)</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 EU FTA CBAM annex carbon price</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 / news</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 / EU</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 (estimate; proxy: multiple ET stories on 1 Aug 2026)</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low-medium</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CCTS steel sector targets 2026-27 / CCTS iron and steel notification</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 rising (estimate; proxy: 255 steel entities in draft G.S.R. 517(E))</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 (estimate)</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CCTS obligated entity list</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navigational / informational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 (estimate)</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GEI target calculation CCTS</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how-to</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low-medium (estimate)</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low-medium</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PAT to CCTS transition designated consumers</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low-medium (estimate; proxy: PAT field appears in 640 of 729 FY25 filings; JK Lakshmi quote)</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CEA grid emission factor latest version India</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medium-high (estimate; proxy: recurring FAQ across Scope 2 guides; 'emission factor' in 108 of 729 FY25 filings)</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can I use DEFRA or IPCC emission factors in India</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low-medium (estimate)</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one platform for BRSR CBAM CCTS</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commercial investigation</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 but high-intent (estimate)</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ESG audit trail assurance ready data India</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commercial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low-medium (estimate)</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w:t>
            </w:r>
          </w:p>
        </w:tc>
      </w:tr>
    </w:tbl>
    <w:p>
      <w:pPr>
        <w:spacing w:after="120"/>
      </w:pPr>
    </w:p>
    <w:p>
      <w:pPr>
        <w:pStyle w:val="Heading3"/>
      </w:pPr>
      <w:r>
        <w:t xml:space="preserve">sectors-india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60"/>
        <w:gridCol w:w="1716"/>
        <w:gridCol w:w="1320"/>
        <w:gridCol w:w="1320"/>
        <w:gridCol w:w="1322"/>
      </w:tblGrid>
      <w:tr>
        <w:trPr>
          <w:tblHeader/>
        </w:trPr>
        <w:tc>
          <w:tcPr>
            <w:tcW w:type="dxa" w:w="396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sz w:val="16"/>
                <w:szCs w:val="16"/>
              </w:rPr>
              <w:t xml:space="preserve">Keyword</w:t>
            </w:r>
          </w:p>
        </w:tc>
        <w:tc>
          <w:tcPr>
            <w:tcW w:type="dxa" w:w="1716"/>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sz w:val="16"/>
                <w:szCs w:val="16"/>
              </w:rPr>
              <w:t xml:space="preserve">Intent</w:t>
            </w:r>
          </w:p>
        </w:tc>
        <w:tc>
          <w:tcPr>
            <w:tcW w:type="dxa" w:w="132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sz w:val="16"/>
                <w:szCs w:val="16"/>
              </w:rPr>
              <w:t xml:space="preserve">Geo</w:t>
            </w:r>
          </w:p>
        </w:tc>
        <w:tc>
          <w:tcPr>
            <w:tcW w:type="dxa" w:w="132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sz w:val="16"/>
                <w:szCs w:val="16"/>
              </w:rPr>
              <w:t xml:space="preserve">Demand</w:t>
            </w:r>
          </w:p>
        </w:tc>
        <w:tc>
          <w:tcPr>
            <w:tcW w:type="dxa" w:w="1322"/>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sz w:val="16"/>
                <w:szCs w:val="16"/>
              </w:rPr>
              <w:t xml:space="preserve">Difficulty</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CCTS iron and steel GEI targets 2026-27</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 / compliance</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 (Chhattisgarh, Odisha, Karnataka, West Bengal clusters)</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estimate: medium and rising (proxy: 255 newly named obligated entities in the 26 Jun 2026 draft; new topic)</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estimate: low (proxy: competitor CCTS guides observed are generic, not steel-schedule specific)</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draft GSR 517(E) iron and steel carbon credit trading scheme</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estimate: low-medium (proxy: gazette number queries from compliance and legal teams)</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estimate: very low</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sponge iron CCTS target</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 / commercial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 Raipur, Rourkela, Jharsuguda, Durgapur, Bellary clusters</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estimate: medium (proxy: most of the 201 mid-size steel entities are DRI/sponge iron units)</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estimate: low</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CBAM steel India exporters 2026</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commercial investigation</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 to EU</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estimate: high (proxy: crowded SERP of exporter guides and software listicles)</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estimate: high (TSC, Encarbonsys, Seasaw, GreenSutra, CbamTrack rank)</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CBAM forgings auto components India</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commercial / problem-aware</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 (Pune, Chennai, Gurugram, Rajkot, Ludhiana auto/engineering clusters) to EU</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estimate: low-medium (proxy: CBAM mentions in BRSRs cluster in forging and auto-component firms)</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estimate: low</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CBAM steel pipes tubes fittings exporters India (HS 7304 7306 7307)</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commercial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 to EU</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estimate: low-medium (proxy: EUR 518M of 2024 EU imports across these lines per Eurostat compilation)</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estimate: low</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CBAM fasteners India HS 7318</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commercial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 (Ludhiana, Rajkot, Pune) to EU</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estimate: low (proxy: fastener exporter base; not measured)</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estimate: low</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CCTS textile sector targets spinning mills</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 (Rajasthan: Bhilwara; Gujarat; Tamil Nadu: Coimbatore, Tiruppur; Punjab: Ludhiana; Dadra &amp; Nagar Haveli)</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estimate: medium (proxy: 173 obligated textile units, mostly small)</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estimate: low</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GHG emission intensity target textile processing unit</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estimate: low-medium</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estimate: very low</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embodied carbon cement steel India building project</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 / method</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 (MMR, NCR, Bengaluru, Pune developers)</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estimate: medium (proxy: BRSR embodied-carbon mentions rose 4 to 10 in the corpus; SBTi supply-chain targets at developers)</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estimate: medium (IGBC/GRIHA and global tools rank; India plant-specific factors are absent; not verified)</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CCTS GEI vs CBAM embedded emissions difference</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 / EU</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estimate: medium (proxy: both regimes live in 2026; a natural question for exporters who are also obligated)</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estimate: low-medium</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 grid emission factor FY2024-25 CEA v21</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estimate: high (proxy: every BRSR and Scope 2 calculation needs it; annual refresh)</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estimate: medium (CEA PDF, consultants)</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green steel certification India 2.2 tCO2 star rating</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 / commercial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estimate: medium (proxy: 90 certified units reported by March 2026)</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estimate: medium</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BRSR Core Scope 3 pharma India</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 / commercial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 (Hyderabad, Ahmedabad, Mumbai, Baddi pharma clusters)</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estimate: medium (proxy: BRSR Core assurance extends to top 1,000 in FY2026-27)</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estimate: medium</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NHS carbon reduction plan Indian pharmaceutical supplier</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problem-aware / commercial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 to UK</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estimate: medium (proxy: India is a major generics supplier to the UK; not measured)</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estimate: low-medium</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CCTS pulp and paper targets / CCTS chlor-alkali targets</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 (Uttar Pradesh paper cluster; Gujarat chlor-alkali)</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estimate: low (proxy: 53 plus 30 obligated entities)</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estimate: very low</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CCTS environmental compensation penalty twice average price</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estimate: medium (proxy: CFO and legal concern after first compliance year closed 31 Mar 2026)</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estimate: low</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EUDR natural rubber tyre India compliance</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 (Kerala rubber) to EU</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estimate: low-medium (proxy: three tyre makers cite EUDR in BRSR)</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estimate: medium</w:t>
            </w:r>
          </w:p>
        </w:tc>
      </w:tr>
    </w:tbl>
    <w:p>
      <w:pPr>
        <w:spacing w:after="120"/>
      </w:pPr>
    </w:p>
    <w:p>
      <w:pPr>
        <w:pStyle w:val="Heading3"/>
      </w:pPr>
      <w:r>
        <w:t xml:space="preserve">emerging-themes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60"/>
        <w:gridCol w:w="1716"/>
        <w:gridCol w:w="1320"/>
        <w:gridCol w:w="1320"/>
        <w:gridCol w:w="1322"/>
      </w:tblGrid>
      <w:tr>
        <w:trPr>
          <w:tblHeader/>
        </w:trPr>
        <w:tc>
          <w:tcPr>
            <w:tcW w:type="dxa" w:w="396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sz w:val="16"/>
                <w:szCs w:val="16"/>
              </w:rPr>
              <w:t xml:space="preserve">Keyword</w:t>
            </w:r>
          </w:p>
        </w:tc>
        <w:tc>
          <w:tcPr>
            <w:tcW w:type="dxa" w:w="1716"/>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sz w:val="16"/>
                <w:szCs w:val="16"/>
              </w:rPr>
              <w:t xml:space="preserve">Intent</w:t>
            </w:r>
          </w:p>
        </w:tc>
        <w:tc>
          <w:tcPr>
            <w:tcW w:type="dxa" w:w="132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sz w:val="16"/>
                <w:szCs w:val="16"/>
              </w:rPr>
              <w:t xml:space="preserve">Geo</w:t>
            </w:r>
          </w:p>
        </w:tc>
        <w:tc>
          <w:tcPr>
            <w:tcW w:type="dxa" w:w="132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sz w:val="16"/>
                <w:szCs w:val="16"/>
              </w:rPr>
              <w:t xml:space="preserve">Demand</w:t>
            </w:r>
          </w:p>
        </w:tc>
        <w:tc>
          <w:tcPr>
            <w:tcW w:type="dxa" w:w="1322"/>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sz w:val="16"/>
                <w:szCs w:val="16"/>
              </w:rPr>
              <w:t xml:space="preserve">Difficulty</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BRSR Core assurance checklist FY2026-27</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 / commercial investigation</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 (estimate; proxy: SEBI phase-in to the top 1,000 in FY2026-27; BRSR Core mentions in 30.6% of FY24-25 filings in the corpus)</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 (estimate; thefootnotes.in and Big 4 publish on it; SERP not checked this session)</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SSAE 3000 BRSR Core assurance</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low-medium (estimate; proxy: ICAI standard named in assurance statements in the corpus)</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 (estimate)</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ISSA 5000 India sustainability assurance</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 / global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 (estimate; effective for periods from 15 Dec 2026)</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 (estimate)</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ESG data audit trail software India</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commercial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low-medium (estimate; proxy: 'reasonable assurance' mentions rose from 20.7% to 28.1%)</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 (estimate; Credibl markets assurance readiness)</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AI for ESG reporting human in the loop</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commercial investigation</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 / global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 globally, low in India (estimate; proxy: Watershed and Persefoni AI launches 2025-26; AI mentions in BRSR up from 15.1% to 20.7%)</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high globally / low with an India qualifier (estimate)</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greenwashing guidelines India CCPA 2024</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 (estimate; proxy: law-firm coverage since 2024; greenwashing mentions in BRSR up from 3 to 11 filings)</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 (estimate; law firms dominate)</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EU green claims rules Indian exporters EmpCo 2026</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 to EU</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low-medium (estimate; EmpCo applies from 27 Sep 2026)</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 (estimate)</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carbon neutral claim offsets ban EU</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EU / India exporters</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 globally (estimate)</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 (estimate)</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internal carbon price India CBAM CCTS</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 / commercial investigation</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 but rising (estimate; only 0.7% of FY24-25 BRSRs mention an ICP; CBAM certificate sales from Feb 2027)</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 (estimate)</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shadow carbon price calculator exporters</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transactional / tool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 (estimate)</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 (estimate)</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market-based Scope 2 India green open access RECs</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low-medium (estimate; proxy: 1.7% market-based and 5.1% open-access mentions in BRSR; CCTS requires Scope 2)</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 (estimate)</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I-REC vs REC India</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low-medium (estimate)</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low-medium (estimate)</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renewable consumption obligation designated consumers 2029-30</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 / compliance</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 (estimate; penalties apply; trajectory to 43.33%)</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 (estimate; energy media and consultants)</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GHG Protocol Scope 2 hourly matching India impact</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 (estimate; consultation results Jul 2026)</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 (estimate)</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heat stress workers employer compliance India</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 seasonal Mar-Jun (estimate; proxy: 40 heat-related government releases Feb-Oct 2026; MoLE advisory)</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low-medium (estimate)</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physical climate risk assessment manufacturing plants India</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commercial investigation</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low-medium (estimate; physical-risk mentions in BRSR 7.0%)</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 (estimate; Big 4 and risk-analytics firms)</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water stress areas BRSR disclosure</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 (estimate; BRSR template question; about half of classifiable filings give data)</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low-medium (estimate)</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CGWA groundwater NOC industry compliance</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transactional / informational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medium-high (estimate; ongoing compliance need)</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medium-high (estimate; many consultants)</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labour codes impact BRSR Principle 3</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low-medium (estimate; Labour Codes since 21 Nov 2025)</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 (estimate)</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human rights due diligence BRSR Principle 5 suppliers</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low-medium (estimate)</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 (estimate)</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CSDDD impact on Indian suppliers 2029</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 to EU</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low-medium (estimate)</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low-medium (estimate)</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EPR compliance software India plastic e-waste battery</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commercial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 (estimate; 8+ EPR regimes)</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high (estimate; PROs and EPR consultancies)</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end-of-life vehicles EPR rules 2025</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 (estimate; auto sector)</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 (estimate)</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ISSB nature standard exposure draft TNFD India</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 / global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 (estimate; TNFD mentions in 1.1% of BRSRs)</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 (estimate)</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AI data centre water use India regulation</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low-medium (estimate; Rajya Sabha question Aug 2026)</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 (estimate)</w:t>
            </w:r>
          </w:p>
        </w:tc>
      </w:tr>
    </w:tbl>
    <w:p>
      <w:pPr>
        <w:spacing w:after="120"/>
      </w:pPr>
    </w:p>
    <w:p>
      <w:pPr>
        <w:pStyle w:val="Heading3"/>
      </w:pPr>
      <w:r>
        <w:t xml:space="preserve">whitepaper-playbook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60"/>
        <w:gridCol w:w="1716"/>
        <w:gridCol w:w="1320"/>
        <w:gridCol w:w="1320"/>
        <w:gridCol w:w="1322"/>
      </w:tblGrid>
      <w:tr>
        <w:trPr>
          <w:tblHeader/>
        </w:trPr>
        <w:tc>
          <w:tcPr>
            <w:tcW w:type="dxa" w:w="396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sz w:val="16"/>
                <w:szCs w:val="16"/>
              </w:rPr>
              <w:t xml:space="preserve">Keyword</w:t>
            </w:r>
          </w:p>
        </w:tc>
        <w:tc>
          <w:tcPr>
            <w:tcW w:type="dxa" w:w="1716"/>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sz w:val="16"/>
                <w:szCs w:val="16"/>
              </w:rPr>
              <w:t xml:space="preserve">Intent</w:t>
            </w:r>
          </w:p>
        </w:tc>
        <w:tc>
          <w:tcPr>
            <w:tcW w:type="dxa" w:w="132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sz w:val="16"/>
                <w:szCs w:val="16"/>
              </w:rPr>
              <w:t xml:space="preserve">Geo</w:t>
            </w:r>
          </w:p>
        </w:tc>
        <w:tc>
          <w:tcPr>
            <w:tcW w:type="dxa" w:w="132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sz w:val="16"/>
                <w:szCs w:val="16"/>
              </w:rPr>
              <w:t xml:space="preserve">Demand</w:t>
            </w:r>
          </w:p>
        </w:tc>
        <w:tc>
          <w:tcPr>
            <w:tcW w:type="dxa" w:w="1322"/>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sz w:val="16"/>
                <w:szCs w:val="16"/>
              </w:rPr>
              <w:t xml:space="preserve">Difficulty</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BRSR Core assurance FY2026-27</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 / commercial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 (estimate; proxy: phase-in to top 1,000 in FY2026-27 and multiple consultancy explainers cited in brand research)</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 (estimate; Big 4, law and consulting explainers)</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BRSR Core reasonable assurance vs limited assurance</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low-medium (estimate)</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low-medium (estimate)</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BRSR assurance providers India</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commercial investigation</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 (estimate)</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 (estimate; no dataset-based page observed)</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BRSR XBRL / BRSR XBRL download</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 / navigational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 (estimate; proxy: 36+ public GitHub code hits for the NSE BRSR endpoint shows builder demand, not search volume)</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 (estimate)</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emission intensity per rupee of turnover adjusted for PPP</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 (estimate)</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 (estimate; definitional)</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Scope 3 disclosure India BRSR</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 (estimate)</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 (estimate)</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CBAM cost for Indian steel exporters 2027</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commercial investigation</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 (estimate; proxy: certificate sales from Feb 2027, mark-up rising to 20%)</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 (estimate)</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CBAM mark-up 2026 2027 2028</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 / EU</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 (estimate)</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 (estimate)</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GHG emission intensity targets iron and steel India</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 (estimate; proxy: 26 Jun 2026 draft G.S.R. 517(E))</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low-medium (estimate; new topic)</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BRSR CBAM CCTS one platform / reuse BRSR data for CBAM</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commercial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 (estimate)</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 (estimate)</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BRSR reporting cost / BRSR assurance cost India</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commercial investigation</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low-medium (estimate)</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 (estimate)</w:t>
            </w:r>
          </w:p>
        </w:tc>
      </w:tr>
    </w:tbl>
    <w:p>
      <w:pPr>
        <w:spacing w:after="120"/>
      </w:pPr>
    </w:p>
    <w:p>
      <w:pPr>
        <w:pStyle w:val="Heading3"/>
      </w:pPr>
      <w:r>
        <w:t xml:space="preserve">international-markets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60"/>
        <w:gridCol w:w="1716"/>
        <w:gridCol w:w="1320"/>
        <w:gridCol w:w="1320"/>
        <w:gridCol w:w="1322"/>
      </w:tblGrid>
      <w:tr>
        <w:trPr>
          <w:tblHeader/>
        </w:trPr>
        <w:tc>
          <w:tcPr>
            <w:tcW w:type="dxa" w:w="396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sz w:val="16"/>
                <w:szCs w:val="16"/>
              </w:rPr>
              <w:t xml:space="preserve">Keyword</w:t>
            </w:r>
          </w:p>
        </w:tc>
        <w:tc>
          <w:tcPr>
            <w:tcW w:type="dxa" w:w="1716"/>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sz w:val="16"/>
                <w:szCs w:val="16"/>
              </w:rPr>
              <w:t xml:space="preserve">Intent</w:t>
            </w:r>
          </w:p>
        </w:tc>
        <w:tc>
          <w:tcPr>
            <w:tcW w:type="dxa" w:w="132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sz w:val="16"/>
                <w:szCs w:val="16"/>
              </w:rPr>
              <w:t xml:space="preserve">Geo</w:t>
            </w:r>
          </w:p>
        </w:tc>
        <w:tc>
          <w:tcPr>
            <w:tcW w:type="dxa" w:w="132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sz w:val="16"/>
                <w:szCs w:val="16"/>
              </w:rPr>
              <w:t xml:space="preserve">Demand</w:t>
            </w:r>
          </w:p>
        </w:tc>
        <w:tc>
          <w:tcPr>
            <w:tcW w:type="dxa" w:w="1322"/>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r>
              <w:rPr>
                <w:b/>
                <w:bCs/>
                <w:color w:val="FFFFFF"/>
                <w:sz w:val="16"/>
                <w:szCs w:val="16"/>
              </w:rPr>
              <w:t xml:space="preserve">Difficulty</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UAE climate law emissions reporting requirements (Federal Decree-Law 11 of 2024)</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 / compliance</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UAE, India (Indian groups with UAE plants)</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low-medium (estimate; proxy: law-firm commentary plus EAD compliance workshops in Mar 2026; no vendor explainers in the Terrascope or Persefoni feeds)</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 (estimate; thin vendor SERP)</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Abu Dhabi EAD facility MRV 25,000 tCO2e reporting deadline 31 March</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 / how-to</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Abu Dhabi</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 (niche; estimate)</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UK CBAM 2027 Indian exporters steel aluminium</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commercial / informational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 to UK</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 (estimate; proxy: CETA in force 15 Jul 2026, 1,000 CETA advisors deployed, UK steel measures from 1 Jul 2026)</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low-medium</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EU CBAM vs UK CBAM differences</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global, 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 (estimate)</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CSRD non-EU parent threshold 450 million 200 million subsidiary</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 EU</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 (estimate; proxy: proliferation of Omnibus explainers in Sep 2026)</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CSRD Omnibus Indian companies FY2028</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low-medium (estimate)</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SGX climate reporting timeline FY2028 FY2030</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Singapore</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 (estimate)</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medium-high (Persefoni and Big 4 present)</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Malaysia NSRF Group 2 Group 3 requirements</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Malaysia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 (estimate)</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 (Terrascope, Jun 2026)</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Indonesia PSPK 2 climate disclosure 2027 OJK</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Indonesia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low-medium (estimate)</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low-medium</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SLFRS S2 Scope 3 guidance apparel Sri Lanka</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Sri Lanka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 (estimate)</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garment supplier carbon data for EU brands (Bangladesh, India, Vietnam)</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commercial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South Asia, Vietnam</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 (estimate; proxy: brand supplier targets such as Lululemon's 25% supplier renewable-electricity target)</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ESPR unsold textiles ban suppliers India</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 EU</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low-medium (estimate)</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VSME questionnaire for suppliers outside EU</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 / how-to</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 South Asia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 (estimate; proxy: VSME adopted 3 Jul 2026 plus the CSRD value-chain cap)</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low-medium</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multi-country ESG reporting software India Middle East Asia</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commercial / transactional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 GCC, ASEAN</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 (estimate)</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low-medium</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ISSB adoption Asia comparison 2026</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APAC</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 (estimate)</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medium</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Saudi Exchange ESG disclosure guidelines mandatory</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Saudi Arabia</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 (estimate)</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w:t>
            </w:r>
          </w:p>
        </w:tc>
      </w:tr>
      <w:t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 UAE CEPA sustainability ESG requirements exporters</w:t>
            </w:r>
          </w:p>
        </w:tc>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informational</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India, UAE</w:t>
            </w:r>
          </w:p>
        </w:tc>
        <w:tc>
          <w:tcPr>
            <w:tcW w:type="dxa" w:w="13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 (estimate)</w:t>
            </w:r>
          </w:p>
        </w:tc>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6"/>
                <w:szCs w:val="16"/>
              </w:rPr>
              <w:t xml:space="preserve">low</w:t>
            </w:r>
          </w:p>
        </w:tc>
      </w:tr>
    </w:tbl>
    <w:p>
      <w:pPr>
        <w:spacing w:after="120"/>
      </w:pP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ESG Astraa | SEO and AEO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1000" w:hanging="30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abstractNum w:abstractNumId="11" w15:restartNumberingAfterBreak="0">
    <w:multiLevelType w:val="hybridMultilevel"/>
    <w:lvl w:ilvl="0" w15:tentative="1">
      <w:start w:val="1"/>
      <w:numFmt w:val="decimal"/>
      <w:lvlText w:val="%1."/>
      <w:lvlJc w:val="left"/>
      <w:pPr>
        <w:ind w:left="540" w:hanging="360"/>
      </w:pPr>
    </w:lvl>
  </w:abstractNum>
  <w:abstractNum w:abstractNumId="12" w15:restartNumberingAfterBreak="0">
    <w:multiLevelType w:val="hybridMultilevel"/>
    <w:lvl w:ilvl="0" w15:tentative="1">
      <w:start w:val="1"/>
      <w:numFmt w:val="decimal"/>
      <w:lvlText w:val="%1."/>
      <w:lvlJc w:val="left"/>
      <w:pPr>
        <w:ind w:left="540" w:hanging="360"/>
      </w:pPr>
    </w:lvl>
  </w:abstractNum>
  <w:abstractNum w:abstractNumId="13" w15:restartNumberingAfterBreak="0">
    <w:multiLevelType w:val="hybridMultilevel"/>
    <w:lvl w:ilvl="0" w15:tentative="1">
      <w:start w:val="1"/>
      <w:numFmt w:val="decimal"/>
      <w:lvlText w:val="%1."/>
      <w:lvlJc w:val="left"/>
      <w:pPr>
        <w:ind w:left="540" w:hanging="360"/>
      </w:pPr>
    </w:lvl>
  </w:abstractNum>
  <w:abstractNum w:abstractNumId="14" w15:restartNumberingAfterBreak="0">
    <w:multiLevelType w:val="hybridMultilevel"/>
    <w:lvl w:ilvl="0" w15:tentative="1">
      <w:start w:val="1"/>
      <w:numFmt w:val="decimal"/>
      <w:lvlText w:val="%1."/>
      <w:lvlJc w:val="left"/>
      <w:pPr>
        <w:ind w:left="540" w:hanging="360"/>
      </w:pPr>
    </w:lvl>
  </w:abstractNum>
  <w:abstractNum w:abstractNumId="15" w15:restartNumberingAfterBreak="0">
    <w:multiLevelType w:val="hybridMultilevel"/>
    <w:lvl w:ilvl="0" w15:tentative="1">
      <w:start w:val="1"/>
      <w:numFmt w:val="decimal"/>
      <w:lvlText w:val="%1."/>
      <w:lvlJc w:val="left"/>
      <w:pPr>
        <w:ind w:left="540" w:hanging="360"/>
      </w:pPr>
    </w:lvl>
  </w:abstractNum>
  <w:abstractNum w:abstractNumId="16" w15:restartNumberingAfterBreak="0">
    <w:multiLevelType w:val="hybridMultilevel"/>
    <w:lvl w:ilvl="0" w15:tentative="1">
      <w:start w:val="1"/>
      <w:numFmt w:val="decimal"/>
      <w:lvlText w:val="%1."/>
      <w:lvlJc w:val="left"/>
      <w:pPr>
        <w:ind w:left="540" w:hanging="360"/>
      </w:pPr>
    </w:lvl>
  </w:abstractNum>
  <w:abstractNum w:abstractNumId="17" w15:restartNumberingAfterBreak="0">
    <w:multiLevelType w:val="hybridMultilevel"/>
    <w:lvl w:ilvl="0" w15:tentative="1">
      <w:start w:val="1"/>
      <w:numFmt w:val="decimal"/>
      <w:lvlText w:val="%1."/>
      <w:lvlJc w:val="left"/>
      <w:pPr>
        <w:ind w:left="540" w:hanging="360"/>
      </w:pPr>
    </w:lvl>
  </w:abstractNum>
  <w:abstractNum w:abstractNumId="18" w15:restartNumberingAfterBreak="0">
    <w:multiLevelType w:val="hybridMultilevel"/>
    <w:lvl w:ilvl="0" w15:tentative="1">
      <w:start w:val="1"/>
      <w:numFmt w:val="decimal"/>
      <w:lvlText w:val="%1."/>
      <w:lvlJc w:val="left"/>
      <w:pPr>
        <w:ind w:left="540" w:hanging="360"/>
      </w:pPr>
    </w:lvl>
  </w:abstractNum>
  <w:abstractNum w:abstractNumId="19" w15:restartNumberingAfterBreak="0">
    <w:multiLevelType w:val="hybridMultilevel"/>
    <w:lvl w:ilvl="0" w15:tentative="1">
      <w:start w:val="1"/>
      <w:numFmt w:val="decimal"/>
      <w:lvlText w:val="%1."/>
      <w:lvlJc w:val="left"/>
      <w:pPr>
        <w:ind w:left="540" w:hanging="360"/>
      </w:pPr>
    </w:lvl>
  </w:abstractNum>
  <w:abstractNum w:abstractNumId="20" w15:restartNumberingAfterBreak="0">
    <w:multiLevelType w:val="hybridMultilevel"/>
    <w:lvl w:ilvl="0" w15:tentative="1">
      <w:start w:val="1"/>
      <w:numFmt w:val="decimal"/>
      <w:lvlText w:val="%1."/>
      <w:lvlJc w:val="left"/>
      <w:pPr>
        <w:ind w:left="540" w:hanging="360"/>
      </w:pPr>
    </w:lvl>
  </w:abstractNum>
  <w:abstractNum w:abstractNumId="21" w15:restartNumberingAfterBreak="0">
    <w:multiLevelType w:val="hybridMultilevel"/>
    <w:lvl w:ilvl="0" w15:tentative="1">
      <w:start w:val="1"/>
      <w:numFmt w:val="decimal"/>
      <w:lvlText w:val="%1."/>
      <w:lvlJc w:val="left"/>
      <w:pPr>
        <w:ind w:left="540" w:hanging="360"/>
      </w:pPr>
    </w:lvl>
  </w:abstractNum>
  <w:abstractNum w:abstractNumId="22" w15:restartNumberingAfterBreak="0">
    <w:multiLevelType w:val="hybridMultilevel"/>
    <w:lvl w:ilvl="0" w15:tentative="1">
      <w:start w:val="1"/>
      <w:numFmt w:val="decimal"/>
      <w:lvlText w:val="%1."/>
      <w:lvlJc w:val="left"/>
      <w:pPr>
        <w:ind w:left="540" w:hanging="360"/>
      </w:pPr>
    </w:lvl>
  </w:abstractNum>
  <w:abstractNum w:abstractNumId="2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12"/>
    <w:lvlOverride w:ilvl="0">
      <w:startOverride w:val="1"/>
    </w:lvlOverride>
  </w:num>
  <w:num w:numId="12">
    <w:abstractNumId w:val="13"/>
    <w:lvlOverride w:ilvl="0">
      <w:startOverride w:val="1"/>
    </w:lvlOverride>
  </w:num>
  <w:num w:numId="13">
    <w:abstractNumId w:val="14"/>
    <w:lvlOverride w:ilvl="0">
      <w:startOverride w:val="1"/>
    </w:lvlOverride>
  </w:num>
  <w:num w:numId="14">
    <w:abstractNumId w:val="15"/>
    <w:lvlOverride w:ilvl="0">
      <w:startOverride w:val="1"/>
    </w:lvlOverride>
  </w:num>
  <w:num w:numId="15">
    <w:abstractNumId w:val="16"/>
    <w:lvlOverride w:ilvl="0">
      <w:startOverride w:val="1"/>
    </w:lvlOverride>
  </w:num>
  <w:num w:numId="16">
    <w:abstractNumId w:val="17"/>
    <w:lvlOverride w:ilvl="0">
      <w:startOverride w:val="1"/>
    </w:lvlOverride>
  </w:num>
  <w:num w:numId="17">
    <w:abstractNumId w:val="18"/>
    <w:lvlOverride w:ilvl="0">
      <w:startOverride w:val="1"/>
    </w:lvlOverride>
  </w:num>
  <w:num w:numId="18">
    <w:abstractNumId w:val="19"/>
    <w:lvlOverride w:ilvl="0">
      <w:startOverride w:val="1"/>
    </w:lvlOverride>
  </w:num>
  <w:num w:numId="19">
    <w:abstractNumId w:val="20"/>
    <w:lvlOverride w:ilvl="0">
      <w:startOverride w:val="1"/>
    </w:lvlOverride>
  </w:num>
  <w:num w:numId="20">
    <w:abstractNumId w:val="21"/>
    <w:lvlOverride w:ilvl="0">
      <w:startOverride w:val="1"/>
    </w:lvlOverride>
  </w:num>
  <w:num w:numId="21">
    <w:abstractNumId w:val="22"/>
    <w:lvlOverride w:ilvl="0">
      <w:startOverride w:val="1"/>
    </w:lvlOverride>
  </w:num>
  <w:num w:numId="22">
    <w:abstractNumId w:val="2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F4E5F"/>
      <w:sz w:val="34"/>
      <w:szCs w:val="34"/>
    </w:rPr>
  </w:style>
  <w:style w:type="paragraph" w:styleId="Heading2">
    <w:name w:val="Heading 2"/>
    <w:basedOn w:val="Normal"/>
    <w:next w:val="Normal"/>
    <w:qFormat/>
    <w:pPr>
      <w:spacing w:after="120" w:before="240"/>
      <w:outlineLvl w:val="1"/>
    </w:pPr>
    <w:rPr>
      <w:rFonts w:ascii="Arial" w:cs="Arial" w:eastAsia="Arial" w:hAnsi="Arial"/>
      <w:b/>
      <w:bCs/>
      <w:color w:val="1F4E5F"/>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ESG Astraa SEO and AEO Strategy</dc:title>
  <dc:creator>ESG Astraa</dc:creator>
  <cp:lastModifiedBy>Un-named</cp:lastModifiedBy>
  <cp:revision>1</cp:revision>
  <dcterms:created xsi:type="dcterms:W3CDTF">2026-10-02T07:26:57.031Z</dcterms:created>
  <dcterms:modified xsi:type="dcterms:W3CDTF">2026-10-02T07:26:57.032Z</dcterms:modified>
</cp:coreProperties>
</file>

<file path=docProps/custom.xml><?xml version="1.0" encoding="utf-8"?>
<Properties xmlns="http://schemas.openxmlformats.org/officeDocument/2006/custom-properties" xmlns:vt="http://schemas.openxmlformats.org/officeDocument/2006/docPropsVTypes"/>
</file>