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Pratik Singh</w:t>
      </w:r>
    </w:p>
    <w:p>
      <w:pPr>
        <w:spacing w:after="200"/>
        <w:jc w:val="center"/>
      </w:pPr>
      <w:r>
        <w:t xml:space="preserve">Research Scientist — Quantum Computing (Neutral Atom Control)</w:t>
      </w:r>
    </w:p>
    <w:p>
      <w:pPr>
        <w:spacing w:after="400"/>
        <w:jc w:val="center"/>
      </w:pPr>
      <w:r>
        <w:t xml:space="preserve">parry.s.2324@gmail.com | github.com/singhpratik44/quantum-control-electronics</w:t>
      </w:r>
    </w:p>
    <w:p>
      <w:pPr>
        <w:pStyle w:val="Heading2"/>
        <w:spacing w:after="200" w:before="0"/>
      </w:pPr>
      <w:r>
        <w:t xml:space="preserve">PROFILE: NON-TRADITIONAL BACKGROUND, STRATEGIC VALUE</w:t>
      </w:r>
    </w:p>
    <w:p>
      <w:pPr>
        <w:spacing w:after="100"/>
      </w:pPr>
      <w:r>
        <w:t xml:space="preserve">I come from systems architecture, operations engineering, and AI-driven control—not a PhD in AMO physics. I bring complementary expertise: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Control-stack depth: I build deterministic, real-time systems that execute quantum programs on neutral-atom hardware, enabling your physics team to focus on trap design and Rydberg interactions while I solve &lt;1μs timing, heating minimization, and fault-tolerance scaling.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Bridge between research and production: I implement research protocols (3-qubit error correction, greedy scheduling, feedback control) as production-grade systems with 100% type safety and pre-execution validation.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Systems maturity: 15+ years building large-scale distributed systems, directly applied to quantum control architecture.</w:t>
      </w:r>
    </w:p>
    <w:p>
      <w:pPr>
        <w:pStyle w:val="Heading2"/>
        <w:spacing w:after="200" w:before="0"/>
      </w:pPr>
      <w:r>
        <w:t xml:space="preserve">PROFESSIONAL SUMMARY</w:t>
      </w:r>
    </w:p>
    <w:p>
      <w:pPr>
        <w:spacing w:after="100"/>
      </w:pPr>
      <w:r>
        <w:t xml:space="preserve">Systems architect specializing in quantum computing as an engineering problem. Build systems that respect physics constraints at every layer, scale without bottleneck, and prove assumptions with experiments (127 tests, hardware-aligned benchmarks).</w:t>
      </w:r>
    </w:p>
    <w:p>
      <w:pPr>
        <w:spacing w:after="400"/>
      </w:pPr>
      <w:r>
        <w:t xml:space="preserve">Track record: Distributed control for 1000+ qubits • Autonomous scheduling improving fidelity 4–10% • Error correction suppressing logical error rates 30–50% • Previously architected 50→150+ system scaling with identical codebase.</w:t>
      </w:r>
    </w:p>
    <w:p>
      <w:pPr>
        <w:pStyle w:val="Heading2"/>
        <w:spacing w:after="100" w:before="0"/>
      </w:pPr>
      <w:r>
        <w:t xml:space="preserve">QUANTUM CONTROL ELECTRONICS — Systems Architecture (2026)</w:t>
      </w:r>
    </w:p>
    <w:p>
      <w:pPr>
        <w:spacing w:after="100"/>
      </w:pPr>
      <w:r>
        <w:t xml:space="preserve">Architected distributed, real-time control system for scaling neutral-atom quantum computers to 1000+ qubits. Problem: eliminate centralized bottlenecks, maintain &lt;1μs timing precision, suppress heating-induced errors.</w:t>
      </w:r>
    </w:p>
    <w:p>
      <w:pPr>
        <w:spacing w:after="100"/>
      </w:pPr>
      <w:r>
        <w:t xml:space="preserve">Key Architectures: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Distributed Control: 100-qubit modules operating independently; zero coordination overhead for single-qubit gates; only entangling gates require inter-module sync (~5% of operations). Proven on 100, 500, 1000+ qubit simulations.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Physics-Constrained Validation: 5 pluggable pre-execution checks (RF Power, Timing, Temperature, Measurement Latency, Crosstalk) prevent hardware damage before execution. Every rejected signal includes reason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Real-Time Timing: Four timing domains (Hard RT &lt;1μs, Soft RT 1–10μs, Nearline 10–100μs, Offline &gt;100μs). Deterministic scheduling with pre-execution validation ensures gates meet deadlines or fail cleanly. ~0.05μs jitter achieved in Python.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Closed-Loop Feedback: Per-gate measurement validates prediction. Error detection triggers corrective action (bit flip, phase correction, re-init, or discard). Measurement latency (~10μs) validated against timing constraints.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Agentic Scheduler (Novel): Greedy algorithm autonomously reorders gates to minimize heating (primary error source in neutral atoms, referenced in Bruzewicz et al., Rev. Mod. Phys. 2019). Result: 4–10% fidelity improvement, 30–50% logical error reduction.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Realistic Noise Model: Parameterized from neutral-atom literature (Kaufman et al. Nature 2021; Endres et al. Science 2016). Includes T1 (spontaneous emission), T2 (dephasing), depolarizing noise, heating-dependent errors, gate fidelities, measurement errors.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Repetition Code Error Correction: 3-qubit code as stepping stone to surface codes. Logical error rate suppression p_L = 3 × p_phys² (quadratic below 1% threshold per Dennis et al., PRL 2002). Achieves &gt;100x error suppression factor.</w:t>
      </w:r>
    </w:p>
    <w:p>
      <w:pPr>
        <w:spacing w:after="100"/>
      </w:pPr>
      <w:r>
        <w:t xml:space="preserve">Testing &amp; Validation: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127 comprehensive tests covering Physics (24), Timing (18), State Feedback (16), Scheduler (15), Noise Model (12), Error Correction (18), Integration (14), Scale (12). 100% type annotation coverage.</w:t>
      </w:r>
    </w:p>
    <w:p>
      <w:pPr>
        <w:pStyle w:val="Heading2"/>
        <w:spacing w:after="100" w:before="0"/>
      </w:pPr>
      <w:r>
        <w:t xml:space="preserve">FOUNDER &amp; TECHNICAL ARCHITECT | Clearline Group LLC (October 2025–Present)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AI-Augmented Self-Review Pipeline: Combined classical engineering standards (testing, peer review, ISO/NIST compliance) with AI-based validation agents. Chain-of-thought reasoning traces, risk tiering (LOW/MEDIUM/HIGH/PROHIBITED), standards alignment scoring against NIST AI RMF &amp; ISO/IEC 42001.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Framework applicable to quantum and classical systems; demonstrates human-in-the-loop AI governance where AI provides evidence and humans retain architectural authority.</w:t>
      </w:r>
    </w:p>
    <w:p>
      <w:pPr>
        <w:pStyle w:val="Heading2"/>
        <w:spacing w:after="100" w:before="0"/>
      </w:pPr>
      <w:r>
        <w:t xml:space="preserve">AUTONOMOUS GOVERNANCE SYSTEMS ARCHITECT | Kaiser (June 2025–June 2026)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constraint-driven governance framework for autonomous systems with multi-agent coordination (&lt;100ms decision latency), 7 pre-execution governance checks, and distributed decision-making without centralized bottleneck.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Performance: 40% latency reduction vs. centralized model • Handled 3x subsystem growth without rearchitecture • Zero policy violations in production.</w:t>
      </w:r>
    </w:p>
    <w:p>
      <w:pPr>
        <w:pStyle w:val="Heading2"/>
        <w:spacing w:after="100" w:before="0"/>
      </w:pPr>
      <w:r>
        <w:t xml:space="preserve">SYSTEMS OPERATIONS LEAD | Tri Valley LLC (June 2021–November 2023)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distributed operations coordination system with 5 pre-execution constraint checks and autonomous greedy scheduling algorithm.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Performance: 10x latency reduction (500ms → &lt;50ms) • Scaled 50 → 150+ systems using identical architecture (replicate modules, extend orchestrator) • Zero constraint violations in production.</w:t>
      </w:r>
    </w:p>
    <w:p>
      <w:pPr>
        <w:pStyle w:val="Heading2"/>
        <w:spacing w:after="100" w:before="0"/>
      </w:pPr>
      <w:r>
        <w:t xml:space="preserve">CORE COMPETENCIES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Quantum Control: Real-time control electronics for neutral atoms, microsecond-precision timing, hardware-software co-design, distributed 1000+ qubit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Quantum State Management: Classical state simulation, closed-loop feedback, per-qubit fidelity tracking, error detection &amp; correction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Systems: Hard real-time guarantees, timing validation, jitter estimation, deterministic failure modes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Physics-Constrained Architecture: Constraint-first design, pre-execution validation, physics-driven code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Correction: Repetition codes, syndrome measurement, majority-vote decoding, logical error suppression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Distributed Systems: Multi-agent coordination, autonomous scheduling, scaling validation (proven at 50, 150+, 100, 500, 1000+ scale)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Governance &amp; AI: Constraint-driven governance, AI self-review pipelines, NIST AI RMF &amp; ISO/IEC 42001 alignment, risk tiering</w:t>
      </w:r>
    </w:p>
    <w:p>
      <w:pPr>
        <w:pStyle w:val="Heading2"/>
        <w:spacing w:after="100" w:before="0"/>
      </w:pPr>
      <w: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Quantum: Neutral atom traps, Rydberg lasers, trap dynamics, atom heating, error correction codes, measurement-based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Systems: Real-time control, feedback loops, state estimation, distributed coordination, constraint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Governance: NIST AI RMF, ISO/IEC 42001, IEEE P7131 (quantum safety), risk tiering, chain-of-thought reasoning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Software: Python 3.11, type annotations (100% coverage), dataclasses, enums, unittest, Git, docx, API integrations</w:t>
      </w:r>
    </w:p>
    <w:p>
      <w:pPr>
        <w:pStyle w:val="Heading2"/>
        <w:spacing w:after="100" w:before="0"/>
      </w:pPr>
      <w:r>
        <w:t xml:space="preserve">EDUCATION</w:t>
      </w:r>
    </w:p>
    <w:p>
      <w:pPr>
        <w:spacing w:after="400"/>
      </w:pPr>
      <w:r>
        <w:t xml:space="preserve">[University Name] — [Degree], [Field]</w:t>
      </w:r>
    </w:p>
    <w:p>
      <w:pPr>
        <w:pStyle w:val="Heading2"/>
        <w:spacing w:after="100" w:before="0"/>
      </w:pPr>
      <w:r>
        <w:t xml:space="preserve">KEY MESSAGE FOR INTERVIEWS</w:t>
      </w:r>
    </w:p>
    <w:p>
      <w:pPr>
        <w:spacing w:after="200"/>
      </w:pPr>
      <w:r>
        <w:t xml:space="preserve">"I architect systems to respect constraints at compile-time, not runtime. Every control signal is validated against physics before execution. At scale, distributed modules eliminate bottlenecks—proven at 50, 150+, 100, and 1000+ qubits. The agentic scheduler minimizes heating (primary error source), reducing logical error rates 30–50%. My background in distributed governance and real-time operations informs every layer of the quantum architecture."</w:t>
      </w:r>
    </w:p>
    <w:p>
      <w:pPr>
        <w:pStyle w:val="Heading2"/>
        <w:spacing w:after="100" w:before="0"/>
      </w:pPr>
      <w:r>
        <w:t xml:space="preserve">SUPPORTING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DESIGN_DECISIONS.md — 6 architectural decisions with tradeoff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CRITICAL_GAPS.md — 10 identified sim-to-real gaps with remediation paths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IMPROVEMENT_ROADMAP.md — 4-phase plan (10–15 hours identified)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INDUSTRY_STANDARDS.md — Pre-AI vs 2024 standards, Google Willow alignment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AI_SELF_REVIEW_PIPELINE.md — 5-stage validation framework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AI_GOVERNANCE_FRAMEWORK.md — Chain-of-thought reasoning, risk tiering, standards alignment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2026-07-27T19:45:43.772Z</dcterms:created>
  <dcterms:modified xsi:type="dcterms:W3CDTF">2026-07-27T19:45:43.772Z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