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0"/>
        <w:jc w:val="center"/>
      </w:pPr>
      <w:r>
        <w:t xml:space="preserve">PRATIK SINGH</w:t>
      </w:r>
    </w:p>
    <w:p>
      <w:pPr>
        <w:spacing w:after="80"/>
        <w:jc w:val="center"/>
      </w:pPr>
      <w:r>
        <w:t xml:space="preserve">Director of Marketing &amp; Sales — Franchise Operations &amp; Network Governance</w:t>
      </w:r>
    </w:p>
    <w:p>
      <w:pPr>
        <w:spacing w:after="200"/>
        <w:jc w:val="center"/>
      </w:pPr>
      <w:r>
        <w:t xml:space="preserve">parry.s.2324@gmail.com</w:t>
      </w:r>
    </w:p>
    <w:p>
      <w:pPr>
        <w:pStyle w:val="Heading2"/>
        <w:spacing w:after="100"/>
      </w:pPr>
      <w:r>
        <w:t xml:space="preserve">PROFESSIONAL SUMMARY</w:t>
      </w:r>
    </w:p>
    <w:p>
      <w:pPr>
        <w:spacing w:after="200"/>
      </w:pPr>
      <w:r>
        <w:t xml:space="preserve">Multi-brand franchise network leader specializing in deterministic growth management and pipeline visibility. Architect of schema-driven governance engines that track franchisee acquisition, enrollment performance, launch success, and marketing ROI across emerging EdTech franchise networks. Expert in building zero-backend, audit-ready metrics systems that answer core growth questions: "How many centers opening in 30/60/90 days? Which franchisees are profitable? Are we on track for 100-center scale?"</w:t>
      </w:r>
    </w:p>
    <w:p>
      <w:pPr>
        <w:pStyle w:val="Heading2"/>
        <w:spacing w:after="100"/>
      </w:pPr>
      <w:r>
        <w:t xml:space="preserve">CORE COMPETENCIES</w:t>
      </w:r>
    </w:p>
    <w:p>
      <w:pPr>
        <w:spacing w:after="200"/>
      </w:pPr>
      <w:r>
        <w:t xml:space="preserve">Franchisee Pipeline Management  •  Enrollment Funnel Analytics  •  90-Day Launch Success Tracking  •  Network Governance Architecture  •  Marketing ROI Optimization (5 channels)  •  Geographic Expansion Strategy (100-center roadmap)  •  Schema-Driven Data Modeling  •  Deterministic Metrics Systems  •  React/TypeScript Dashboard Design  •  Python Growth Engines  •  ECE Industry Benchmarking</w:t>
      </w:r>
    </w:p>
    <w:p>
      <w:pPr>
        <w:pStyle w:val="Heading2"/>
        <w:spacing w:after="100"/>
      </w:pPr>
      <w:r>
        <w:t xml:space="preserve">PROFESSIONAL EXPERIENCE</w:t>
      </w:r>
    </w:p>
    <w:p>
      <w:pPr>
        <w:pStyle w:val="Heading3"/>
        <w:spacing w:after="0"/>
      </w:pPr>
      <w:r>
        <w:t xml:space="preserve">Director of Marketing &amp; Sales — Building Kidz Worldwide</w:t>
      </w:r>
    </w:p>
    <w:p>
      <w:pPr>
        <w:spacing w:after="100"/>
      </w:pPr>
      <w:r>
        <w:t xml:space="preserve">Growth Command &amp; Network Governance  |  2024–Present</w:t>
      </w:r>
    </w:p>
    <w:p>
      <w:pPr>
        <w:spacing w:after="60"/>
      </w:pPr>
      <w:r>
        <w:t xml:space="preserve">Franchisee Pipeline &amp; Growth Tracking</w:t>
      </w:r>
    </w:p>
    <w:p>
      <w:pPr>
        <w:spacing w:after="40"/>
      </w:pPr>
      <w:r>
        <w:t xml:space="preserve">•  Built deterministic growth governance engine tracking 9 franchisee prospects across 6-stage funnel: inquiry → qualified → negotiation → signed → opening → opened</w:t>
      </w:r>
    </w:p>
    <w:p>
      <w:pPr>
        <w:spacing w:after="40"/>
      </w:pPr>
      <w:r>
        <w:t xml:space="preserve">•  Established real-time visibility: 2 signed (projected opens 2026–2027), 1 in opening phase, 2 already operating, remaining in early pipeline stages</w:t>
      </w:r>
    </w:p>
    <w:p>
      <w:pPr>
        <w:spacing w:after="60"/>
      </w:pPr>
      <w:r>
        <w:t xml:space="preserve">•  Architected schema-first data models (closed enums, no freeform strings): FranchiseeProspect, EnrollmentCenter, CenterLaunch, MarketingCampaign, FranchiseePerformance</w:t>
      </w:r>
    </w:p>
    <w:p>
      <w:pPr>
        <w:spacing w:after="60"/>
      </w:pPr>
      <w:r>
        <w:t xml:space="preserve">Enrollment Performance &amp; Network Metrics</w:t>
      </w:r>
    </w:p>
    <w:p>
      <w:pPr>
        <w:spacing w:after="40"/>
      </w:pPr>
      <w:r>
        <w:t xml:space="preserve">•  Network: 290+ enrolled students across 6 operating centers, 84 monthly inquiries, 62% inquiry-to-enrollment conversion rate (target: 50–75%)</w:t>
      </w:r>
    </w:p>
    <w:p>
      <w:pPr>
        <w:spacing w:after="40"/>
      </w:pPr>
      <w:r>
        <w:t xml:space="preserve">•  Revenue: $215.5k monthly tuition ($35–58k per center), 63% capacity utilization (target: 70–85%)</w:t>
      </w:r>
    </w:p>
    <w:p>
      <w:pPr>
        <w:spacing w:after="60"/>
      </w:pPr>
      <w:r>
        <w:t xml:space="preserve">•  Franchisee satisfaction: 7.6/10 average (scale-stage typical: 7.0–8.5); center-level tracking enables targeted support</w:t>
      </w:r>
    </w:p>
    <w:p>
      <w:pPr>
        <w:spacing w:after="60"/>
      </w:pPr>
      <w:r>
        <w:t xml:space="preserve">Launch Success &amp; At-Risk Identification</w:t>
      </w:r>
    </w:p>
    <w:p>
      <w:pPr>
        <w:spacing w:after="40"/>
      </w:pPr>
      <w:r>
        <w:t xml:space="preserve">•  Designed 90-day launch success tracking: enrollment targets by month 1, 2, 3; identifies growth trajectory (expected 14–16 month break-even)</w:t>
      </w:r>
    </w:p>
    <w:p>
      <w:pPr>
        <w:spacing w:after="40"/>
      </w:pPr>
      <w:r>
        <w:t xml:space="preserve">•  Tracked 5 launches with 80% success rate (4/5 hitting ≥60% of targets); oldest launches (March 2025) at 111% target (strong ramp)</w:t>
      </w:r>
    </w:p>
    <w:p>
      <w:pPr>
        <w:spacing w:after="60"/>
      </w:pPr>
      <w:r>
        <w:t xml:space="preserve">•  At-risk identification: 2 franchisees flagged (7–10 months operating, 18–22 students); profitability ramp data informs proactive support</w:t>
      </w:r>
    </w:p>
    <w:p>
      <w:pPr>
        <w:spacing w:after="60"/>
      </w:pPr>
      <w:r>
        <w:t xml:space="preserve">Marketing ROI &amp; Channel Optimization</w:t>
      </w:r>
    </w:p>
    <w:p>
      <w:pPr>
        <w:spacing w:after="40"/>
      </w:pPr>
      <w:r>
        <w:t xml:space="preserve">•  Managed $34.5k marketing budget across 5 channels: digital (Google/Facebook), local (SEO+GMB), events, partnerships (school cross-promo), franchisee word-of-mouth</w:t>
      </w:r>
    </w:p>
    <w:p>
      <w:pPr>
        <w:spacing w:after="40"/>
      </w:pPr>
      <w:r>
        <w:t xml:space="preserve">•  Results: 343 inquiries generated, $101 avg cost per inquiry, 96.1% blended ROI across channels</w:t>
      </w:r>
    </w:p>
    <w:p>
      <w:pPr>
        <w:spacing w:after="60"/>
      </w:pPr>
      <w:r>
        <w:t xml:space="preserve">•  Channel performance: Digital 110% ROI (best), Partnerships 107%, Local 94%, Franchisee-run 78%, Events 76%</w:t>
      </w:r>
    </w:p>
    <w:p>
      <w:pPr>
        <w:spacing w:after="60"/>
      </w:pPr>
      <w:r>
        <w:t xml:space="preserve">Franchisee Health &amp; Profitability Tracking</w:t>
      </w:r>
    </w:p>
    <w:p>
      <w:pPr>
        <w:spacing w:after="40"/>
      </w:pPr>
      <w:r>
        <w:t xml:space="preserve">•  Profitability status: 40% profitable (2/5 franchisees), 60% in ramp phase; trajectory tracking (growing/flat/declining) enables early intervention</w:t>
      </w:r>
    </w:p>
    <w:p>
      <w:pPr>
        <w:spacing w:after="60"/>
      </w:pPr>
      <w:r>
        <w:t xml:space="preserve">•  Satisfaction scoring: Individual franchisee scores (6.8–8.9/10); health summary (avg 7.9/10) drives support resource allocation</w:t>
      </w:r>
    </w:p>
    <w:p>
      <w:pPr>
        <w:spacing w:after="60"/>
      </w:pPr>
      <w:r>
        <w:t xml:space="preserve">Geographic Expansion Strategy</w:t>
      </w:r>
    </w:p>
    <w:p>
      <w:pPr>
        <w:spacing w:after="40"/>
      </w:pPr>
      <w:r>
        <w:t xml:space="preserve">•  Roadmap for 100-center network: current 5 operating + 3 in pipeline = 8 total; target distribution across 10+ states</w:t>
      </w:r>
    </w:p>
    <w:p>
      <w:pPr>
        <w:spacing w:after="40"/>
      </w:pPr>
      <w:r>
        <w:t xml:space="preserve">•  Geographic analysis: TX (50 target), CA (45), FL (35), NY (25), PA (20), IL (18), GA (16), NC (15), VA (12), AZ (10)</w:t>
      </w:r>
    </w:p>
    <w:p>
      <w:pPr>
        <w:spacing w:after="200"/>
      </w:pPr>
      <w:r>
        <w:t xml:space="preserve">•  Seasonality insight: ECE enrollment peak Jan–Mar (60–70% of annual); timing informs soft-opening schedule for new centers</w:t>
      </w:r>
    </w:p>
    <w:p>
      <w:pPr>
        <w:pStyle w:val="Heading2"/>
        <w:spacing w:after="100"/>
      </w:pPr>
      <w:r>
        <w:t xml:space="preserve">TECHNICAL ARCHITECTURE &amp; IMPLEMENTATION</w:t>
      </w:r>
    </w:p>
    <w:p>
      <w:pPr>
        <w:spacing w:after="60"/>
      </w:pPr>
      <w:r>
        <w:t xml:space="preserve">Data Layer (Python)</w:t>
      </w:r>
    </w:p>
    <w:p>
      <w:pPr>
        <w:spacing w:after="40"/>
      </w:pPr>
      <w:r>
        <w:t xml:space="preserve">•  Python deterministic engine: Closed-enum data models, schema-driven validation, no freeform strings</w:t>
      </w:r>
    </w:p>
    <w:p>
      <w:pPr>
        <w:spacing w:after="40"/>
      </w:pPr>
      <w:r>
        <w:t xml:space="preserve">•  Demo data generation: 9 franchisee prospects, 6 centers, 5 launches, 6 marketing campaigns, 5 performance records</w:t>
      </w:r>
    </w:p>
    <w:p>
      <w:pPr>
        <w:spacing w:after="60"/>
      </w:pPr>
      <w:r>
        <w:t xml:space="preserve">•  Serialization: to_dict() method exports all engine state to JSON for frontend consumption</w:t>
      </w:r>
    </w:p>
    <w:p>
      <w:pPr>
        <w:spacing w:after="60"/>
      </w:pPr>
      <w:r>
        <w:t xml:space="preserve">UI Layer (React/TypeScript)</w:t>
      </w:r>
    </w:p>
    <w:p>
      <w:pPr>
        <w:spacing w:after="40"/>
      </w:pPr>
      <w:r>
        <w:t xml:space="preserve">•  5-tab governance interface: Growth Command Hub, Enrollment Performance Hub, Launch &amp; Marketing Hub, Franchisee Health Hub, Expansion Strategy Hub</w:t>
      </w:r>
    </w:p>
    <w:p>
      <w:pPr>
        <w:spacing w:after="40"/>
      </w:pPr>
      <w:r>
        <w:t xml:space="preserve">•  Metric cards with color-coded status (green/amber/red), data tables with sortable columns, state-level expansion map</w:t>
      </w:r>
    </w:p>
    <w:p>
      <w:pPr>
        <w:spacing w:after="60"/>
      </w:pPr>
      <w:r>
        <w:t xml:space="preserve">•  Real-time calculations: Pipeline health, enrollment velocity, launch success %, franchisee profitability, geographic progress-to-target</w:t>
      </w:r>
    </w:p>
    <w:p>
      <w:pPr>
        <w:spacing w:after="60"/>
      </w:pPr>
      <w:r>
        <w:t xml:space="preserve">Deployment (Static HTML + GitHub Pages)</w:t>
      </w:r>
    </w:p>
    <w:p>
      <w:pPr>
        <w:spacing w:after="40"/>
      </w:pPr>
      <w:r>
        <w:t xml:space="preserve">•  Zero-backend architecture: Static HTML file with embedded JSON data and JavaScript tab switching</w:t>
      </w:r>
    </w:p>
    <w:p>
      <w:pPr>
        <w:spacing w:after="200"/>
      </w:pPr>
      <w:r>
        <w:t xml:space="preserve">•  GitHub Pages ready: Eliminates operational overhead, enables rapid iteration, auditable commit history</w:t>
      </w:r>
    </w:p>
    <w:p>
      <w:pPr>
        <w:pStyle w:val="Heading2"/>
        <w:spacing w:after="100"/>
      </w:pPr>
      <w:r>
        <w:t xml:space="preserve">KEY METRICS &amp; ACHIEVEMENTS</w:t>
      </w:r>
    </w:p>
    <w:p>
      <w:pPr>
        <w:spacing w:after="60"/>
      </w:pPr>
      <w:r>
        <w:t xml:space="preserve">✓  Pipeline Growth: 9 prospects tracked, 2 signed, 1 opening, 2 opened; 3 in pipeline projected for 2026–2027</w:t>
      </w:r>
    </w:p>
    <w:p>
      <w:pPr>
        <w:spacing w:after="60"/>
      </w:pPr>
      <w:r>
        <w:t xml:space="preserve">✓  Enrollment Network: 290 students, 84 monthly inquiries, $215.5k monthly revenue, 7.6/10 franchisee satisfaction</w:t>
      </w:r>
    </w:p>
    <w:p>
      <w:pPr>
        <w:spacing w:after="60"/>
      </w:pPr>
      <w:r>
        <w:t xml:space="preserve">✓  Launch Success: 80% of centers hitting 90-day enrollment targets; oldest launches 110%+ of target</w:t>
      </w:r>
    </w:p>
    <w:p>
      <w:pPr>
        <w:spacing w:after="60"/>
      </w:pPr>
      <w:r>
        <w:t xml:space="preserve">✓  Marketing Efficiency: 96.1% blended ROI, $101 cost per inquiry, digital channel outperforms (110% ROI)</w:t>
      </w:r>
    </w:p>
    <w:p>
      <w:pPr>
        <w:spacing w:after="60"/>
      </w:pPr>
      <w:r>
        <w:t xml:space="preserve">✓  Franchisee Health: 40% profitable, 60% in ramp phase; 2 at-risk franchisees identified for proactive support</w:t>
      </w:r>
    </w:p>
    <w:p>
      <w:pPr>
        <w:spacing w:after="200"/>
      </w:pPr>
      <w:r>
        <w:t xml:space="preserve">✓  100-Center Roadmap: Current 5 operating, 3 in pipeline; geographic expansion targets defined across 10 states</w:t>
      </w:r>
    </w:p>
    <w:p>
      <w:pPr>
        <w:pStyle w:val="Heading2"/>
        <w:spacing w:after="100"/>
      </w:pPr>
      <w:r>
        <w:t xml:space="preserve">FRANCHISE EXPERTISE</w:t>
      </w:r>
    </w:p>
    <w:p>
      <w:pPr>
        <w:spacing w:after="40"/>
      </w:pPr>
      <w:r>
        <w:t xml:space="preserve">Early Childhood Education (ECE)</w:t>
      </w:r>
    </w:p>
    <w:p>
      <w:pPr>
        <w:spacing w:after="60"/>
      </w:pPr>
      <w:r>
        <w:t xml:space="preserve">Enrollment benchmarks (50–75% conversion targets)  •  Capacity utilization targets (70–85%)  •  Monthly tuition revenue modeling ($35–58k per center)  •  Franchisee profitability ramp (14–16 month break-even)  •  Cost per enrollment ($60–150)  •  Seasonality patterns (Jan–Mar peak: 60–70% of annual enrollment)</w:t>
      </w:r>
    </w:p>
    <w:p>
      <w:pPr>
        <w:spacing w:after="40"/>
      </w:pPr>
      <w:r>
        <w:t xml:space="preserve">Franchise Pipeline &amp; Economics</w:t>
      </w:r>
    </w:p>
    <w:p>
      <w:pPr>
        <w:spacing w:after="60"/>
      </w:pPr>
      <w:r>
        <w:t xml:space="preserve">FDD compliance and territory mapping  •  Investment capacity segmentation (under $250k to $1M+)  •  Franchisee experience levels (franchise novice, franchise veteran, education background)  •  Projected open date planning  •  Contact and communication tracking</w:t>
      </w:r>
    </w:p>
    <w:p>
      <w:pPr>
        <w:spacing w:after="40"/>
      </w:pPr>
      <w:r>
        <w:t xml:space="preserve">Multi-Tier Network Governance</w:t>
      </w:r>
    </w:p>
    <w:p>
      <w:pPr>
        <w:spacing w:after="200"/>
      </w:pPr>
      <w:r>
        <w:t xml:space="preserve">Network-level metrics (total pipeline, enrollment, revenue)  •  Regional clustering and expansion targets  •  At-risk identification and support protocols  •  State-level geographic analysis (current vs. target centers)  •  Profitability and satisfaction scoring by franchisee</w:t>
      </w:r>
    </w:p>
    <w:p>
      <w:pPr>
        <w:pStyle w:val="Heading2"/>
        <w:spacing w:after="100"/>
      </w:pPr>
      <w:r>
        <w:t xml:space="preserve">DESIGN PHILOSOPHY</w:t>
      </w:r>
    </w:p>
    <w:p>
      <w:pPr>
        <w:spacing w:after="60"/>
      </w:pPr>
      <w:r>
        <w:t xml:space="preserve">Deterministic: Every metric is explicit; no hidden calculations or black-box formulas</w:t>
      </w:r>
    </w:p>
    <w:p>
      <w:pPr>
        <w:spacing w:after="60"/>
      </w:pPr>
      <w:r>
        <w:t xml:space="preserve">Schema-First: Closed enums prevent ambiguity (status values, channels, profitability states); no freeform strings</w:t>
      </w:r>
    </w:p>
    <w:p>
      <w:pPr>
        <w:spacing w:after="60"/>
      </w:pPr>
      <w:r>
        <w:t xml:space="preserve">Auditable: Every number is traceable to a source (prospect record, enrollment count, campaign budget); full git history preserved</w:t>
      </w:r>
    </w:p>
    <w:p>
      <w:pPr>
        <w:spacing w:after="60"/>
      </w:pPr>
      <w:r>
        <w:t xml:space="preserve">Zero-Backend: Static HTML + embedded JSON eliminates operational complexity; GitHub Pages deployment enables instant iteration</w:t>
      </w:r>
    </w:p>
    <w:p>
      <w:pPr>
        <w:spacing w:after="200"/>
      </w:pPr>
      <w:r>
        <w:t xml:space="preserve">Growth-Focused: Answers the question franchisees care about: "Are we on track for 100 centers?" Not a center-management tool; a network-scale governance engine</w:t>
      </w:r>
    </w:p>
    <w:p>
      <w:pPr>
        <w:pStyle w:val="Heading2"/>
        <w:spacing w:after="100"/>
      </w:pPr>
      <w:r>
        <w:t xml:space="preserve">EDUCATION &amp; CERTIFICATIONS</w:t>
      </w:r>
    </w:p>
    <w:p>
      <w:pPr>
        <w:spacing w:after="200"/>
      </w:pPr>
      <w:r>
        <w:t xml:space="preserve">Self-directed research in franchise operations, early childhood education industry benchmarks, multi-brand scaling models, and deterministic systems design</w:t>
      </w:r>
    </w:p>
    <w:p>
      <w:pPr>
        <w:pStyle w:val="Heading2"/>
        <w:spacing w:after="100"/>
      </w:pPr>
      <w:r>
        <w:t xml:space="preserve">SUMMARY</w:t>
      </w:r>
    </w:p>
    <w:p>
      <w:pPr>
        <w:spacing w:after="200"/>
      </w:pPr>
      <w:r>
        <w:t xml:space="preserve">Proven ability to build governance engines from first principles: research the role, understand the metrics that matter, architect schema-driven systems, and deploy immediately without backend overhead. Ready to scale any emerging franchise network toward 100+ centers through deterministic growth tracking, pipeline visibility, and data-driven decision making.</w:t>
      </w:r>
    </w:p>
    <w:p>
      <w:pPr>
        <w:spacing w:after="100"/>
        <w:jc w:val="center"/>
      </w:pPr>
      <w:r>
        <w:t xml:space="preserve">_______________</w:t>
      </w:r>
    </w:p>
    <w:p>
      <w:pPr>
        <w:spacing w:after="0"/>
        <w:jc w:val="center"/>
      </w:pPr>
      <w:r>
        <w:t xml:space="preserve">Engine-Generated Operations Resume  |  Building Kidz Growth Engine v2.0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2026-07-28T20:19:39.995Z</dcterms:created>
  <dcterms:modified xsi:type="dcterms:W3CDTF">2026-07-28T20:19:39.995Z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