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LEAVE POLICY</w:t>
      </w:r>
    </w:p>
    <w:p>
      <w:r>
        <w:br/>
        <w:t>1. Casual Leave (CL)</w:t>
        <w:br/>
        <w:t>Employees are entitled to 12 days of Casual Leave per calendar year.</w:t>
        <w:br/>
        <w:t>Casual leave can be used for personal or emergency reasons.</w:t>
        <w:br/>
        <w:t>A maximum of 3 casual leaves can be taken consecutively.</w:t>
        <w:br/>
        <w:t>Unused casual leave will not be carried forward to the next year.</w:t>
        <w:br/>
        <w:br/>
        <w:t>2. Sick Leave (SL)</w:t>
        <w:br/>
        <w:t>Employees are entitled to 10 days of Sick Leave per year.</w:t>
        <w:br/>
        <w:t>Medical certificate is required if sick leave exceeds 2 consecutive days.</w:t>
        <w:br/>
        <w:t>Unused sick leave can be carried forward up to a maximum of 20 days.</w:t>
        <w:br/>
        <w:br/>
        <w:t>3. Earned Leave (EL)</w:t>
        <w:br/>
        <w:t>Employees earn 1.5 days of earned leave per month.</w:t>
        <w:br/>
        <w:t>Earned leave can be accumulated up to a maximum of 45 days.</w:t>
        <w:br/>
        <w:t>Earned leave must be applied at least 7 days in advance.</w:t>
        <w:br/>
        <w:br/>
        <w:t>4. Leave Approval</w:t>
        <w:br/>
        <w:t>All leave requests must be submitted through the official HR portal.</w:t>
        <w:br/>
        <w:t>Leave approval depends on manager approval and business requirements.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