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FROM HOME POLICY</w:t>
      </w:r>
    </w:p>
    <w:p>
      <w:r>
        <w:br/>
        <w:t>1. Eligibility</w:t>
        <w:br/>
        <w:t>Employees may work from home up to 2 days per week.</w:t>
        <w:br/>
        <w:t>Work from home is subject to manager approval.</w:t>
        <w:br/>
        <w:br/>
        <w:t>2. Working Hours</w:t>
        <w:br/>
        <w:t>Employees must be available during standard business hours from 10 AM to 6 PM.</w:t>
        <w:br/>
        <w:t>Attendance must be marked in the HR system.</w:t>
        <w:br/>
        <w:br/>
        <w:t>3. Equipment &amp; Security</w:t>
        <w:br/>
        <w:t>Employees are responsible for maintaining data confidentiality.</w:t>
        <w:br/>
        <w:t>Official company laptops must be used for all work-related tasks.</w:t>
        <w:br/>
        <w:br/>
        <w:t>4. Misuse</w:t>
        <w:br/>
        <w:t>Any misuse of work-from-home privileges may result in disciplinary action.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