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Latency Budget and Re-timed Simulation Results</w:t>
      </w:r>
    </w:p>
    <w:p>
      <w:pPr>
        <w:spacing w:after="0" w:before="2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mallCaps/>
          <w:sz w:val="18"/>
          <w:szCs w:val="18"/>
        </w:rPr>
        <w:t xml:space="preserve">End-to-End Latency Budget of the CNN-LSTM Control Chain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</w:tblGrid>
      <w:tr>
        <w:trPr>
          <w:tblHeader/>
        </w:trPr>
        <w:tc>
          <w:tcPr>
            <w:tcW w:type="dxa" w:w="5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PMU observation window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500 ms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1.9 ms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CNN-LSTM inference (CPU, mean)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17.3 ms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Decision available after onset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519.2 ms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Communication delay (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0–500 ms (examined)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 response time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&lt; 30 ms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 response time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 150 ms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 to STATCOM corrective action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 549 ms +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 to SVC corrective action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 669 ms +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</w:p>
        </w:tc>
      </w:tr>
    </w:tbl>
    <w:p>
      <w:pPr>
        <w:spacing w:after="0" w:before="2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II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mallCaps/>
          <w:sz w:val="18"/>
          <w:szCs w:val="18"/>
        </w:rPr>
        <w:t xml:space="preserve">Event and Corrective-Action Instants Used in Each Figure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350"/>
        <w:gridCol w:w="1300"/>
        <w:gridCol w:w="1480"/>
        <w:gridCol w:w="148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Figure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Device</w:t>
            </w:r>
          </w:p>
        </w:tc>
        <w:tc>
          <w:tcPr>
            <w:tcW w:type="dxa" w:w="13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Disturbance (s)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Decision (s)</w:t>
            </w:r>
          </w:p>
        </w:tc>
        <w:tc>
          <w:tcPr>
            <w:tcW w:type="dxa" w:w="14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Action,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=0 (s)</w:t>
            </w:r>
          </w:p>
        </w:tc>
        <w:tc>
          <w:tcPr>
            <w:tcW w:type="dxa" w:w="14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Action,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=200 ms (s)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Rotor angle, G1/G4/G7/G10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0.849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Rotor angle, G1/G4/G7/G10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0.769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frequency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1.169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1.369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Two-panel Δδ (G10)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0.849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Two-panel Δδ (G10)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0.769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Bus 44 voltage (wind variability)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1.169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1.369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Bus 44 voltage collapse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1.169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1.369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Frequency deviation (9/39/118-bus)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1.169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G10 NC / CC / PF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0.849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G10 delay sensitivity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0.619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 +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 saturation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0.769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0.799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Action instant = disturbance + 519.2 ms + device response (30 ms STATCOM, 150 ms SVC) + Tcomm.</w:t>
      </w:r>
    </w:p>
    <w:p>
      <w:pPr>
        <w:spacing w:after="0" w:before="2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III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mallCaps/>
          <w:sz w:val="18"/>
          <w:szCs w:val="18"/>
        </w:rPr>
        <w:t xml:space="preserve">Key Results of the Re-timed Figures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000"/>
        <w:gridCol w:w="206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Figure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Rotor angle (G10)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control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Loses synchronism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52.9°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=200 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117.4°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97.1°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frequency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control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48.30 Hz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Conventional PI-AGC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49.10 Hz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CNN-LSTM + SVC,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 / 200 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48.30 Hz (before action)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Two-panel Δδ (G10)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20.7°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=200 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43.1°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SVC,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34.6°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Bus 44 voltage (wind variability)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SG-only baseline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 / time &lt; 0.90 p.u.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0.889 p.u. / 1.0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50% RES, no control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 / time &lt; 0.90 p.u.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0.831 p.u. / 4.2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CNN-LSTM + SVC,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 / time &lt; 0.90 p.u.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0.859 p.u. / 1.4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CNN-LSTM + SVC,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=200 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 / time &lt; 0.90 p.u.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0.843 p.u. / 1.4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Bus 44 voltage collapse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Final state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Collapse &lt; 0.60 p.u.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 / final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0.785 / 0.86 p.u.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PF,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 / time &lt; 0.90 p.u.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0.858 p.u. / 1.0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PF,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=200 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Nadir / time &lt; 0.90 p.u.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0.827 p.u. / 1.5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Frequency deviation (a), 39-bus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control / PI-AGC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Δf nadir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−1.70 / −0.90 Hz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CNN-LSTM + SVC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Δf nadir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−1.70 Hz (before action)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Frequency deviation (b)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 / 39 / 118-bus, CNN-LSTM + SVC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Δf nadir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−0.57 / −0.67 / −0.75 Hz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 / 39 / 118-bus, second dip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control → CNN-LSTM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−0.27/−0.31/−0.35 → ≈ −0.04 Hz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G10 NC / CC / PF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Loss of synchronism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1.44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Loss of synchronism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1.68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PF,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51.6°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PF,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=200 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79.5°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STATCOM saturation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Case T alone (140 Mvar)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 / margin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64.9° / 115°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Combined (205 Mvar demand, capped 150)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Peak δ / margin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81.2° / 99°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Combined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Saturation window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0.809–1.59 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control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180° crossing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1.70 s</w:t>
            </w:r>
          </w:p>
        </w:tc>
      </w:tr>
    </w:tbl>
    <w:p>
      <w:pPr>
        <w:spacing w:after="0" w:before="2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IV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mallCaps/>
          <w:sz w:val="18"/>
          <w:szCs w:val="18"/>
        </w:rPr>
        <w:t xml:space="preserve">Communication-Delay Sensitivity of G10 Transient Stability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vertAlign w:val="subscript"/>
              </w:rPr>
              <w:t xml:space="preserve">comm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(ms)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STATCOM action (s)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STATCOM peak δ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SVC action (s)</w:t>
            </w:r>
          </w:p>
        </w:tc>
        <w:tc>
          <w:tcPr>
            <w:tcW w:type="dxa" w:w="1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SVC peak δ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0.649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52.9° (stable)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0.769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97.1° (stable)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66.2° (stable)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0.819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116.4° (stable)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0.749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81.8° (stable)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0.869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136.2° (stable)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99.3° (stable)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0.919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156.1° (stable)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0.849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117.4° (stable)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0.969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Unstable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135.3° (stable)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1.019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Unstable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0.949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152.0° (stable)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1.069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Unstable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Unstable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1.119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Unstable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400–500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1.049–1.149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Unstable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1.169–1.269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Unstable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Critical Tcomm ≈ 342 ms for STATCOM (≈ 891 ms total after fault onset) and ≈ 150–200 ms for SVC.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2026-10-02T09:54:07.301Z</dcterms:created>
  <dcterms:modified xsi:type="dcterms:W3CDTF">2026-10-02T09:54:07.302Z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