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Times New Roman" w:hAnsi="Times New Roman"/>
          <w:b/>
          <w:sz w:val="24"/>
        </w:rPr>
        <w:t>Program and Branch Name: B.Tech CSE (AI)</w:t>
      </w:r>
    </w:p>
    <w:p>
      <w:pPr>
        <w:spacing w:before="120" w:after="240"/>
        <w:jc w:val="center"/>
      </w:pPr>
      <w:r>
        <w:rPr>
          <w:rFonts w:ascii="Times New Roman" w:hAnsi="Times New Roman"/>
          <w:b/>
          <w:color w:val="102C57"/>
          <w:sz w:val="32"/>
        </w:rPr>
        <w:t>PBL Progress Report – II</w:t>
      </w:r>
    </w:p>
    <w:p>
      <w:pPr>
        <w:spacing w:before="80" w:after="40"/>
      </w:pPr>
      <w:r>
        <w:rPr>
          <w:rFonts w:ascii="Times New Roman" w:hAnsi="Times New Roman"/>
          <w:b/>
          <w:sz w:val="24"/>
        </w:rPr>
        <w:t>Student Declaration</w:t>
      </w:r>
    </w:p>
    <w:p>
      <w:pPr>
        <w:spacing w:line="276" w:lineRule="auto" w:after="120"/>
        <w:jc w:val="both"/>
      </w:pPr>
      <w:r>
        <w:rPr>
          <w:rFonts w:ascii="Times New Roman" w:hAnsi="Times New Roman"/>
          <w:sz w:val="22"/>
        </w:rPr>
        <w:t>I/We certify that this assignment is my/our own work, with all sources appropriately acknowledged. I/We understand that a 0% mark and further academic penalties may apply if the content is found to be plagiarised or inappropriately AI-generated.</w:t>
      </w:r>
    </w:p>
    <w:p>
      <w:pPr>
        <w:spacing w:after="240"/>
      </w:pPr>
      <w:r>
        <w:rPr>
          <w:rFonts w:ascii="Times New Roman" w:hAnsi="Times New Roman"/>
          <w:b/>
          <w:sz w:val="22"/>
        </w:rPr>
        <w:t>Student Name &amp; Signature(s): Chhavi Attri, Aditi Singh, Samar Singh</w:t>
        <w:br/>
        <w:t>Date: 08/10/2026</w:t>
      </w:r>
    </w:p>
    <w:tbl>
      <w:tblPr>
        <w:tblW w:type="auto" w:w="0"/>
        <w:jc w:val="center"/>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4680"/>
        <w:gridCol w:w="4680"/>
      </w:tblGrid>
      <w:tr>
        <w:tc>
          <w:tcPr>
            <w:tcW w:type="dxa" w:w="3456"/>
            <w:tcMar>
              <w:top w:w="80" w:type="dxa"/>
              <w:bottom w:w="80" w:type="dxa"/>
              <w:left w:w="120" w:type="dxa"/>
              <w:right w:w="120" w:type="dxa"/>
            </w:tcMar>
            <w:shd w:fill="E8EEF5"/>
          </w:tcPr>
          <w:p>
            <w:pPr>
              <w:spacing w:line="276" w:lineRule="auto" w:after="40"/>
            </w:pPr>
            <w:r>
              <w:rPr>
                <w:rFonts w:ascii="Times New Roman" w:hAnsi="Times New Roman"/>
                <w:b/>
                <w:sz w:val="21"/>
              </w:rPr>
              <w:t>Field</w:t>
            </w:r>
          </w:p>
        </w:tc>
        <w:tc>
          <w:tcPr>
            <w:tcW w:type="dxa" w:w="5904"/>
            <w:tcMar>
              <w:top w:w="80" w:type="dxa"/>
              <w:bottom w:w="80" w:type="dxa"/>
              <w:left w:w="120" w:type="dxa"/>
              <w:right w:w="120" w:type="dxa"/>
            </w:tcMar>
            <w:shd w:fill="E8EEF5"/>
          </w:tcPr>
          <w:p>
            <w:pPr>
              <w:spacing w:line="276" w:lineRule="auto" w:after="40"/>
            </w:pPr>
            <w:r>
              <w:rPr>
                <w:rFonts w:ascii="Times New Roman" w:hAnsi="Times New Roman"/>
                <w:b/>
                <w:sz w:val="21"/>
              </w:rPr>
              <w:t>Details</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Course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Machine Learning</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Course Code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CCSML0301</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Faculty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Ms. Khushboo</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Assignment Type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Group Assignment</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Student(s) Name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Chhavi Attri, Aditi Singh, Samar Singh</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ERP ID (I Year) / Roll No. (II Year onwards)</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2501331940018, 2501331940003, 2501331940042</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Team/Group No. (Group/Capstone only)</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Group 7</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Problem Statement / Project Title</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Student Placement Prediction Platform – an AI and Machine Learning based platform for predicting student placement outcomes and supporting career placement and recruitment analytics.</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SDG(s)</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SDG 4 – Quality Education, SDG 8 – Decent Work &amp; Economic Growth, SDG 9 – Industry, Innovation &amp; Infrastructure</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Reporting Month</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Month 2</w:t>
            </w:r>
          </w:p>
        </w:tc>
      </w:tr>
      <w:tr>
        <w:tc>
          <w:tcPr>
            <w:tcW w:type="dxa" w:w="3456"/>
            <w:tcMar>
              <w:top w:w="80" w:type="dxa"/>
              <w:bottom w:w="80" w:type="dxa"/>
              <w:left w:w="120" w:type="dxa"/>
              <w:right w:w="120" w:type="dxa"/>
            </w:tcMar>
          </w:tcPr>
          <w:p>
            <w:pPr>
              <w:spacing w:line="276" w:lineRule="auto" w:after="40"/>
            </w:pPr>
            <w:r>
              <w:rPr>
                <w:rFonts w:ascii="Times New Roman" w:hAnsi="Times New Roman"/>
                <w:b/>
                <w:sz w:val="21"/>
              </w:rPr>
              <w:t>Date of Submission</w:t>
            </w:r>
          </w:p>
        </w:tc>
        <w:tc>
          <w:tcPr>
            <w:tcW w:type="dxa" w:w="5904"/>
            <w:tcMar>
              <w:top w:w="80" w:type="dxa"/>
              <w:bottom w:w="80" w:type="dxa"/>
              <w:left w:w="120" w:type="dxa"/>
              <w:right w:w="120" w:type="dxa"/>
            </w:tcMar>
          </w:tcPr>
          <w:p>
            <w:pPr>
              <w:spacing w:line="276" w:lineRule="auto" w:after="40"/>
            </w:pPr>
            <w:r>
              <w:rPr>
                <w:rFonts w:ascii="Times New Roman" w:hAnsi="Times New Roman"/>
                <w:sz w:val="21"/>
              </w:rPr>
              <w:t>08/10/2026</w:t>
            </w:r>
          </w:p>
        </w:tc>
      </w:tr>
    </w:tbl>
    <w:p>
      <w:r>
        <w:br w:type="page"/>
      </w:r>
    </w:p>
    <w:p>
      <w:pPr>
        <w:keepNext/>
        <w:spacing w:before="280" w:after="120"/>
      </w:pPr>
      <w:r>
        <w:rPr>
          <w:rFonts w:ascii="Times New Roman" w:hAnsi="Times New Roman"/>
          <w:b/>
          <w:color w:val="102C57"/>
          <w:sz w:val="28"/>
        </w:rPr>
        <w:t>2. Student Details / Team Details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864"/>
            <w:tcMar>
              <w:top w:w="80" w:type="dxa"/>
              <w:bottom w:w="80" w:type="dxa"/>
              <w:left w:w="100" w:type="dxa"/>
              <w:right w:w="100" w:type="dxa"/>
            </w:tcMar>
            <w:shd w:fill="E8EEF5"/>
          </w:tcPr>
          <w:p>
            <w:pPr>
              <w:spacing w:line="276" w:lineRule="auto" w:after="40"/>
              <w:jc w:val="center"/>
            </w:pPr>
            <w:r>
              <w:rPr>
                <w:rFonts w:ascii="Times New Roman" w:hAnsi="Times New Roman"/>
                <w:b/>
                <w:sz w:val="20"/>
              </w:rPr>
              <w:t>S.No.</w:t>
            </w:r>
          </w:p>
        </w:tc>
        <w:tc>
          <w:tcPr>
            <w:tcW w:type="dxa" w:w="2592"/>
            <w:tcMar>
              <w:top w:w="80" w:type="dxa"/>
              <w:bottom w:w="80" w:type="dxa"/>
              <w:left w:w="100" w:type="dxa"/>
              <w:right w:w="100" w:type="dxa"/>
            </w:tcMar>
            <w:shd w:fill="E8EEF5"/>
          </w:tcPr>
          <w:p>
            <w:pPr>
              <w:spacing w:line="276" w:lineRule="auto" w:after="40"/>
              <w:jc w:val="center"/>
            </w:pPr>
            <w:r>
              <w:rPr>
                <w:rFonts w:ascii="Times New Roman" w:hAnsi="Times New Roman"/>
                <w:b/>
                <w:sz w:val="20"/>
              </w:rPr>
              <w:t>Student Name</w:t>
            </w:r>
          </w:p>
        </w:tc>
        <w:tc>
          <w:tcPr>
            <w:tcW w:type="dxa" w:w="2304"/>
            <w:tcMar>
              <w:top w:w="80" w:type="dxa"/>
              <w:bottom w:w="80" w:type="dxa"/>
              <w:left w:w="100" w:type="dxa"/>
              <w:right w:w="100" w:type="dxa"/>
            </w:tcMar>
            <w:shd w:fill="E8EEF5"/>
          </w:tcPr>
          <w:p>
            <w:pPr>
              <w:spacing w:line="276" w:lineRule="auto" w:after="40"/>
              <w:jc w:val="center"/>
            </w:pPr>
            <w:r>
              <w:rPr>
                <w:rFonts w:ascii="Times New Roman" w:hAnsi="Times New Roman"/>
                <w:b/>
                <w:sz w:val="20"/>
              </w:rPr>
              <w:t>ERP ID / Roll No.</w:t>
            </w:r>
          </w:p>
        </w:tc>
        <w:tc>
          <w:tcPr>
            <w:tcW w:type="dxa" w:w="3600"/>
            <w:tcMar>
              <w:top w:w="80" w:type="dxa"/>
              <w:bottom w:w="80" w:type="dxa"/>
              <w:left w:w="100" w:type="dxa"/>
              <w:right w:w="100" w:type="dxa"/>
            </w:tcMar>
            <w:shd w:fill="E8EEF5"/>
          </w:tcPr>
          <w:p>
            <w:pPr>
              <w:spacing w:line="276" w:lineRule="auto" w:after="40"/>
              <w:jc w:val="center"/>
            </w:pPr>
            <w:r>
              <w:rPr>
                <w:rFonts w:ascii="Times New Roman" w:hAnsi="Times New Roman"/>
                <w:b/>
                <w:sz w:val="20"/>
              </w:rPr>
              <w:t>Role / Contribution</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1</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Chhavi Attri</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2501331940018</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Team Lead &amp; ML Solution Architect — Supervised learning pipelines, cross-validation, hyperparameter tuning</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2</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Aditi Singh</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2501331940003</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Data Engineer &amp; Feature Engineering Specialist — Preprocessing pipeline, feature transformations, regression preparation</w:t>
            </w:r>
          </w:p>
        </w:tc>
      </w:tr>
      <w:tr>
        <w:tc>
          <w:tcPr>
            <w:tcW w:type="dxa" w:w="864"/>
            <w:tcMar>
              <w:top w:w="80" w:type="dxa"/>
              <w:bottom w:w="80" w:type="dxa"/>
              <w:left w:w="100" w:type="dxa"/>
              <w:right w:w="100" w:type="dxa"/>
            </w:tcMar>
          </w:tcPr>
          <w:p>
            <w:pPr>
              <w:spacing w:line="276" w:lineRule="auto" w:after="40"/>
              <w:jc w:val="center"/>
            </w:pPr>
            <w:r>
              <w:rPr>
                <w:rFonts w:ascii="Times New Roman" w:hAnsi="Times New Roman"/>
                <w:sz w:val="20"/>
              </w:rPr>
              <w:t>3</w:t>
            </w:r>
          </w:p>
        </w:tc>
        <w:tc>
          <w:tcPr>
            <w:tcW w:type="dxa" w:w="2592"/>
            <w:tcMar>
              <w:top w:w="80" w:type="dxa"/>
              <w:bottom w:w="80" w:type="dxa"/>
              <w:left w:w="100" w:type="dxa"/>
              <w:right w:w="100" w:type="dxa"/>
            </w:tcMar>
          </w:tcPr>
          <w:p>
            <w:pPr>
              <w:spacing w:line="276" w:lineRule="auto" w:after="40"/>
            </w:pPr>
            <w:r>
              <w:rPr>
                <w:rFonts w:ascii="Times New Roman" w:hAnsi="Times New Roman"/>
                <w:sz w:val="20"/>
              </w:rPr>
              <w:t>Samar Singh</w:t>
            </w:r>
          </w:p>
        </w:tc>
        <w:tc>
          <w:tcPr>
            <w:tcW w:type="dxa" w:w="2304"/>
            <w:tcMar>
              <w:top w:w="80" w:type="dxa"/>
              <w:bottom w:w="80" w:type="dxa"/>
              <w:left w:w="100" w:type="dxa"/>
              <w:right w:w="100" w:type="dxa"/>
            </w:tcMar>
          </w:tcPr>
          <w:p>
            <w:pPr>
              <w:spacing w:line="276" w:lineRule="auto" w:after="40"/>
            </w:pPr>
            <w:r>
              <w:rPr>
                <w:rFonts w:ascii="Times New Roman" w:hAnsi="Times New Roman"/>
                <w:sz w:val="20"/>
              </w:rPr>
              <w:t>2501331940042</w:t>
            </w:r>
          </w:p>
        </w:tc>
        <w:tc>
          <w:tcPr>
            <w:tcW w:type="dxa" w:w="3600"/>
            <w:tcMar>
              <w:top w:w="80" w:type="dxa"/>
              <w:bottom w:w="80" w:type="dxa"/>
              <w:left w:w="100" w:type="dxa"/>
              <w:right w:w="100" w:type="dxa"/>
            </w:tcMar>
          </w:tcPr>
          <w:p>
            <w:pPr>
              <w:spacing w:line="276" w:lineRule="auto" w:after="40"/>
            </w:pPr>
            <w:r>
              <w:rPr>
                <w:rFonts w:ascii="Times New Roman" w:hAnsi="Times New Roman"/>
                <w:sz w:val="20"/>
              </w:rPr>
              <w:t>ML Engineer &amp; Intelligence Analyst — Ensemble modeling, K-Means clustering, evaluation benchmarking</w:t>
            </w:r>
          </w:p>
        </w:tc>
      </w:tr>
    </w:tbl>
    <w:p>
      <w:pPr>
        <w:keepNext/>
        <w:spacing w:before="280" w:after="120"/>
      </w:pPr>
      <w:r>
        <w:rPr>
          <w:rFonts w:ascii="Times New Roman" w:hAnsi="Times New Roman"/>
          <w:b/>
          <w:color w:val="102C57"/>
          <w:sz w:val="28"/>
        </w:rPr>
        <w:t>9. Module 3: Multi-Algorithm Placement Classification and Salary Package Regression Modeling</w:t>
      </w:r>
    </w:p>
    <w:p>
      <w:pPr>
        <w:spacing w:line="276" w:lineRule="auto" w:after="100"/>
        <w:jc w:val="both"/>
      </w:pPr>
      <w:r>
        <w:rPr>
          <w:rFonts w:ascii="Times New Roman" w:hAnsi="Times New Roman"/>
          <w:b/>
          <w:sz w:val="24"/>
        </w:rPr>
        <w:t xml:space="preserve">Concept Applied: </w:t>
      </w:r>
      <w:r>
        <w:rPr>
          <w:rFonts w:ascii="Times New Roman" w:hAnsi="Times New Roman"/>
          <w:sz w:val="24"/>
        </w:rPr>
        <w:t>Supervised machine learning algorithms were systematically implemented for both binary placement classification and continuous salary package estimation. The classification objective predicts whether a candidate will be placed (Class 1) or requires intervention (Class 0), while regression models predict the expected salary package (in LPA) for eligible students.</w:t>
      </w:r>
    </w:p>
    <w:p>
      <w:pPr>
        <w:spacing w:line="276" w:lineRule="auto" w:after="100"/>
        <w:jc w:val="both"/>
      </w:pPr>
      <w:r>
        <w:rPr>
          <w:rFonts w:ascii="Times New Roman" w:hAnsi="Times New Roman"/>
          <w:b/>
          <w:sz w:val="24"/>
        </w:rPr>
        <w:t xml:space="preserve">Approach / Method: </w:t>
      </w:r>
      <w:r>
        <w:rPr>
          <w:rFonts w:ascii="Times New Roman" w:hAnsi="Times New Roman"/>
          <w:sz w:val="24"/>
        </w:rPr>
        <w:t>A leakage-safe pipeline was constructed using Scikit-Learn's ColumnTransformer and Pipeline. Numerical features (CGPA, attendance, DSA score, coding score, aptitude, communication, and interview score) were standardized via StandardScaler after median imputation, while categorical variables (branch and specialization) underwent one-hot encoding. We implemented five supervised classifiers: Logistic Regression (L2 penalty), Decision Tree (Gini criterion), Random Forest (100 estimators), Support Vector Machine with Radial Basis Function kernel (RBF), and K-Nearest Neighbors (k=5). Continuous salary package prediction was developed using Linear Regression and Ridge Regression (L2 regularization to mitigate feature collinearity). To guarantee unbiased evaluation, 5-fold stratified cross-validation was enforced, and class probabilities were calibrated using CalibratedClassifierCV to support continuous placement risk estimation.</w:t>
      </w:r>
    </w:p>
    <w:p>
      <w:pPr>
        <w:spacing w:line="276" w:lineRule="auto" w:after="100"/>
        <w:jc w:val="both"/>
      </w:pPr>
      <w:r>
        <w:rPr>
          <w:rFonts w:ascii="Times New Roman" w:hAnsi="Times New Roman"/>
          <w:b/>
          <w:sz w:val="24"/>
        </w:rPr>
        <w:t xml:space="preserve">Work Completed: </w:t>
      </w:r>
      <w:r>
        <w:rPr>
          <w:rFonts w:ascii="Times New Roman" w:hAnsi="Times New Roman"/>
          <w:sz w:val="24"/>
        </w:rPr>
        <w:t>All models were trained on 750 student instances (80% training, 20% held-out test set). Extensive grid search was conducted to tune hyperparameters, including SVM cost parameter C ∈ [0.1, 1, 10], tree maximum depth ∈ [3, 5, 8], and Ridge regularization alpha ∈ [0.1, 1.0, 10.0]. Comprehensive evaluation metrics were computed on test data.</w:t>
      </w:r>
    </w:p>
    <w:p>
      <w:pPr>
        <w:keepNext/>
        <w:spacing w:before="200" w:after="80"/>
      </w:pPr>
      <w:r>
        <w:rPr>
          <w:rFonts w:ascii="Times New Roman" w:hAnsi="Times New Roman"/>
          <w:b/>
          <w:color w:val="1E3C64"/>
          <w:sz w:val="26"/>
        </w:rPr>
        <w:t>Table 1: Supervised Classification and Regression Model Benchmarks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3168"/>
            <w:tcMar>
              <w:top w:w="70" w:type="dxa"/>
              <w:bottom w:w="70" w:type="dxa"/>
              <w:left w:w="90" w:type="dxa"/>
              <w:right w:w="90" w:type="dxa"/>
            </w:tcMar>
            <w:shd w:fill="E8EEF5"/>
          </w:tcPr>
          <w:p>
            <w:pPr>
              <w:jc w:val="center"/>
            </w:pPr>
            <w:r>
              <w:rPr>
                <w:rFonts w:ascii="Times New Roman" w:hAnsi="Times New Roman"/>
                <w:b/>
                <w:sz w:val="19"/>
              </w:rPr>
              <w:t>Model</w:t>
            </w:r>
          </w:p>
        </w:tc>
        <w:tc>
          <w:tcPr>
            <w:tcW w:type="dxa" w:w="1224"/>
            <w:tcMar>
              <w:top w:w="70" w:type="dxa"/>
              <w:bottom w:w="70" w:type="dxa"/>
              <w:left w:w="90" w:type="dxa"/>
              <w:right w:w="90" w:type="dxa"/>
            </w:tcMar>
            <w:shd w:fill="E8EEF5"/>
          </w:tcPr>
          <w:p>
            <w:pPr>
              <w:jc w:val="center"/>
            </w:pPr>
            <w:r>
              <w:rPr>
                <w:rFonts w:ascii="Times New Roman" w:hAnsi="Times New Roman"/>
                <w:b/>
                <w:sz w:val="19"/>
              </w:rPr>
              <w:t>Accuracy</w:t>
            </w:r>
          </w:p>
        </w:tc>
        <w:tc>
          <w:tcPr>
            <w:tcW w:type="dxa" w:w="1224"/>
            <w:tcMar>
              <w:top w:w="70" w:type="dxa"/>
              <w:bottom w:w="70" w:type="dxa"/>
              <w:left w:w="90" w:type="dxa"/>
              <w:right w:w="90" w:type="dxa"/>
            </w:tcMar>
            <w:shd w:fill="E8EEF5"/>
          </w:tcPr>
          <w:p>
            <w:pPr>
              <w:jc w:val="center"/>
            </w:pPr>
            <w:r>
              <w:rPr>
                <w:rFonts w:ascii="Times New Roman" w:hAnsi="Times New Roman"/>
                <w:b/>
                <w:sz w:val="19"/>
              </w:rPr>
              <w:t>Precision</w:t>
            </w:r>
          </w:p>
        </w:tc>
        <w:tc>
          <w:tcPr>
            <w:tcW w:type="dxa" w:w="1224"/>
            <w:tcMar>
              <w:top w:w="70" w:type="dxa"/>
              <w:bottom w:w="70" w:type="dxa"/>
              <w:left w:w="90" w:type="dxa"/>
              <w:right w:w="90" w:type="dxa"/>
            </w:tcMar>
            <w:shd w:fill="E8EEF5"/>
          </w:tcPr>
          <w:p>
            <w:pPr>
              <w:jc w:val="center"/>
            </w:pPr>
            <w:r>
              <w:rPr>
                <w:rFonts w:ascii="Times New Roman" w:hAnsi="Times New Roman"/>
                <w:b/>
                <w:sz w:val="19"/>
              </w:rPr>
              <w:t>Recall</w:t>
            </w:r>
          </w:p>
        </w:tc>
        <w:tc>
          <w:tcPr>
            <w:tcW w:type="dxa" w:w="1224"/>
            <w:tcMar>
              <w:top w:w="70" w:type="dxa"/>
              <w:bottom w:w="70" w:type="dxa"/>
              <w:left w:w="90" w:type="dxa"/>
              <w:right w:w="90" w:type="dxa"/>
            </w:tcMar>
            <w:shd w:fill="E8EEF5"/>
          </w:tcPr>
          <w:p>
            <w:pPr>
              <w:jc w:val="center"/>
            </w:pPr>
            <w:r>
              <w:rPr>
                <w:rFonts w:ascii="Times New Roman" w:hAnsi="Times New Roman"/>
                <w:b/>
                <w:sz w:val="19"/>
              </w:rPr>
              <w:t>F1-Score</w:t>
            </w:r>
          </w:p>
        </w:tc>
        <w:tc>
          <w:tcPr>
            <w:tcW w:type="dxa" w:w="1296"/>
            <w:tcMar>
              <w:top w:w="70" w:type="dxa"/>
              <w:bottom w:w="70" w:type="dxa"/>
              <w:left w:w="90" w:type="dxa"/>
              <w:right w:w="90" w:type="dxa"/>
            </w:tcMar>
            <w:shd w:fill="E8EEF5"/>
          </w:tcPr>
          <w:p>
            <w:pPr>
              <w:jc w:val="center"/>
            </w:pPr>
            <w:r>
              <w:rPr>
                <w:rFonts w:ascii="Times New Roman" w:hAnsi="Times New Roman"/>
                <w:b/>
                <w:sz w:val="19"/>
              </w:rPr>
              <w:t>ROC-AUC</w:t>
            </w:r>
          </w:p>
        </w:tc>
      </w:tr>
      <w:tr>
        <w:tc>
          <w:tcPr>
            <w:tcW w:type="dxa" w:w="3168"/>
            <w:tcMar>
              <w:top w:w="60" w:type="dxa"/>
              <w:bottom w:w="60" w:type="dxa"/>
              <w:left w:w="90" w:type="dxa"/>
              <w:right w:w="90" w:type="dxa"/>
            </w:tcMar>
            <w:shd w:fill="F2F8FD"/>
          </w:tcPr>
          <w:p>
            <w:r>
              <w:rPr>
                <w:rFonts w:ascii="Times New Roman" w:hAnsi="Times New Roman"/>
                <w:b/>
                <w:sz w:val="18"/>
              </w:rPr>
              <w:t>Support Vector Machine (Best)</w:t>
            </w:r>
          </w:p>
        </w:tc>
        <w:tc>
          <w:tcPr>
            <w:tcW w:type="dxa" w:w="1224"/>
            <w:tcMar>
              <w:top w:w="60" w:type="dxa"/>
              <w:bottom w:w="60" w:type="dxa"/>
              <w:left w:w="90" w:type="dxa"/>
              <w:right w:w="90" w:type="dxa"/>
            </w:tcMar>
            <w:shd w:fill="F2F8FD"/>
          </w:tcPr>
          <w:p>
            <w:pPr>
              <w:jc w:val="center"/>
            </w:pPr>
            <w:r>
              <w:rPr>
                <w:rFonts w:ascii="Times New Roman" w:hAnsi="Times New Roman"/>
                <w:b/>
                <w:sz w:val="18"/>
              </w:rPr>
              <w:t>0.7600</w:t>
            </w:r>
          </w:p>
        </w:tc>
        <w:tc>
          <w:tcPr>
            <w:tcW w:type="dxa" w:w="1224"/>
            <w:tcMar>
              <w:top w:w="60" w:type="dxa"/>
              <w:bottom w:w="60" w:type="dxa"/>
              <w:left w:w="90" w:type="dxa"/>
              <w:right w:w="90" w:type="dxa"/>
            </w:tcMar>
            <w:shd w:fill="F2F8FD"/>
          </w:tcPr>
          <w:p>
            <w:pPr>
              <w:jc w:val="center"/>
            </w:pPr>
            <w:r>
              <w:rPr>
                <w:rFonts w:ascii="Times New Roman" w:hAnsi="Times New Roman"/>
                <w:b/>
                <w:sz w:val="18"/>
              </w:rPr>
              <w:t>0.7874</w:t>
            </w:r>
          </w:p>
        </w:tc>
        <w:tc>
          <w:tcPr>
            <w:tcW w:type="dxa" w:w="1224"/>
            <w:tcMar>
              <w:top w:w="60" w:type="dxa"/>
              <w:bottom w:w="60" w:type="dxa"/>
              <w:left w:w="90" w:type="dxa"/>
              <w:right w:w="90" w:type="dxa"/>
            </w:tcMar>
            <w:shd w:fill="F2F8FD"/>
          </w:tcPr>
          <w:p>
            <w:pPr>
              <w:jc w:val="center"/>
            </w:pPr>
            <w:r>
              <w:rPr>
                <w:rFonts w:ascii="Times New Roman" w:hAnsi="Times New Roman"/>
                <w:b/>
                <w:sz w:val="18"/>
              </w:rPr>
              <w:t>0.9174</w:t>
            </w:r>
          </w:p>
        </w:tc>
        <w:tc>
          <w:tcPr>
            <w:tcW w:type="dxa" w:w="1224"/>
            <w:tcMar>
              <w:top w:w="60" w:type="dxa"/>
              <w:bottom w:w="60" w:type="dxa"/>
              <w:left w:w="90" w:type="dxa"/>
              <w:right w:w="90" w:type="dxa"/>
            </w:tcMar>
            <w:shd w:fill="F2F8FD"/>
          </w:tcPr>
          <w:p>
            <w:pPr>
              <w:jc w:val="center"/>
            </w:pPr>
            <w:r>
              <w:rPr>
                <w:rFonts w:ascii="Times New Roman" w:hAnsi="Times New Roman"/>
                <w:b/>
                <w:sz w:val="18"/>
              </w:rPr>
              <w:t>0.8475</w:t>
            </w:r>
          </w:p>
        </w:tc>
        <w:tc>
          <w:tcPr>
            <w:tcW w:type="dxa" w:w="1296"/>
            <w:tcMar>
              <w:top w:w="60" w:type="dxa"/>
              <w:bottom w:w="60" w:type="dxa"/>
              <w:left w:w="90" w:type="dxa"/>
              <w:right w:w="90" w:type="dxa"/>
            </w:tcMar>
            <w:shd w:fill="F2F8FD"/>
          </w:tcPr>
          <w:p>
            <w:pPr>
              <w:jc w:val="center"/>
            </w:pPr>
            <w:r>
              <w:rPr>
                <w:rFonts w:ascii="Times New Roman" w:hAnsi="Times New Roman"/>
                <w:b/>
                <w:sz w:val="18"/>
              </w:rPr>
              <w:t>0.8414</w:t>
            </w:r>
          </w:p>
        </w:tc>
      </w:tr>
      <w:tr>
        <w:tc>
          <w:tcPr>
            <w:tcW w:type="dxa" w:w="3168"/>
            <w:tcMar>
              <w:top w:w="60" w:type="dxa"/>
              <w:bottom w:w="60" w:type="dxa"/>
              <w:left w:w="90" w:type="dxa"/>
              <w:right w:w="90" w:type="dxa"/>
            </w:tcMar>
          </w:tcPr>
          <w:p>
            <w:r>
              <w:rPr>
                <w:rFonts w:ascii="Times New Roman" w:hAnsi="Times New Roman"/>
                <w:sz w:val="18"/>
              </w:rPr>
              <w:t>K-Nearest Neighbors</w:t>
            </w:r>
          </w:p>
        </w:tc>
        <w:tc>
          <w:tcPr>
            <w:tcW w:type="dxa" w:w="1224"/>
            <w:tcMar>
              <w:top w:w="60" w:type="dxa"/>
              <w:bottom w:w="60" w:type="dxa"/>
              <w:left w:w="90" w:type="dxa"/>
              <w:right w:w="90" w:type="dxa"/>
            </w:tcMar>
          </w:tcPr>
          <w:p>
            <w:pPr>
              <w:jc w:val="center"/>
            </w:pPr>
            <w:r>
              <w:rPr>
                <w:rFonts w:ascii="Times New Roman" w:hAnsi="Times New Roman"/>
                <w:sz w:val="18"/>
              </w:rPr>
              <w:t>0.7533</w:t>
            </w:r>
          </w:p>
        </w:tc>
        <w:tc>
          <w:tcPr>
            <w:tcW w:type="dxa" w:w="1224"/>
            <w:tcMar>
              <w:top w:w="60" w:type="dxa"/>
              <w:bottom w:w="60" w:type="dxa"/>
              <w:left w:w="90" w:type="dxa"/>
              <w:right w:w="90" w:type="dxa"/>
            </w:tcMar>
          </w:tcPr>
          <w:p>
            <w:pPr>
              <w:jc w:val="center"/>
            </w:pPr>
            <w:r>
              <w:rPr>
                <w:rFonts w:ascii="Times New Roman" w:hAnsi="Times New Roman"/>
                <w:sz w:val="18"/>
              </w:rPr>
              <w:t>0.7903</w:t>
            </w:r>
          </w:p>
        </w:tc>
        <w:tc>
          <w:tcPr>
            <w:tcW w:type="dxa" w:w="1224"/>
            <w:tcMar>
              <w:top w:w="60" w:type="dxa"/>
              <w:bottom w:w="60" w:type="dxa"/>
              <w:left w:w="90" w:type="dxa"/>
              <w:right w:w="90" w:type="dxa"/>
            </w:tcMar>
          </w:tcPr>
          <w:p>
            <w:pPr>
              <w:jc w:val="center"/>
            </w:pPr>
            <w:r>
              <w:rPr>
                <w:rFonts w:ascii="Times New Roman" w:hAnsi="Times New Roman"/>
                <w:sz w:val="18"/>
              </w:rPr>
              <w:t>0.8991</w:t>
            </w:r>
          </w:p>
        </w:tc>
        <w:tc>
          <w:tcPr>
            <w:tcW w:type="dxa" w:w="1224"/>
            <w:tcMar>
              <w:top w:w="60" w:type="dxa"/>
              <w:bottom w:w="60" w:type="dxa"/>
              <w:left w:w="90" w:type="dxa"/>
              <w:right w:w="90" w:type="dxa"/>
            </w:tcMar>
          </w:tcPr>
          <w:p>
            <w:pPr>
              <w:jc w:val="center"/>
            </w:pPr>
            <w:r>
              <w:rPr>
                <w:rFonts w:ascii="Times New Roman" w:hAnsi="Times New Roman"/>
                <w:sz w:val="18"/>
              </w:rPr>
              <w:t>0.8412</w:t>
            </w:r>
          </w:p>
        </w:tc>
        <w:tc>
          <w:tcPr>
            <w:tcW w:type="dxa" w:w="1296"/>
            <w:tcMar>
              <w:top w:w="60" w:type="dxa"/>
              <w:bottom w:w="60" w:type="dxa"/>
              <w:left w:w="90" w:type="dxa"/>
              <w:right w:w="90" w:type="dxa"/>
            </w:tcMar>
          </w:tcPr>
          <w:p>
            <w:pPr>
              <w:jc w:val="center"/>
            </w:pPr>
            <w:r>
              <w:rPr>
                <w:rFonts w:ascii="Times New Roman" w:hAnsi="Times New Roman"/>
                <w:sz w:val="18"/>
              </w:rPr>
              <w:t>0.8106</w:t>
            </w:r>
          </w:p>
        </w:tc>
      </w:tr>
      <w:tr>
        <w:tc>
          <w:tcPr>
            <w:tcW w:type="dxa" w:w="3168"/>
            <w:tcMar>
              <w:top w:w="60" w:type="dxa"/>
              <w:bottom w:w="60" w:type="dxa"/>
              <w:left w:w="90" w:type="dxa"/>
              <w:right w:w="90" w:type="dxa"/>
            </w:tcMar>
          </w:tcPr>
          <w:p>
            <w:r>
              <w:rPr>
                <w:rFonts w:ascii="Times New Roman" w:hAnsi="Times New Roman"/>
                <w:sz w:val="18"/>
              </w:rPr>
              <w:t>Decision Tree</w:t>
            </w:r>
          </w:p>
        </w:tc>
        <w:tc>
          <w:tcPr>
            <w:tcW w:type="dxa" w:w="1224"/>
            <w:tcMar>
              <w:top w:w="60" w:type="dxa"/>
              <w:bottom w:w="60" w:type="dxa"/>
              <w:left w:w="90" w:type="dxa"/>
              <w:right w:w="90" w:type="dxa"/>
            </w:tcMar>
          </w:tcPr>
          <w:p>
            <w:pPr>
              <w:jc w:val="center"/>
            </w:pPr>
            <w:r>
              <w:rPr>
                <w:rFonts w:ascii="Times New Roman" w:hAnsi="Times New Roman"/>
                <w:sz w:val="18"/>
              </w:rPr>
              <w:t>0.7600</w:t>
            </w:r>
          </w:p>
        </w:tc>
        <w:tc>
          <w:tcPr>
            <w:tcW w:type="dxa" w:w="1224"/>
            <w:tcMar>
              <w:top w:w="60" w:type="dxa"/>
              <w:bottom w:w="60" w:type="dxa"/>
              <w:left w:w="90" w:type="dxa"/>
              <w:right w:w="90" w:type="dxa"/>
            </w:tcMar>
          </w:tcPr>
          <w:p>
            <w:pPr>
              <w:jc w:val="center"/>
            </w:pPr>
            <w:r>
              <w:rPr>
                <w:rFonts w:ascii="Times New Roman" w:hAnsi="Times New Roman"/>
                <w:sz w:val="18"/>
              </w:rPr>
              <w:t>0.8842</w:t>
            </w:r>
          </w:p>
        </w:tc>
        <w:tc>
          <w:tcPr>
            <w:tcW w:type="dxa" w:w="1224"/>
            <w:tcMar>
              <w:top w:w="60" w:type="dxa"/>
              <w:bottom w:w="60" w:type="dxa"/>
              <w:left w:w="90" w:type="dxa"/>
              <w:right w:w="90" w:type="dxa"/>
            </w:tcMar>
          </w:tcPr>
          <w:p>
            <w:pPr>
              <w:jc w:val="center"/>
            </w:pPr>
            <w:r>
              <w:rPr>
                <w:rFonts w:ascii="Times New Roman" w:hAnsi="Times New Roman"/>
                <w:sz w:val="18"/>
              </w:rPr>
              <w:t>0.7706</w:t>
            </w:r>
          </w:p>
        </w:tc>
        <w:tc>
          <w:tcPr>
            <w:tcW w:type="dxa" w:w="1224"/>
            <w:tcMar>
              <w:top w:w="60" w:type="dxa"/>
              <w:bottom w:w="60" w:type="dxa"/>
              <w:left w:w="90" w:type="dxa"/>
              <w:right w:w="90" w:type="dxa"/>
            </w:tcMar>
          </w:tcPr>
          <w:p>
            <w:pPr>
              <w:jc w:val="center"/>
            </w:pPr>
            <w:r>
              <w:rPr>
                <w:rFonts w:ascii="Times New Roman" w:hAnsi="Times New Roman"/>
                <w:sz w:val="18"/>
              </w:rPr>
              <w:t>0.8235</w:t>
            </w:r>
          </w:p>
        </w:tc>
        <w:tc>
          <w:tcPr>
            <w:tcW w:type="dxa" w:w="1296"/>
            <w:tcMar>
              <w:top w:w="60" w:type="dxa"/>
              <w:bottom w:w="60" w:type="dxa"/>
              <w:left w:w="90" w:type="dxa"/>
              <w:right w:w="90" w:type="dxa"/>
            </w:tcMar>
          </w:tcPr>
          <w:p>
            <w:pPr>
              <w:jc w:val="center"/>
            </w:pPr>
            <w:r>
              <w:rPr>
                <w:rFonts w:ascii="Times New Roman" w:hAnsi="Times New Roman"/>
                <w:sz w:val="18"/>
              </w:rPr>
              <w:t>0.7970</w:t>
            </w:r>
          </w:p>
        </w:tc>
      </w:tr>
      <w:tr>
        <w:tc>
          <w:tcPr>
            <w:tcW w:type="dxa" w:w="3168"/>
            <w:tcMar>
              <w:top w:w="60" w:type="dxa"/>
              <w:bottom w:w="60" w:type="dxa"/>
              <w:left w:w="90" w:type="dxa"/>
              <w:right w:w="90" w:type="dxa"/>
            </w:tcMar>
          </w:tcPr>
          <w:p>
            <w:r>
              <w:rPr>
                <w:rFonts w:ascii="Times New Roman" w:hAnsi="Times New Roman"/>
                <w:sz w:val="18"/>
              </w:rPr>
              <w:t>Logistic Regression</w:t>
            </w:r>
          </w:p>
        </w:tc>
        <w:tc>
          <w:tcPr>
            <w:tcW w:type="dxa" w:w="1224"/>
            <w:tcMar>
              <w:top w:w="60" w:type="dxa"/>
              <w:bottom w:w="60" w:type="dxa"/>
              <w:left w:w="90" w:type="dxa"/>
              <w:right w:w="90" w:type="dxa"/>
            </w:tcMar>
          </w:tcPr>
          <w:p>
            <w:pPr>
              <w:jc w:val="center"/>
            </w:pPr>
            <w:r>
              <w:rPr>
                <w:rFonts w:ascii="Times New Roman" w:hAnsi="Times New Roman"/>
                <w:sz w:val="18"/>
              </w:rPr>
              <w:t>0.7533</w:t>
            </w:r>
          </w:p>
        </w:tc>
        <w:tc>
          <w:tcPr>
            <w:tcW w:type="dxa" w:w="1224"/>
            <w:tcMar>
              <w:top w:w="60" w:type="dxa"/>
              <w:bottom w:w="60" w:type="dxa"/>
              <w:left w:w="90" w:type="dxa"/>
              <w:right w:w="90" w:type="dxa"/>
            </w:tcMar>
          </w:tcPr>
          <w:p>
            <w:pPr>
              <w:jc w:val="center"/>
            </w:pPr>
            <w:r>
              <w:rPr>
                <w:rFonts w:ascii="Times New Roman" w:hAnsi="Times New Roman"/>
                <w:sz w:val="18"/>
              </w:rPr>
              <w:t>0.9186</w:t>
            </w:r>
          </w:p>
        </w:tc>
        <w:tc>
          <w:tcPr>
            <w:tcW w:type="dxa" w:w="1224"/>
            <w:tcMar>
              <w:top w:w="60" w:type="dxa"/>
              <w:bottom w:w="60" w:type="dxa"/>
              <w:left w:w="90" w:type="dxa"/>
              <w:right w:w="90" w:type="dxa"/>
            </w:tcMar>
          </w:tcPr>
          <w:p>
            <w:pPr>
              <w:jc w:val="center"/>
            </w:pPr>
            <w:r>
              <w:rPr>
                <w:rFonts w:ascii="Times New Roman" w:hAnsi="Times New Roman"/>
                <w:sz w:val="18"/>
              </w:rPr>
              <w:t>0.7248</w:t>
            </w:r>
          </w:p>
        </w:tc>
        <w:tc>
          <w:tcPr>
            <w:tcW w:type="dxa" w:w="1224"/>
            <w:tcMar>
              <w:top w:w="60" w:type="dxa"/>
              <w:bottom w:w="60" w:type="dxa"/>
              <w:left w:w="90" w:type="dxa"/>
              <w:right w:w="90" w:type="dxa"/>
            </w:tcMar>
          </w:tcPr>
          <w:p>
            <w:pPr>
              <w:jc w:val="center"/>
            </w:pPr>
            <w:r>
              <w:rPr>
                <w:rFonts w:ascii="Times New Roman" w:hAnsi="Times New Roman"/>
                <w:sz w:val="18"/>
              </w:rPr>
              <w:t>0.8103</w:t>
            </w:r>
          </w:p>
        </w:tc>
        <w:tc>
          <w:tcPr>
            <w:tcW w:type="dxa" w:w="1296"/>
            <w:tcMar>
              <w:top w:w="60" w:type="dxa"/>
              <w:bottom w:w="60" w:type="dxa"/>
              <w:left w:w="90" w:type="dxa"/>
              <w:right w:w="90" w:type="dxa"/>
            </w:tcMar>
          </w:tcPr>
          <w:p>
            <w:pPr>
              <w:jc w:val="center"/>
            </w:pPr>
            <w:r>
              <w:rPr>
                <w:rFonts w:ascii="Times New Roman" w:hAnsi="Times New Roman"/>
                <w:sz w:val="18"/>
              </w:rPr>
              <w:t>0.8373</w:t>
            </w:r>
          </w:p>
        </w:tc>
      </w:tr>
      <w:tr>
        <w:tc>
          <w:tcPr>
            <w:tcW w:type="dxa" w:w="3168"/>
            <w:tcMar>
              <w:top w:w="60" w:type="dxa"/>
              <w:bottom w:w="60" w:type="dxa"/>
              <w:left w:w="90" w:type="dxa"/>
              <w:right w:w="90" w:type="dxa"/>
            </w:tcMar>
          </w:tcPr>
          <w:p>
            <w:r>
              <w:rPr>
                <w:rFonts w:ascii="Times New Roman" w:hAnsi="Times New Roman"/>
                <w:sz w:val="18"/>
              </w:rPr>
              <w:t>Random Forest</w:t>
            </w:r>
          </w:p>
        </w:tc>
        <w:tc>
          <w:tcPr>
            <w:tcW w:type="dxa" w:w="1224"/>
            <w:tcMar>
              <w:top w:w="60" w:type="dxa"/>
              <w:bottom w:w="60" w:type="dxa"/>
              <w:left w:w="90" w:type="dxa"/>
              <w:right w:w="90" w:type="dxa"/>
            </w:tcMar>
          </w:tcPr>
          <w:p>
            <w:pPr>
              <w:jc w:val="center"/>
            </w:pPr>
            <w:r>
              <w:rPr>
                <w:rFonts w:ascii="Times New Roman" w:hAnsi="Times New Roman"/>
                <w:sz w:val="18"/>
              </w:rPr>
              <w:t>0.7267</w:t>
            </w:r>
          </w:p>
        </w:tc>
        <w:tc>
          <w:tcPr>
            <w:tcW w:type="dxa" w:w="1224"/>
            <w:tcMar>
              <w:top w:w="60" w:type="dxa"/>
              <w:bottom w:w="60" w:type="dxa"/>
              <w:left w:w="90" w:type="dxa"/>
              <w:right w:w="90" w:type="dxa"/>
            </w:tcMar>
          </w:tcPr>
          <w:p>
            <w:pPr>
              <w:jc w:val="center"/>
            </w:pPr>
            <w:r>
              <w:rPr>
                <w:rFonts w:ascii="Times New Roman" w:hAnsi="Times New Roman"/>
                <w:sz w:val="18"/>
              </w:rPr>
              <w:t>0.8208</w:t>
            </w:r>
          </w:p>
        </w:tc>
        <w:tc>
          <w:tcPr>
            <w:tcW w:type="dxa" w:w="1224"/>
            <w:tcMar>
              <w:top w:w="60" w:type="dxa"/>
              <w:bottom w:w="60" w:type="dxa"/>
              <w:left w:w="90" w:type="dxa"/>
              <w:right w:w="90" w:type="dxa"/>
            </w:tcMar>
          </w:tcPr>
          <w:p>
            <w:pPr>
              <w:jc w:val="center"/>
            </w:pPr>
            <w:r>
              <w:rPr>
                <w:rFonts w:ascii="Times New Roman" w:hAnsi="Times New Roman"/>
                <w:sz w:val="18"/>
              </w:rPr>
              <w:t>0.7982</w:t>
            </w:r>
          </w:p>
        </w:tc>
        <w:tc>
          <w:tcPr>
            <w:tcW w:type="dxa" w:w="1224"/>
            <w:tcMar>
              <w:top w:w="60" w:type="dxa"/>
              <w:bottom w:w="60" w:type="dxa"/>
              <w:left w:w="90" w:type="dxa"/>
              <w:right w:w="90" w:type="dxa"/>
            </w:tcMar>
          </w:tcPr>
          <w:p>
            <w:pPr>
              <w:jc w:val="center"/>
            </w:pPr>
            <w:r>
              <w:rPr>
                <w:rFonts w:ascii="Times New Roman" w:hAnsi="Times New Roman"/>
                <w:sz w:val="18"/>
              </w:rPr>
              <w:t>0.8093</w:t>
            </w:r>
          </w:p>
        </w:tc>
        <w:tc>
          <w:tcPr>
            <w:tcW w:type="dxa" w:w="1296"/>
            <w:tcMar>
              <w:top w:w="60" w:type="dxa"/>
              <w:bottom w:w="60" w:type="dxa"/>
              <w:left w:w="90" w:type="dxa"/>
              <w:right w:w="90" w:type="dxa"/>
            </w:tcMar>
          </w:tcPr>
          <w:p>
            <w:pPr>
              <w:jc w:val="center"/>
            </w:pPr>
            <w:r>
              <w:rPr>
                <w:rFonts w:ascii="Times New Roman" w:hAnsi="Times New Roman"/>
                <w:sz w:val="18"/>
              </w:rPr>
              <w:t>0.7941</w:t>
            </w:r>
          </w:p>
        </w:tc>
      </w:tr>
      <w:tr>
        <w:tc>
          <w:tcPr>
            <w:tcW w:type="dxa" w:w="3168"/>
            <w:tcMar>
              <w:top w:w="60" w:type="dxa"/>
              <w:bottom w:w="60" w:type="dxa"/>
              <w:left w:w="90" w:type="dxa"/>
              <w:right w:w="90" w:type="dxa"/>
            </w:tcMar>
          </w:tcPr>
          <w:p>
            <w:r>
              <w:rPr>
                <w:rFonts w:ascii="Times New Roman" w:hAnsi="Times New Roman"/>
                <w:sz w:val="18"/>
              </w:rPr>
              <w:t>Gradient Boosting</w:t>
            </w:r>
          </w:p>
        </w:tc>
        <w:tc>
          <w:tcPr>
            <w:tcW w:type="dxa" w:w="1224"/>
            <w:tcMar>
              <w:top w:w="60" w:type="dxa"/>
              <w:bottom w:w="60" w:type="dxa"/>
              <w:left w:w="90" w:type="dxa"/>
              <w:right w:w="90" w:type="dxa"/>
            </w:tcMar>
          </w:tcPr>
          <w:p>
            <w:pPr>
              <w:jc w:val="center"/>
            </w:pPr>
            <w:r>
              <w:rPr>
                <w:rFonts w:ascii="Times New Roman" w:hAnsi="Times New Roman"/>
                <w:sz w:val="18"/>
              </w:rPr>
              <w:t>0.7200</w:t>
            </w:r>
          </w:p>
        </w:tc>
        <w:tc>
          <w:tcPr>
            <w:tcW w:type="dxa" w:w="1224"/>
            <w:tcMar>
              <w:top w:w="60" w:type="dxa"/>
              <w:bottom w:w="60" w:type="dxa"/>
              <w:left w:w="90" w:type="dxa"/>
              <w:right w:w="90" w:type="dxa"/>
            </w:tcMar>
          </w:tcPr>
          <w:p>
            <w:pPr>
              <w:jc w:val="center"/>
            </w:pPr>
            <w:r>
              <w:rPr>
                <w:rFonts w:ascii="Times New Roman" w:hAnsi="Times New Roman"/>
                <w:sz w:val="18"/>
              </w:rPr>
              <w:t>0.7815</w:t>
            </w:r>
          </w:p>
        </w:tc>
        <w:tc>
          <w:tcPr>
            <w:tcW w:type="dxa" w:w="1224"/>
            <w:tcMar>
              <w:top w:w="60" w:type="dxa"/>
              <w:bottom w:w="60" w:type="dxa"/>
              <w:left w:w="90" w:type="dxa"/>
              <w:right w:w="90" w:type="dxa"/>
            </w:tcMar>
          </w:tcPr>
          <w:p>
            <w:pPr>
              <w:jc w:val="center"/>
            </w:pPr>
            <w:r>
              <w:rPr>
                <w:rFonts w:ascii="Times New Roman" w:hAnsi="Times New Roman"/>
                <w:sz w:val="18"/>
              </w:rPr>
              <w:t>0.8532</w:t>
            </w:r>
          </w:p>
        </w:tc>
        <w:tc>
          <w:tcPr>
            <w:tcW w:type="dxa" w:w="1224"/>
            <w:tcMar>
              <w:top w:w="60" w:type="dxa"/>
              <w:bottom w:w="60" w:type="dxa"/>
              <w:left w:w="90" w:type="dxa"/>
              <w:right w:w="90" w:type="dxa"/>
            </w:tcMar>
          </w:tcPr>
          <w:p>
            <w:pPr>
              <w:jc w:val="center"/>
            </w:pPr>
            <w:r>
              <w:rPr>
                <w:rFonts w:ascii="Times New Roman" w:hAnsi="Times New Roman"/>
                <w:sz w:val="18"/>
              </w:rPr>
              <w:t>0.8158</w:t>
            </w:r>
          </w:p>
        </w:tc>
        <w:tc>
          <w:tcPr>
            <w:tcW w:type="dxa" w:w="1296"/>
            <w:tcMar>
              <w:top w:w="60" w:type="dxa"/>
              <w:bottom w:w="60" w:type="dxa"/>
              <w:left w:w="90" w:type="dxa"/>
              <w:right w:w="90" w:type="dxa"/>
            </w:tcMar>
          </w:tcPr>
          <w:p>
            <w:pPr>
              <w:jc w:val="center"/>
            </w:pPr>
            <w:r>
              <w:rPr>
                <w:rFonts w:ascii="Times New Roman" w:hAnsi="Times New Roman"/>
                <w:sz w:val="18"/>
              </w:rPr>
              <w:t>0.8226</w:t>
            </w:r>
          </w:p>
        </w:tc>
      </w:tr>
      <w:tr>
        <w:tc>
          <w:tcPr>
            <w:tcW w:type="dxa" w:w="3168"/>
            <w:tcMar>
              <w:top w:w="60" w:type="dxa"/>
              <w:bottom w:w="60" w:type="dxa"/>
              <w:left w:w="90" w:type="dxa"/>
              <w:right w:w="90" w:type="dxa"/>
            </w:tcMar>
          </w:tcPr>
          <w:p>
            <w:r>
              <w:rPr>
                <w:rFonts w:ascii="Times New Roman" w:hAnsi="Times New Roman"/>
                <w:sz w:val="18"/>
              </w:rPr>
              <w:t>Salary Ridge Regression</w:t>
            </w:r>
          </w:p>
        </w:tc>
        <w:tc>
          <w:tcPr>
            <w:tcW w:type="dxa" w:w="1224"/>
            <w:tcMar>
              <w:top w:w="60" w:type="dxa"/>
              <w:bottom w:w="60" w:type="dxa"/>
              <w:left w:w="90" w:type="dxa"/>
              <w:right w:w="90" w:type="dxa"/>
            </w:tcMar>
          </w:tcPr>
          <w:p>
            <w:pPr>
              <w:jc w:val="center"/>
            </w:pPr>
            <w:r>
              <w:rPr>
                <w:rFonts w:ascii="Times New Roman" w:hAnsi="Times New Roman"/>
                <w:sz w:val="18"/>
              </w:rPr>
              <w:t>MAE: 1.18 LPA</w:t>
            </w:r>
          </w:p>
        </w:tc>
        <w:tc>
          <w:tcPr>
            <w:tcW w:type="dxa" w:w="1224"/>
            <w:tcMar>
              <w:top w:w="60" w:type="dxa"/>
              <w:bottom w:w="60" w:type="dxa"/>
              <w:left w:w="90" w:type="dxa"/>
              <w:right w:w="90" w:type="dxa"/>
            </w:tcMar>
          </w:tcPr>
          <w:p>
            <w:pPr>
              <w:jc w:val="center"/>
            </w:pPr>
            <w:r>
              <w:rPr>
                <w:rFonts w:ascii="Times New Roman" w:hAnsi="Times New Roman"/>
                <w:sz w:val="18"/>
              </w:rPr>
              <w:t>RMSE: 1.45 LPA</w:t>
            </w:r>
          </w:p>
        </w:tc>
        <w:tc>
          <w:tcPr>
            <w:tcW w:type="dxa" w:w="1224"/>
            <w:tcMar>
              <w:top w:w="60" w:type="dxa"/>
              <w:bottom w:w="60" w:type="dxa"/>
              <w:left w:w="90" w:type="dxa"/>
              <w:right w:w="90" w:type="dxa"/>
            </w:tcMar>
          </w:tcPr>
          <w:p>
            <w:pPr>
              <w:jc w:val="center"/>
            </w:pPr>
            <w:r>
              <w:rPr>
                <w:rFonts w:ascii="Times New Roman" w:hAnsi="Times New Roman"/>
                <w:sz w:val="18"/>
              </w:rPr>
              <w:t>R²: 0.7812</w:t>
            </w:r>
          </w:p>
        </w:tc>
        <w:tc>
          <w:tcPr>
            <w:tcW w:type="dxa" w:w="1224"/>
            <w:tcMar>
              <w:top w:w="60" w:type="dxa"/>
              <w:bottom w:w="60" w:type="dxa"/>
              <w:left w:w="90" w:type="dxa"/>
              <w:right w:w="90" w:type="dxa"/>
            </w:tcMar>
          </w:tcPr>
          <w:p>
            <w:pPr>
              <w:jc w:val="center"/>
            </w:pPr>
            <w:r>
              <w:rPr>
                <w:rFonts w:ascii="Times New Roman" w:hAnsi="Times New Roman"/>
                <w:sz w:val="18"/>
              </w:rPr>
              <w:t>Alpha: 1.0</w:t>
            </w:r>
          </w:p>
        </w:tc>
        <w:tc>
          <w:tcPr>
            <w:tcW w:type="dxa" w:w="1296"/>
            <w:tcMar>
              <w:top w:w="60" w:type="dxa"/>
              <w:bottom w:w="60" w:type="dxa"/>
              <w:left w:w="90" w:type="dxa"/>
              <w:right w:w="90" w:type="dxa"/>
            </w:tcMar>
          </w:tcPr>
          <w:p>
            <w:pPr>
              <w:jc w:val="center"/>
            </w:pPr>
            <w:r>
              <w:rPr>
                <w:rFonts w:ascii="Times New Roman" w:hAnsi="Times New Roman"/>
                <w:sz w:val="18"/>
              </w:rPr>
              <w:t>Collinear Robust</w:t>
            </w:r>
          </w:p>
        </w:tc>
      </w:tr>
    </w:tbl>
    <w:p>
      <w:pPr>
        <w:keepNext/>
        <w:spacing w:before="160" w:after="80"/>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model_comparison.png"/>
                    <pic:cNvPicPr/>
                  </pic:nvPicPr>
                  <pic:blipFill>
                    <a:blip r:embed="rId9"/>
                    <a:stretch>
                      <a:fillRect/>
                    </a:stretch>
                  </pic:blipFill>
                  <pic:spPr>
                    <a:xfrm>
                      <a:off x="0" y="0"/>
                      <a:ext cx="5303520" cy="2651760"/>
                    </a:xfrm>
                    <a:prstGeom prst="rect"/>
                  </pic:spPr>
                </pic:pic>
              </a:graphicData>
            </a:graphic>
          </wp:inline>
        </w:drawing>
      </w:r>
    </w:p>
    <w:p>
      <w:pPr>
        <w:spacing w:before="40" w:after="200"/>
        <w:jc w:val="center"/>
      </w:pPr>
      <w:r>
        <w:rPr>
          <w:rFonts w:ascii="Times New Roman" w:hAnsi="Times New Roman"/>
          <w:b/>
          <w:i/>
          <w:color w:val="3C3C3C"/>
          <w:sz w:val="21"/>
        </w:rPr>
        <w:t>Figure 1: Supervised Classification Models Performance Comparison across Accuracy, Precision, Recall, F1, and ROC-AUC.</w:t>
      </w:r>
    </w:p>
    <w:p>
      <w:pPr>
        <w:keepNext/>
        <w:spacing w:before="160" w:after="80"/>
        <w:jc w:val="center"/>
      </w:pPr>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fig2_confusion_matrices.png"/>
                    <pic:cNvPicPr/>
                  </pic:nvPicPr>
                  <pic:blipFill>
                    <a:blip r:embed="rId10"/>
                    <a:stretch>
                      <a:fillRect/>
                    </a:stretch>
                  </pic:blipFill>
                  <pic:spPr>
                    <a:xfrm>
                      <a:off x="0" y="0"/>
                      <a:ext cx="5486400" cy="2244436"/>
                    </a:xfrm>
                    <a:prstGeom prst="rect"/>
                  </pic:spPr>
                </pic:pic>
              </a:graphicData>
            </a:graphic>
          </wp:inline>
        </w:drawing>
      </w:r>
    </w:p>
    <w:p>
      <w:pPr>
        <w:spacing w:before="40" w:after="200"/>
        <w:jc w:val="center"/>
      </w:pPr>
      <w:r>
        <w:rPr>
          <w:rFonts w:ascii="Times New Roman" w:hAnsi="Times New Roman"/>
          <w:b/>
          <w:i/>
          <w:color w:val="3C3C3C"/>
          <w:sz w:val="21"/>
        </w:rPr>
        <w:t>Figure 2: Confusion Matrices for Support Vector Machine (Left: High Recall at 91.7%) and Logistic Regression (Right: High Precision at 91.9%).</w:t>
      </w:r>
    </w:p>
    <w:p>
      <w:pPr>
        <w:spacing w:line="276" w:lineRule="auto" w:after="100"/>
        <w:jc w:val="both"/>
      </w:pPr>
      <w:r>
        <w:rPr>
          <w:rFonts w:ascii="Times New Roman" w:hAnsi="Times New Roman"/>
          <w:b/>
          <w:sz w:val="24"/>
        </w:rPr>
        <w:t xml:space="preserve">Findings &amp; Output Analysis: </w:t>
      </w:r>
      <w:r>
        <w:rPr>
          <w:rFonts w:ascii="Times New Roman" w:hAnsi="Times New Roman"/>
          <w:sz w:val="24"/>
        </w:rPr>
        <w:t>Support Vector Machine (RBF kernel) proved to be the optimal classifier, securing an F1-score of 0.8475, Recall of 0.9174, and ROC-AUC of 0.8414. High recall is vital for institutional placement analytics to minimize false positives (students incorrectly flagged as safe who subsequently miss recruitment cutoffs). Logistic Regression exhibited exceptional precision (0.9186), demonstrating that its linear decision boundary reliably identifies top performers. Ridge Regression effectively minimized test error (MAE: 1.18 LPA, R²: 0.7812) by stabilizing coefficient weights against correlated academic indicators.</w:t>
      </w:r>
    </w:p>
    <w:p>
      <w:pPr>
        <w:keepNext/>
        <w:spacing w:before="280" w:after="120"/>
      </w:pPr>
      <w:r>
        <w:rPr>
          <w:rFonts w:ascii="Times New Roman" w:hAnsi="Times New Roman"/>
          <w:b/>
          <w:color w:val="102C57"/>
          <w:sz w:val="28"/>
        </w:rPr>
        <w:t>10. Module 4: Ensemble Learning, Unsupervised Clustering &amp; Comparative Performance Benchmarking</w:t>
      </w:r>
    </w:p>
    <w:p>
      <w:pPr>
        <w:spacing w:line="276" w:lineRule="auto" w:after="100"/>
        <w:jc w:val="both"/>
      </w:pPr>
      <w:r>
        <w:rPr>
          <w:rFonts w:ascii="Times New Roman" w:hAnsi="Times New Roman"/>
          <w:b/>
          <w:sz w:val="24"/>
        </w:rPr>
        <w:t xml:space="preserve">Concept Applied: </w:t>
      </w:r>
      <w:r>
        <w:rPr>
          <w:rFonts w:ascii="Times New Roman" w:hAnsi="Times New Roman"/>
          <w:sz w:val="24"/>
        </w:rPr>
        <w:t>Ensemble Learning and Unsupervised Cohort Segmentation were integrated into the analytical framework. Ensemble learning combines predictions from heterogeneous estimators to minimize model variance and reduce overfitting, while unsupervised clustering groups students based on multidimensional feature similarity without relying on ground-truth placement labels.</w:t>
      </w:r>
    </w:p>
    <w:p>
      <w:pPr>
        <w:spacing w:line="276" w:lineRule="auto" w:after="100"/>
        <w:jc w:val="both"/>
      </w:pPr>
      <w:r>
        <w:rPr>
          <w:rFonts w:ascii="Times New Roman" w:hAnsi="Times New Roman"/>
          <w:b/>
          <w:sz w:val="24"/>
        </w:rPr>
        <w:t xml:space="preserve">Approach / Method: </w:t>
      </w:r>
      <w:r>
        <w:rPr>
          <w:rFonts w:ascii="Times New Roman" w:hAnsi="Times New Roman"/>
          <w:sz w:val="24"/>
        </w:rPr>
        <w:t>A Soft Voting Ensemble was developed combining the three most structurally diverse models: Support Vector Machine (kernel boundary), Random Forest (bagged decision trees), and Logistic Regression (generalized linear model). The ensemble computes weighted average class probabilities: P(y=1|x) = Σ w_i * P_i(y=1|x). For student segmentation, K-Means clustering was applied to normalized student vectors encompassing academic standing (CGPA, backlogs), technical aptitude (coding score, DSA score), communication, interview performance, and extracurricular experience. Optimal cluster number k was determined through Inertia Elbow Analysis and Silhouette Score validation across k ∈ [2, 8].</w:t>
      </w:r>
    </w:p>
    <w:p>
      <w:pPr>
        <w:spacing w:line="276" w:lineRule="auto" w:after="100"/>
        <w:jc w:val="both"/>
      </w:pPr>
      <w:r>
        <w:rPr>
          <w:rFonts w:ascii="Times New Roman" w:hAnsi="Times New Roman"/>
          <w:b/>
          <w:sz w:val="24"/>
        </w:rPr>
        <w:t xml:space="preserve">Work Completed: </w:t>
      </w:r>
      <w:r>
        <w:rPr>
          <w:rFonts w:ascii="Times New Roman" w:hAnsi="Times New Roman"/>
          <w:sz w:val="24"/>
        </w:rPr>
        <w:t>The voting ensemble was tested on the stratified test split and compared directly against single estimators. K-Means clustering was executed with 10 random initializations (n_init=10, random_state=42), converging on k=4 clusters. Comprehensive profiling of each cluster was performed by computing centroid values across all attributes.</w:t>
      </w:r>
    </w:p>
    <w:p>
      <w:pPr>
        <w:keepNext/>
        <w:spacing w:before="200" w:after="80"/>
      </w:pPr>
      <w:r>
        <w:rPr>
          <w:rFonts w:ascii="Times New Roman" w:hAnsi="Times New Roman"/>
          <w:b/>
          <w:color w:val="1E3C64"/>
          <w:sz w:val="26"/>
        </w:rPr>
        <w:t>Table 2: K-Means Student Archetype Profiles and Segment Characteristics (k=4)</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60"/>
        <w:gridCol w:w="1560"/>
        <w:gridCol w:w="1560"/>
        <w:gridCol w:w="1560"/>
        <w:gridCol w:w="1560"/>
        <w:gridCol w:w="1560"/>
      </w:tblGrid>
      <w:tr>
        <w:tc>
          <w:tcPr>
            <w:tcW w:type="dxa" w:w="1728"/>
            <w:tcMar>
              <w:top w:w="70" w:type="dxa"/>
              <w:bottom w:w="70" w:type="dxa"/>
              <w:left w:w="90" w:type="dxa"/>
              <w:right w:w="90" w:type="dxa"/>
            </w:tcMar>
            <w:shd w:fill="E8EEF5"/>
          </w:tcPr>
          <w:p>
            <w:pPr>
              <w:jc w:val="center"/>
            </w:pPr>
            <w:r>
              <w:rPr>
                <w:rFonts w:ascii="Times New Roman" w:hAnsi="Times New Roman"/>
                <w:b/>
                <w:sz w:val="19"/>
              </w:rPr>
              <w:t>Cluster ID</w:t>
            </w:r>
          </w:p>
        </w:tc>
        <w:tc>
          <w:tcPr>
            <w:tcW w:type="dxa" w:w="2592"/>
            <w:tcMar>
              <w:top w:w="70" w:type="dxa"/>
              <w:bottom w:w="70" w:type="dxa"/>
              <w:left w:w="90" w:type="dxa"/>
              <w:right w:w="90" w:type="dxa"/>
            </w:tcMar>
            <w:shd w:fill="E8EEF5"/>
          </w:tcPr>
          <w:p>
            <w:pPr>
              <w:jc w:val="center"/>
            </w:pPr>
            <w:r>
              <w:rPr>
                <w:rFonts w:ascii="Times New Roman" w:hAnsi="Times New Roman"/>
                <w:b/>
                <w:sz w:val="19"/>
              </w:rPr>
              <w:t>Archetype Label</w:t>
            </w:r>
          </w:p>
        </w:tc>
        <w:tc>
          <w:tcPr>
            <w:tcW w:type="dxa" w:w="1224"/>
            <w:tcMar>
              <w:top w:w="70" w:type="dxa"/>
              <w:bottom w:w="70" w:type="dxa"/>
              <w:left w:w="90" w:type="dxa"/>
              <w:right w:w="90" w:type="dxa"/>
            </w:tcMar>
            <w:shd w:fill="E8EEF5"/>
          </w:tcPr>
          <w:p>
            <w:pPr>
              <w:jc w:val="center"/>
            </w:pPr>
            <w:r>
              <w:rPr>
                <w:rFonts w:ascii="Times New Roman" w:hAnsi="Times New Roman"/>
                <w:b/>
                <w:sz w:val="19"/>
              </w:rPr>
              <w:t>Mean CGPA</w:t>
            </w:r>
          </w:p>
        </w:tc>
        <w:tc>
          <w:tcPr>
            <w:tcW w:type="dxa" w:w="1224"/>
            <w:tcMar>
              <w:top w:w="70" w:type="dxa"/>
              <w:bottom w:w="70" w:type="dxa"/>
              <w:left w:w="90" w:type="dxa"/>
              <w:right w:w="90" w:type="dxa"/>
            </w:tcMar>
            <w:shd w:fill="E8EEF5"/>
          </w:tcPr>
          <w:p>
            <w:pPr>
              <w:jc w:val="center"/>
            </w:pPr>
            <w:r>
              <w:rPr>
                <w:rFonts w:ascii="Times New Roman" w:hAnsi="Times New Roman"/>
                <w:b/>
                <w:sz w:val="19"/>
              </w:rPr>
              <w:t>Coding / DSA</w:t>
            </w:r>
          </w:p>
        </w:tc>
        <w:tc>
          <w:tcPr>
            <w:tcW w:type="dxa" w:w="1224"/>
            <w:tcMar>
              <w:top w:w="70" w:type="dxa"/>
              <w:bottom w:w="70" w:type="dxa"/>
              <w:left w:w="90" w:type="dxa"/>
              <w:right w:w="90" w:type="dxa"/>
            </w:tcMar>
            <w:shd w:fill="E8EEF5"/>
          </w:tcPr>
          <w:p>
            <w:pPr>
              <w:jc w:val="center"/>
            </w:pPr>
            <w:r>
              <w:rPr>
                <w:rFonts w:ascii="Times New Roman" w:hAnsi="Times New Roman"/>
                <w:b/>
                <w:sz w:val="19"/>
              </w:rPr>
              <w:t>Interviews</w:t>
            </w:r>
          </w:p>
        </w:tc>
        <w:tc>
          <w:tcPr>
            <w:tcW w:type="dxa" w:w="1368"/>
            <w:tcMar>
              <w:top w:w="70" w:type="dxa"/>
              <w:bottom w:w="70" w:type="dxa"/>
              <w:left w:w="90" w:type="dxa"/>
              <w:right w:w="90" w:type="dxa"/>
            </w:tcMar>
            <w:shd w:fill="E8EEF5"/>
          </w:tcPr>
          <w:p>
            <w:pPr>
              <w:jc w:val="center"/>
            </w:pPr>
            <w:r>
              <w:rPr>
                <w:rFonts w:ascii="Times New Roman" w:hAnsi="Times New Roman"/>
                <w:b/>
                <w:sz w:val="19"/>
              </w:rPr>
              <w:t>Placement Rate</w:t>
            </w:r>
          </w:p>
        </w:tc>
      </w:tr>
      <w:tr>
        <w:tc>
          <w:tcPr>
            <w:tcW w:type="dxa" w:w="1728"/>
            <w:tcMar>
              <w:top w:w="60" w:type="dxa"/>
              <w:bottom w:w="60" w:type="dxa"/>
              <w:left w:w="90" w:type="dxa"/>
              <w:right w:w="90" w:type="dxa"/>
            </w:tcMar>
          </w:tcPr>
          <w:p>
            <w:pPr>
              <w:jc w:val="center"/>
            </w:pPr>
            <w:r>
              <w:rPr>
                <w:rFonts w:ascii="Times New Roman" w:hAnsi="Times New Roman"/>
                <w:sz w:val="18"/>
              </w:rPr>
              <w:t>Cluster 0</w:t>
            </w:r>
          </w:p>
        </w:tc>
        <w:tc>
          <w:tcPr>
            <w:tcW w:type="dxa" w:w="2592"/>
            <w:tcMar>
              <w:top w:w="60" w:type="dxa"/>
              <w:bottom w:w="60" w:type="dxa"/>
              <w:left w:w="90" w:type="dxa"/>
              <w:right w:w="90" w:type="dxa"/>
            </w:tcMar>
          </w:tcPr>
          <w:p>
            <w:r>
              <w:rPr>
                <w:rFonts w:ascii="Times New Roman" w:hAnsi="Times New Roman"/>
                <w:sz w:val="18"/>
              </w:rPr>
              <w:t>High Achievers / Ready</w:t>
            </w:r>
          </w:p>
        </w:tc>
        <w:tc>
          <w:tcPr>
            <w:tcW w:type="dxa" w:w="1224"/>
            <w:tcMar>
              <w:top w:w="60" w:type="dxa"/>
              <w:bottom w:w="60" w:type="dxa"/>
              <w:left w:w="90" w:type="dxa"/>
              <w:right w:w="90" w:type="dxa"/>
            </w:tcMar>
          </w:tcPr>
          <w:p>
            <w:pPr>
              <w:jc w:val="center"/>
            </w:pPr>
            <w:r>
              <w:rPr>
                <w:rFonts w:ascii="Times New Roman" w:hAnsi="Times New Roman"/>
                <w:sz w:val="18"/>
              </w:rPr>
              <w:t>8.42</w:t>
            </w:r>
          </w:p>
        </w:tc>
        <w:tc>
          <w:tcPr>
            <w:tcW w:type="dxa" w:w="1224"/>
            <w:tcMar>
              <w:top w:w="60" w:type="dxa"/>
              <w:bottom w:w="60" w:type="dxa"/>
              <w:left w:w="90" w:type="dxa"/>
              <w:right w:w="90" w:type="dxa"/>
            </w:tcMar>
          </w:tcPr>
          <w:p>
            <w:pPr>
              <w:jc w:val="center"/>
            </w:pPr>
            <w:r>
              <w:rPr>
                <w:rFonts w:ascii="Times New Roman" w:hAnsi="Times New Roman"/>
                <w:sz w:val="18"/>
              </w:rPr>
              <w:t>88.5 / 86.2</w:t>
            </w:r>
          </w:p>
        </w:tc>
        <w:tc>
          <w:tcPr>
            <w:tcW w:type="dxa" w:w="1224"/>
            <w:tcMar>
              <w:top w:w="60" w:type="dxa"/>
              <w:bottom w:w="60" w:type="dxa"/>
              <w:left w:w="90" w:type="dxa"/>
              <w:right w:w="90" w:type="dxa"/>
            </w:tcMar>
          </w:tcPr>
          <w:p>
            <w:pPr>
              <w:jc w:val="center"/>
            </w:pPr>
            <w:r>
              <w:rPr>
                <w:rFonts w:ascii="Times New Roman" w:hAnsi="Times New Roman"/>
                <w:sz w:val="18"/>
              </w:rPr>
              <w:t>85.4 / 100</w:t>
            </w:r>
          </w:p>
        </w:tc>
        <w:tc>
          <w:tcPr>
            <w:tcW w:type="dxa" w:w="1368"/>
            <w:tcMar>
              <w:top w:w="60" w:type="dxa"/>
              <w:bottom w:w="60" w:type="dxa"/>
              <w:left w:w="90" w:type="dxa"/>
              <w:right w:w="90" w:type="dxa"/>
            </w:tcMar>
          </w:tcPr>
          <w:p>
            <w:pPr>
              <w:jc w:val="center"/>
            </w:pPr>
            <w:r>
              <w:rPr>
                <w:rFonts w:ascii="Times New Roman" w:hAnsi="Times New Roman"/>
                <w:sz w:val="18"/>
              </w:rPr>
              <w:t>96.4% Placed</w:t>
            </w:r>
          </w:p>
        </w:tc>
      </w:tr>
      <w:tr>
        <w:tc>
          <w:tcPr>
            <w:tcW w:type="dxa" w:w="1728"/>
            <w:tcMar>
              <w:top w:w="60" w:type="dxa"/>
              <w:bottom w:w="60" w:type="dxa"/>
              <w:left w:w="90" w:type="dxa"/>
              <w:right w:w="90" w:type="dxa"/>
            </w:tcMar>
          </w:tcPr>
          <w:p>
            <w:pPr>
              <w:jc w:val="center"/>
            </w:pPr>
            <w:r>
              <w:rPr>
                <w:rFonts w:ascii="Times New Roman" w:hAnsi="Times New Roman"/>
                <w:sz w:val="18"/>
              </w:rPr>
              <w:t>Cluster 1</w:t>
            </w:r>
          </w:p>
        </w:tc>
        <w:tc>
          <w:tcPr>
            <w:tcW w:type="dxa" w:w="2592"/>
            <w:tcMar>
              <w:top w:w="60" w:type="dxa"/>
              <w:bottom w:w="60" w:type="dxa"/>
              <w:left w:w="90" w:type="dxa"/>
              <w:right w:w="90" w:type="dxa"/>
            </w:tcMar>
          </w:tcPr>
          <w:p>
            <w:r>
              <w:rPr>
                <w:rFonts w:ascii="Times New Roman" w:hAnsi="Times New Roman"/>
                <w:sz w:val="18"/>
              </w:rPr>
              <w:t>Technical Specialists</w:t>
            </w:r>
          </w:p>
        </w:tc>
        <w:tc>
          <w:tcPr>
            <w:tcW w:type="dxa" w:w="1224"/>
            <w:tcMar>
              <w:top w:w="60" w:type="dxa"/>
              <w:bottom w:w="60" w:type="dxa"/>
              <w:left w:w="90" w:type="dxa"/>
              <w:right w:w="90" w:type="dxa"/>
            </w:tcMar>
          </w:tcPr>
          <w:p>
            <w:pPr>
              <w:jc w:val="center"/>
            </w:pPr>
            <w:r>
              <w:rPr>
                <w:rFonts w:ascii="Times New Roman" w:hAnsi="Times New Roman"/>
                <w:sz w:val="18"/>
              </w:rPr>
              <w:t>7.15</w:t>
            </w:r>
          </w:p>
        </w:tc>
        <w:tc>
          <w:tcPr>
            <w:tcW w:type="dxa" w:w="1224"/>
            <w:tcMar>
              <w:top w:w="60" w:type="dxa"/>
              <w:bottom w:w="60" w:type="dxa"/>
              <w:left w:w="90" w:type="dxa"/>
              <w:right w:w="90" w:type="dxa"/>
            </w:tcMar>
          </w:tcPr>
          <w:p>
            <w:pPr>
              <w:jc w:val="center"/>
            </w:pPr>
            <w:r>
              <w:rPr>
                <w:rFonts w:ascii="Times New Roman" w:hAnsi="Times New Roman"/>
                <w:sz w:val="18"/>
              </w:rPr>
              <w:t>84.2 / 81.0</w:t>
            </w:r>
          </w:p>
        </w:tc>
        <w:tc>
          <w:tcPr>
            <w:tcW w:type="dxa" w:w="1224"/>
            <w:tcMar>
              <w:top w:w="60" w:type="dxa"/>
              <w:bottom w:w="60" w:type="dxa"/>
              <w:left w:w="90" w:type="dxa"/>
              <w:right w:w="90" w:type="dxa"/>
            </w:tcMar>
          </w:tcPr>
          <w:p>
            <w:pPr>
              <w:jc w:val="center"/>
            </w:pPr>
            <w:r>
              <w:rPr>
                <w:rFonts w:ascii="Times New Roman" w:hAnsi="Times New Roman"/>
                <w:sz w:val="18"/>
              </w:rPr>
              <w:t>58.1 / 100</w:t>
            </w:r>
          </w:p>
        </w:tc>
        <w:tc>
          <w:tcPr>
            <w:tcW w:type="dxa" w:w="1368"/>
            <w:tcMar>
              <w:top w:w="60" w:type="dxa"/>
              <w:bottom w:w="60" w:type="dxa"/>
              <w:left w:w="90" w:type="dxa"/>
              <w:right w:w="90" w:type="dxa"/>
            </w:tcMar>
          </w:tcPr>
          <w:p>
            <w:pPr>
              <w:jc w:val="center"/>
            </w:pPr>
            <w:r>
              <w:rPr>
                <w:rFonts w:ascii="Times New Roman" w:hAnsi="Times New Roman"/>
                <w:sz w:val="18"/>
              </w:rPr>
              <w:t>74.8% Placed</w:t>
            </w:r>
          </w:p>
        </w:tc>
      </w:tr>
      <w:tr>
        <w:tc>
          <w:tcPr>
            <w:tcW w:type="dxa" w:w="1728"/>
            <w:tcMar>
              <w:top w:w="60" w:type="dxa"/>
              <w:bottom w:w="60" w:type="dxa"/>
              <w:left w:w="90" w:type="dxa"/>
              <w:right w:w="90" w:type="dxa"/>
            </w:tcMar>
          </w:tcPr>
          <w:p>
            <w:pPr>
              <w:jc w:val="center"/>
            </w:pPr>
            <w:r>
              <w:rPr>
                <w:rFonts w:ascii="Times New Roman" w:hAnsi="Times New Roman"/>
                <w:sz w:val="18"/>
              </w:rPr>
              <w:t>Cluster 2</w:t>
            </w:r>
          </w:p>
        </w:tc>
        <w:tc>
          <w:tcPr>
            <w:tcW w:type="dxa" w:w="2592"/>
            <w:tcMar>
              <w:top w:w="60" w:type="dxa"/>
              <w:bottom w:w="60" w:type="dxa"/>
              <w:left w:w="90" w:type="dxa"/>
              <w:right w:w="90" w:type="dxa"/>
            </w:tcMar>
          </w:tcPr>
          <w:p>
            <w:r>
              <w:rPr>
                <w:rFonts w:ascii="Times New Roman" w:hAnsi="Times New Roman"/>
                <w:sz w:val="18"/>
              </w:rPr>
              <w:t>Balanced Academic Core</w:t>
            </w:r>
          </w:p>
        </w:tc>
        <w:tc>
          <w:tcPr>
            <w:tcW w:type="dxa" w:w="1224"/>
            <w:tcMar>
              <w:top w:w="60" w:type="dxa"/>
              <w:bottom w:w="60" w:type="dxa"/>
              <w:left w:w="90" w:type="dxa"/>
              <w:right w:w="90" w:type="dxa"/>
            </w:tcMar>
          </w:tcPr>
          <w:p>
            <w:pPr>
              <w:jc w:val="center"/>
            </w:pPr>
            <w:r>
              <w:rPr>
                <w:rFonts w:ascii="Times New Roman" w:hAnsi="Times New Roman"/>
                <w:sz w:val="18"/>
              </w:rPr>
              <w:t>7.22</w:t>
            </w:r>
          </w:p>
        </w:tc>
        <w:tc>
          <w:tcPr>
            <w:tcW w:type="dxa" w:w="1224"/>
            <w:tcMar>
              <w:top w:w="60" w:type="dxa"/>
              <w:bottom w:w="60" w:type="dxa"/>
              <w:left w:w="90" w:type="dxa"/>
              <w:right w:w="90" w:type="dxa"/>
            </w:tcMar>
          </w:tcPr>
          <w:p>
            <w:pPr>
              <w:jc w:val="center"/>
            </w:pPr>
            <w:r>
              <w:rPr>
                <w:rFonts w:ascii="Times New Roman" w:hAnsi="Times New Roman"/>
                <w:sz w:val="18"/>
              </w:rPr>
              <w:t>61.5 / 59.8</w:t>
            </w:r>
          </w:p>
        </w:tc>
        <w:tc>
          <w:tcPr>
            <w:tcW w:type="dxa" w:w="1224"/>
            <w:tcMar>
              <w:top w:w="60" w:type="dxa"/>
              <w:bottom w:w="60" w:type="dxa"/>
              <w:left w:w="90" w:type="dxa"/>
              <w:right w:w="90" w:type="dxa"/>
            </w:tcMar>
          </w:tcPr>
          <w:p>
            <w:pPr>
              <w:jc w:val="center"/>
            </w:pPr>
            <w:r>
              <w:rPr>
                <w:rFonts w:ascii="Times New Roman" w:hAnsi="Times New Roman"/>
                <w:sz w:val="18"/>
              </w:rPr>
              <w:t>67.2 / 100</w:t>
            </w:r>
          </w:p>
        </w:tc>
        <w:tc>
          <w:tcPr>
            <w:tcW w:type="dxa" w:w="1368"/>
            <w:tcMar>
              <w:top w:w="60" w:type="dxa"/>
              <w:bottom w:w="60" w:type="dxa"/>
              <w:left w:w="90" w:type="dxa"/>
              <w:right w:w="90" w:type="dxa"/>
            </w:tcMar>
          </w:tcPr>
          <w:p>
            <w:pPr>
              <w:jc w:val="center"/>
            </w:pPr>
            <w:r>
              <w:rPr>
                <w:rFonts w:ascii="Times New Roman" w:hAnsi="Times New Roman"/>
                <w:sz w:val="18"/>
              </w:rPr>
              <w:t>71.2% Placed</w:t>
            </w:r>
          </w:p>
        </w:tc>
      </w:tr>
      <w:tr>
        <w:tc>
          <w:tcPr>
            <w:tcW w:type="dxa" w:w="1728"/>
            <w:tcMar>
              <w:top w:w="60" w:type="dxa"/>
              <w:bottom w:w="60" w:type="dxa"/>
              <w:left w:w="90" w:type="dxa"/>
              <w:right w:w="90" w:type="dxa"/>
            </w:tcMar>
            <w:shd w:fill="FFF4F4"/>
          </w:tcPr>
          <w:p>
            <w:pPr>
              <w:jc w:val="center"/>
            </w:pPr>
            <w:r>
              <w:rPr>
                <w:rFonts w:ascii="Times New Roman" w:hAnsi="Times New Roman"/>
                <w:sz w:val="18"/>
              </w:rPr>
              <w:t>Cluster 3</w:t>
            </w:r>
          </w:p>
        </w:tc>
        <w:tc>
          <w:tcPr>
            <w:tcW w:type="dxa" w:w="2592"/>
            <w:tcMar>
              <w:top w:w="60" w:type="dxa"/>
              <w:bottom w:w="60" w:type="dxa"/>
              <w:left w:w="90" w:type="dxa"/>
              <w:right w:w="90" w:type="dxa"/>
            </w:tcMar>
            <w:shd w:fill="FFF4F4"/>
          </w:tcPr>
          <w:p>
            <w:r>
              <w:rPr>
                <w:rFonts w:ascii="Times New Roman" w:hAnsi="Times New Roman"/>
                <w:sz w:val="18"/>
              </w:rPr>
              <w:t>At-Risk / High Need</w:t>
            </w:r>
          </w:p>
        </w:tc>
        <w:tc>
          <w:tcPr>
            <w:tcW w:type="dxa" w:w="1224"/>
            <w:tcMar>
              <w:top w:w="60" w:type="dxa"/>
              <w:bottom w:w="60" w:type="dxa"/>
              <w:left w:w="90" w:type="dxa"/>
              <w:right w:w="90" w:type="dxa"/>
            </w:tcMar>
            <w:shd w:fill="FFF4F4"/>
          </w:tcPr>
          <w:p>
            <w:pPr>
              <w:jc w:val="center"/>
            </w:pPr>
            <w:r>
              <w:rPr>
                <w:rFonts w:ascii="Times New Roman" w:hAnsi="Times New Roman"/>
                <w:sz w:val="18"/>
              </w:rPr>
              <w:t>5.85</w:t>
            </w:r>
          </w:p>
        </w:tc>
        <w:tc>
          <w:tcPr>
            <w:tcW w:type="dxa" w:w="1224"/>
            <w:tcMar>
              <w:top w:w="60" w:type="dxa"/>
              <w:bottom w:w="60" w:type="dxa"/>
              <w:left w:w="90" w:type="dxa"/>
              <w:right w:w="90" w:type="dxa"/>
            </w:tcMar>
            <w:shd w:fill="FFF4F4"/>
          </w:tcPr>
          <w:p>
            <w:pPr>
              <w:jc w:val="center"/>
            </w:pPr>
            <w:r>
              <w:rPr>
                <w:rFonts w:ascii="Times New Roman" w:hAnsi="Times New Roman"/>
                <w:sz w:val="18"/>
              </w:rPr>
              <w:t>42.1 / 38.6</w:t>
            </w:r>
          </w:p>
        </w:tc>
        <w:tc>
          <w:tcPr>
            <w:tcW w:type="dxa" w:w="1224"/>
            <w:tcMar>
              <w:top w:w="60" w:type="dxa"/>
              <w:bottom w:w="60" w:type="dxa"/>
              <w:left w:w="90" w:type="dxa"/>
              <w:right w:w="90" w:type="dxa"/>
            </w:tcMar>
            <w:shd w:fill="FFF4F4"/>
          </w:tcPr>
          <w:p>
            <w:pPr>
              <w:jc w:val="center"/>
            </w:pPr>
            <w:r>
              <w:rPr>
                <w:rFonts w:ascii="Times New Roman" w:hAnsi="Times New Roman"/>
                <w:sz w:val="18"/>
              </w:rPr>
              <w:t>48.2 / 100</w:t>
            </w:r>
          </w:p>
        </w:tc>
        <w:tc>
          <w:tcPr>
            <w:tcW w:type="dxa" w:w="1368"/>
            <w:tcMar>
              <w:top w:w="60" w:type="dxa"/>
              <w:bottom w:w="60" w:type="dxa"/>
              <w:left w:w="90" w:type="dxa"/>
              <w:right w:w="90" w:type="dxa"/>
            </w:tcMar>
            <w:shd w:fill="FFF4F4"/>
          </w:tcPr>
          <w:p>
            <w:pPr>
              <w:jc w:val="center"/>
            </w:pPr>
            <w:r>
              <w:rPr>
                <w:rFonts w:ascii="Times New Roman" w:hAnsi="Times New Roman"/>
                <w:sz w:val="18"/>
              </w:rPr>
              <w:t>28.5% Placed</w:t>
            </w:r>
          </w:p>
        </w:tc>
      </w:tr>
    </w:tbl>
    <w:p>
      <w:pPr>
        <w:keepNext/>
        <w:spacing w:before="160" w:after="8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5303520" cy="3977640"/>
                    </a:xfrm>
                    <a:prstGeom prst="rect"/>
                  </pic:spPr>
                </pic:pic>
              </a:graphicData>
            </a:graphic>
          </wp:inline>
        </w:drawing>
      </w:r>
    </w:p>
    <w:p>
      <w:pPr>
        <w:spacing w:before="40" w:after="200"/>
        <w:jc w:val="center"/>
      </w:pPr>
      <w:r>
        <w:rPr>
          <w:rFonts w:ascii="Times New Roman" w:hAnsi="Times New Roman"/>
          <w:b/>
          <w:i/>
          <w:color w:val="3C3C3C"/>
          <w:sz w:val="21"/>
        </w:rPr>
        <w:t>Figure 3: Multi-Algorithm ROC Curves showing AUC benchmarking (SVM: 0.8414, Logistic Regression: 0.8373, Voting Ensemble: 0.8243).</w:t>
      </w:r>
    </w:p>
    <w:p>
      <w:pPr>
        <w:keepNext/>
        <w:spacing w:before="160" w:after="80"/>
        <w:jc w:val="center"/>
      </w:pPr>
      <w:r>
        <w:drawing>
          <wp:inline xmlns:a="http://schemas.openxmlformats.org/drawingml/2006/main" xmlns:pic="http://schemas.openxmlformats.org/drawingml/2006/picture">
            <wp:extent cx="5486400" cy="2244436"/>
            <wp:docPr id="4" name="Picture 4"/>
            <wp:cNvGraphicFramePr>
              <a:graphicFrameLocks noChangeAspect="1"/>
            </wp:cNvGraphicFramePr>
            <a:graphic>
              <a:graphicData uri="http://schemas.openxmlformats.org/drawingml/2006/picture">
                <pic:pic>
                  <pic:nvPicPr>
                    <pic:cNvPr id="0" name="fig5_kmeans_clustering.png"/>
                    <pic:cNvPicPr/>
                  </pic:nvPicPr>
                  <pic:blipFill>
                    <a:blip r:embed="rId12"/>
                    <a:stretch>
                      <a:fillRect/>
                    </a:stretch>
                  </pic:blipFill>
                  <pic:spPr>
                    <a:xfrm>
                      <a:off x="0" y="0"/>
                      <a:ext cx="5486400" cy="2244436"/>
                    </a:xfrm>
                    <a:prstGeom prst="rect"/>
                  </pic:spPr>
                </pic:pic>
              </a:graphicData>
            </a:graphic>
          </wp:inline>
        </w:drawing>
      </w:r>
    </w:p>
    <w:p>
      <w:pPr>
        <w:spacing w:before="40" w:after="200"/>
        <w:jc w:val="center"/>
      </w:pPr>
      <w:r>
        <w:rPr>
          <w:rFonts w:ascii="Times New Roman" w:hAnsi="Times New Roman"/>
          <w:b/>
          <w:i/>
          <w:color w:val="3C3C3C"/>
          <w:sz w:val="21"/>
        </w:rPr>
        <w:t>Figure 4: K-Means Clustering Validation — Elbow Method (Inertia vs. k) and Silhouette Analysis confirming optimal cohort separation at k=4.</w:t>
      </w:r>
    </w:p>
    <w:p>
      <w:pPr>
        <w:spacing w:line="276" w:lineRule="auto" w:after="100"/>
        <w:jc w:val="both"/>
      </w:pPr>
      <w:r>
        <w:rPr>
          <w:rFonts w:ascii="Times New Roman" w:hAnsi="Times New Roman"/>
          <w:b/>
          <w:sz w:val="24"/>
        </w:rPr>
        <w:t xml:space="preserve">Findings &amp; Comparative Insights: </w:t>
      </w:r>
      <w:r>
        <w:rPr>
          <w:rFonts w:ascii="Times New Roman" w:hAnsi="Times New Roman"/>
          <w:sz w:val="24"/>
        </w:rPr>
        <w:t>The Soft Voting Ensemble demonstrated superior resilience, scoring F1 = 0.8318, precision = 0.8476, and ROC-AUC = 0.8243. By moderating the sharp decision boundaries of individual decision trees and SVMs, the ensemble substantially reduces prediction variance on out-of-distribution student samples. The K-Means clustering algorithm identified four clean, operationally actionable student cohorts. While Cluster 0 students are prime candidates for Tier-1 corporate placements, Cluster 3 students (28.5% placement rate) exhibit systemic vulnerabilities across backlogs and core coding aptitude. This dual architecture enables the placement cell to move beyond simple binary sorting into proactive, cohort-specific training programs.</w:t>
      </w:r>
    </w:p>
    <w:p>
      <w:pPr>
        <w:keepNext/>
        <w:spacing w:before="280" w:after="120"/>
      </w:pPr>
      <w:r>
        <w:rPr>
          <w:rFonts w:ascii="Times New Roman" w:hAnsi="Times New Roman"/>
          <w:b/>
          <w:color w:val="102C57"/>
          <w:sz w:val="28"/>
        </w:rPr>
        <w:t>17. References</w:t>
      </w:r>
    </w:p>
    <w:p>
      <w:pPr>
        <w:spacing w:line="276" w:lineRule="auto" w:after="80"/>
      </w:pPr>
      <w:r>
        <w:rPr>
          <w:rFonts w:ascii="Times New Roman" w:hAnsi="Times New Roman"/>
          <w:sz w:val="21"/>
        </w:rPr>
        <w:t>[1] F. Pedregosa et al., "Scikit-learn: Machine Learning in Python," Journal of Machine Learning Research, vol. 12, pp. 2825-2830, 2011.</w:t>
      </w:r>
    </w:p>
    <w:p>
      <w:pPr>
        <w:spacing w:line="276" w:lineRule="auto" w:after="80"/>
      </w:pPr>
      <w:r>
        <w:rPr>
          <w:rFonts w:ascii="Times New Roman" w:hAnsi="Times New Roman"/>
          <w:sz w:val="21"/>
        </w:rPr>
        <w:t>[2] C. Cortes and V. Vapnik, "Support-vector networks," Machine Learning, vol. 20, no. 3, pp. 273-297, 1995.</w:t>
      </w:r>
    </w:p>
    <w:p>
      <w:pPr>
        <w:spacing w:line="276" w:lineRule="auto" w:after="80"/>
      </w:pPr>
      <w:r>
        <w:rPr>
          <w:rFonts w:ascii="Times New Roman" w:hAnsi="Times New Roman"/>
          <w:sz w:val="21"/>
        </w:rPr>
        <w:t>[3] L. Breiman, "Random Forests," Machine Learning, vol. 45, no. 1, pp. 5-32, 2001.</w:t>
      </w:r>
    </w:p>
    <w:p>
      <w:pPr>
        <w:spacing w:line="276" w:lineRule="auto" w:after="80"/>
      </w:pPr>
      <w:r>
        <w:rPr>
          <w:rFonts w:ascii="Times New Roman" w:hAnsi="Times New Roman"/>
          <w:sz w:val="21"/>
        </w:rPr>
        <w:t>[4] T. Hastie, R. Tibshirani, and J. Friedman, The Elements of Statistical Learning: Data Mining, Inference, and Prediction, 2nd ed. New York: Springer, 2009.</w:t>
      </w:r>
    </w:p>
    <w:p>
      <w:pPr>
        <w:spacing w:line="276" w:lineRule="auto" w:after="80"/>
      </w:pPr>
      <w:r>
        <w:rPr>
          <w:rFonts w:ascii="Times New Roman" w:hAnsi="Times New Roman"/>
          <w:sz w:val="21"/>
        </w:rPr>
        <w:t>[5] A. K. Jain, "Data clustering: 50 years beyond K-means," Pattern Recognition Letters, vol. 31, no. 8, pp. 651-666, 2010.</w:t>
      </w:r>
    </w:p>
    <w:p>
      <w:pPr>
        <w:spacing w:line="276" w:lineRule="auto" w:after="80"/>
      </w:pPr>
      <w:r>
        <w:rPr>
          <w:rFonts w:ascii="Times New Roman" w:hAnsi="Times New Roman"/>
          <w:sz w:val="21"/>
        </w:rPr>
        <w:t>[6] C. Romero and S. Ventura, "Educational data mining: A review of the state of the art," IEEE Transactions on Systems, Man, and Cybernetics, Part C (Applications and Reviews), vol. 40, no. 6, pp. 601-618, 2010.</w:t>
      </w:r>
    </w:p>
    <w:p>
      <w:pPr>
        <w:keepNext/>
        <w:spacing w:before="280" w:after="120"/>
      </w:pPr>
      <w:r>
        <w:rPr>
          <w:rFonts w:ascii="Times New Roman" w:hAnsi="Times New Roman"/>
          <w:b/>
          <w:color w:val="102C57"/>
          <w:sz w:val="28"/>
        </w:rPr>
        <w:t>18. Appendix – Source Code</w:t>
      </w:r>
    </w:p>
    <w:p>
      <w:pPr>
        <w:spacing w:line="276" w:lineRule="auto" w:after="100"/>
        <w:jc w:val="both"/>
      </w:pPr>
      <w:r>
        <w:rPr>
          <w:rFonts w:ascii="Times New Roman" w:hAnsi="Times New Roman"/>
          <w:b/>
          <w:sz w:val="24"/>
        </w:rPr>
        <w:t xml:space="preserve">Repository &amp; Code Structure: </w:t>
      </w:r>
      <w:r>
        <w:rPr>
          <w:rFonts w:ascii="Times New Roman" w:hAnsi="Times New Roman"/>
          <w:sz w:val="24"/>
        </w:rPr>
        <w:t>The project repository is maintained at: https://github.com/placement-ml/student-placement-platform. Below are core excerpts of the production pipelines developed during Month 2 for model training, voting ensemble, and K-Means segmentation.</w:t>
      </w:r>
    </w:p>
    <w:p>
      <w:pPr>
        <w:spacing w:line="240" w:lineRule="auto" w:before="80" w:after="160"/>
      </w:pPr>
      <w:r>
        <w:rPr>
          <w:rFonts w:ascii="Consolas" w:hAnsi="Consolas"/>
          <w:color w:val="1E1E1E"/>
          <w:sz w:val="17"/>
        </w:rPr>
        <w:t># src/train.py - Leakage-Safe Multi-Model Training &amp; Evaluation</w:t>
        <w:br/>
        <w:t>def train_and_persist():</w:t>
        <w:br/>
        <w:t xml:space="preserve">    df = load_dataset()</w:t>
        <w:br/>
        <w:t xml:space="preserve">    work = add_engineered_features(df.copy())</w:t>
        <w:br/>
        <w:t xml:space="preserve">    numeric, categorical = feature_columns(work)</w:t>
        <w:br/>
        <w:t xml:space="preserve">    features = numeric + engineered_numeric_features(list(work.columns)) + categorical</w:t>
        <w:br/>
        <w:t xml:space="preserve">    </w:t>
        <w:br/>
        <w:t xml:space="preserve">    X = work[features]</w:t>
        <w:br/>
        <w:t xml:space="preserve">    y = work[CONFIG.target]</w:t>
        <w:br/>
        <w:t xml:space="preserve">    X_train, X_test, y_train, y_test = train_test_split(</w:t>
        <w:br/>
        <w:t xml:space="preserve">        X, y, test_size=CONFIG.test_size, random_state=CONFIG.random_state, stratify=y</w:t>
        <w:br/>
        <w:t xml:space="preserve">    )</w:t>
        <w:br/>
        <w:t xml:space="preserve">    </w:t>
        <w:br/>
        <w:t xml:space="preserve">    preprocessor = build_preprocessor(numeric, categorical)</w:t>
        <w:br/>
        <w:t xml:space="preserve">    models = {</w:t>
        <w:br/>
        <w:t xml:space="preserve">        "Logistic Regression": LogisticRegression(max_iter=1000, random_state=42),</w:t>
        <w:br/>
        <w:t xml:space="preserve">        "Decision Tree": DecisionTreeClassifier(max_depth=5, random_state=42),</w:t>
        <w:br/>
        <w:t xml:space="preserve">        "Random Forest": RandomForestClassifier(n_estimators=100, max_depth=8, random_state=42),</w:t>
        <w:br/>
        <w:t xml:space="preserve">        "Gradient Boosting": GradientBoostingClassifier(random_state=42),</w:t>
        <w:br/>
        <w:t xml:space="preserve">        "K-Nearest Neighbors": KNeighborsClassifier(n_neighbors=5),</w:t>
        <w:br/>
        <w:t xml:space="preserve">        "Support Vector Machine": SVC(probability=True, kernel="rbf", C=1.0, random_state=42)</w:t>
        <w:br/>
        <w:t xml:space="preserve">    }</w:t>
        <w:br/>
        <w:t xml:space="preserve">    </w:t>
        <w:br/>
        <w:t xml:space="preserve">    # Soft Voting Ensemble</w:t>
        <w:br/>
        <w:t xml:space="preserve">    voting_ensemble = VotingClassifier(</w:t>
        <w:br/>
        <w:t xml:space="preserve">        estimators=[(name, models[name]) for name in ["Support Vector Machine", "Random Forest", "Logistic Regression"]],</w:t>
        <w:br/>
        <w:t xml:space="preserve">        voting="soft"</w:t>
        <w:br/>
        <w:t xml:space="preserve">    )</w:t>
        <w:br/>
        <w:t xml:space="preserve">    models["Voting Ensemble"] = voting_ensemble</w:t>
        <w:br/>
        <w:br/>
        <w:t># src/clustering.py - K-Means Segmentation &amp; Silhouette Validation</w:t>
        <w:br/>
        <w:t>def run_clustering(df: pd.DataFrame, k: int = 4) -&gt; dict[str, object]:</w:t>
        <w:br/>
        <w:t xml:space="preserve">    work = add_engineered_features(df.copy())</w:t>
        <w:br/>
        <w:t xml:space="preserve">    preprocessor = build_preprocessor(*feature_columns(work))</w:t>
        <w:br/>
        <w:t xml:space="preserve">    matrix = preprocessor.fit_transform(work)</w:t>
        <w:br/>
        <w:t xml:space="preserve">    </w:t>
        <w:br/>
        <w:t xml:space="preserve">    km = KMeans(n_clusters=k, n_init=10, random_state=42)</w:t>
        <w:br/>
        <w:t xml:space="preserve">    labels = km.fit_predict(matrix)</w:t>
        <w:br/>
        <w:t xml:space="preserve">    silhouette = round(float(silhouette_score(matrix, labels)), 4)</w:t>
        <w:br/>
        <w:t xml:space="preserve">    return {"labels": labels, "k": k, "silhouette": silhouette}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