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EA52A" w14:textId="4806FF2C" w:rsidR="00D71AD6" w:rsidRPr="00AD0385" w:rsidRDefault="00D71AD6" w:rsidP="00D71AD6">
      <w:pPr>
        <w:pStyle w:val="Default"/>
        <w:spacing w:line="360" w:lineRule="auto"/>
        <w:rPr>
          <w:sz w:val="22"/>
          <w:szCs w:val="22"/>
        </w:rPr>
      </w:pPr>
      <w:r w:rsidRPr="00AD0385">
        <w:rPr>
          <w:sz w:val="22"/>
          <w:szCs w:val="22"/>
        </w:rPr>
        <w:t>Date: 12/14/2017</w:t>
      </w:r>
    </w:p>
    <w:p w14:paraId="24E318F2" w14:textId="77777777" w:rsidR="00D71AD6" w:rsidRPr="00AD0385" w:rsidRDefault="00D71AD6" w:rsidP="00D71AD6">
      <w:pPr>
        <w:pStyle w:val="Default"/>
        <w:spacing w:line="360" w:lineRule="auto"/>
        <w:rPr>
          <w:sz w:val="22"/>
          <w:szCs w:val="22"/>
        </w:rPr>
      </w:pPr>
      <w:r w:rsidRPr="00AD0385">
        <w:rPr>
          <w:sz w:val="22"/>
          <w:szCs w:val="22"/>
        </w:rPr>
        <w:t xml:space="preserve">To: Dr. </w:t>
      </w:r>
      <w:proofErr w:type="spellStart"/>
      <w:r w:rsidRPr="00AD0385">
        <w:rPr>
          <w:sz w:val="22"/>
          <w:szCs w:val="22"/>
        </w:rPr>
        <w:t>Dawit</w:t>
      </w:r>
      <w:proofErr w:type="spellEnd"/>
      <w:r w:rsidRPr="00AD0385">
        <w:rPr>
          <w:sz w:val="22"/>
          <w:szCs w:val="22"/>
        </w:rPr>
        <w:t xml:space="preserve"> </w:t>
      </w:r>
      <w:proofErr w:type="spellStart"/>
      <w:r w:rsidRPr="00AD0385">
        <w:rPr>
          <w:sz w:val="22"/>
          <w:szCs w:val="22"/>
        </w:rPr>
        <w:t>Zerom</w:t>
      </w:r>
      <w:proofErr w:type="spellEnd"/>
    </w:p>
    <w:p w14:paraId="3740C9D7" w14:textId="77777777" w:rsidR="00D71AD6" w:rsidRPr="00AD0385" w:rsidRDefault="00D71AD6" w:rsidP="00D71AD6">
      <w:pPr>
        <w:pStyle w:val="Default"/>
        <w:spacing w:line="360" w:lineRule="auto"/>
        <w:rPr>
          <w:sz w:val="22"/>
          <w:szCs w:val="22"/>
        </w:rPr>
      </w:pPr>
      <w:r w:rsidRPr="00AD0385">
        <w:rPr>
          <w:sz w:val="22"/>
          <w:szCs w:val="22"/>
        </w:rPr>
        <w:t>From: Sanchit Singh</w:t>
      </w:r>
    </w:p>
    <w:p w14:paraId="4B8C1359" w14:textId="4F78169F" w:rsidR="00D71AD6" w:rsidRPr="00AD0385" w:rsidRDefault="00D71AD6" w:rsidP="00D71AD6">
      <w:pPr>
        <w:pStyle w:val="Default"/>
        <w:spacing w:line="360" w:lineRule="auto"/>
        <w:rPr>
          <w:sz w:val="22"/>
          <w:szCs w:val="22"/>
        </w:rPr>
      </w:pPr>
      <w:r w:rsidRPr="00AD0385">
        <w:rPr>
          <w:sz w:val="22"/>
          <w:szCs w:val="22"/>
        </w:rPr>
        <w:t>Subject: Severance Pay</w:t>
      </w:r>
    </w:p>
    <w:p w14:paraId="4D08B138" w14:textId="132D41DC" w:rsidR="00D71AD6" w:rsidRPr="00AD0385" w:rsidRDefault="00D71AD6" w:rsidP="00D71AD6">
      <w:pPr>
        <w:pStyle w:val="Default"/>
        <w:spacing w:line="360" w:lineRule="auto"/>
        <w:rPr>
          <w:sz w:val="22"/>
          <w:szCs w:val="22"/>
        </w:rPr>
      </w:pPr>
    </w:p>
    <w:p w14:paraId="2B2F35DF" w14:textId="62EA427D" w:rsidR="00D71AD6" w:rsidRDefault="007847CA" w:rsidP="00877BC4">
      <w:pPr>
        <w:pStyle w:val="Default"/>
        <w:spacing w:line="360" w:lineRule="auto"/>
        <w:contextualSpacing/>
        <w:rPr>
          <w:sz w:val="22"/>
          <w:szCs w:val="22"/>
        </w:rPr>
      </w:pPr>
      <w:r w:rsidRPr="00AD0385">
        <w:rPr>
          <w:sz w:val="22"/>
          <w:szCs w:val="22"/>
        </w:rPr>
        <w:t xml:space="preserve">Laurier Company recently </w:t>
      </w:r>
      <w:r w:rsidR="00C140B4" w:rsidRPr="00AD0385">
        <w:rPr>
          <w:sz w:val="22"/>
          <w:szCs w:val="22"/>
        </w:rPr>
        <w:t>overtook</w:t>
      </w:r>
      <w:r w:rsidRPr="00AD0385">
        <w:rPr>
          <w:sz w:val="22"/>
          <w:szCs w:val="22"/>
        </w:rPr>
        <w:t xml:space="preserve"> the Western Company and as a part of buyout agreement</w:t>
      </w:r>
      <w:r w:rsidR="00C140B4" w:rsidRPr="00AD0385">
        <w:rPr>
          <w:sz w:val="22"/>
          <w:szCs w:val="22"/>
        </w:rPr>
        <w:t>, they</w:t>
      </w:r>
      <w:r w:rsidRPr="00AD0385">
        <w:rPr>
          <w:sz w:val="22"/>
          <w:szCs w:val="22"/>
        </w:rPr>
        <w:t xml:space="preserve"> offered severance pay</w:t>
      </w:r>
      <w:r w:rsidR="001D5B8E">
        <w:rPr>
          <w:sz w:val="22"/>
          <w:szCs w:val="22"/>
        </w:rPr>
        <w:t xml:space="preserve"> (SP)</w:t>
      </w:r>
      <w:r w:rsidRPr="00AD0385">
        <w:rPr>
          <w:sz w:val="22"/>
          <w:szCs w:val="22"/>
        </w:rPr>
        <w:t xml:space="preserve"> to laid-off Western company </w:t>
      </w:r>
      <w:r w:rsidR="00C140B4" w:rsidRPr="00AD0385">
        <w:rPr>
          <w:sz w:val="22"/>
          <w:szCs w:val="22"/>
        </w:rPr>
        <w:t xml:space="preserve">employees </w:t>
      </w:r>
      <w:r w:rsidRPr="00AD0385">
        <w:rPr>
          <w:sz w:val="22"/>
          <w:szCs w:val="22"/>
        </w:rPr>
        <w:t xml:space="preserve">equivalent to the Laurier laid off employees. Bill Smith, </w:t>
      </w:r>
      <w:r w:rsidR="00C140B4" w:rsidRPr="00AD0385">
        <w:rPr>
          <w:sz w:val="22"/>
          <w:szCs w:val="22"/>
        </w:rPr>
        <w:t xml:space="preserve">a </w:t>
      </w:r>
      <w:r w:rsidRPr="00AD0385">
        <w:rPr>
          <w:sz w:val="22"/>
          <w:szCs w:val="22"/>
        </w:rPr>
        <w:t xml:space="preserve">Western employee for the past 10 years, is in a dilemma that </w:t>
      </w:r>
      <w:r w:rsidR="00C140B4" w:rsidRPr="00AD0385">
        <w:rPr>
          <w:sz w:val="22"/>
          <w:szCs w:val="22"/>
        </w:rPr>
        <w:t xml:space="preserve">he was paid </w:t>
      </w:r>
      <w:r w:rsidRPr="00AD0385">
        <w:rPr>
          <w:sz w:val="22"/>
          <w:szCs w:val="22"/>
        </w:rPr>
        <w:t xml:space="preserve">less </w:t>
      </w:r>
      <w:r w:rsidR="00C140B4" w:rsidRPr="00AD0385">
        <w:rPr>
          <w:sz w:val="22"/>
          <w:szCs w:val="22"/>
        </w:rPr>
        <w:t xml:space="preserve">during his lay-off </w:t>
      </w:r>
      <w:r w:rsidRPr="00AD0385">
        <w:rPr>
          <w:sz w:val="22"/>
          <w:szCs w:val="22"/>
        </w:rPr>
        <w:t xml:space="preserve">than that offered to </w:t>
      </w:r>
      <w:r w:rsidR="00C140B4" w:rsidRPr="00AD0385">
        <w:rPr>
          <w:sz w:val="22"/>
          <w:szCs w:val="22"/>
        </w:rPr>
        <w:t xml:space="preserve">the laid-off </w:t>
      </w:r>
      <w:r w:rsidRPr="00AD0385">
        <w:rPr>
          <w:sz w:val="22"/>
          <w:szCs w:val="22"/>
        </w:rPr>
        <w:t xml:space="preserve">Laurier’s employees. For this purpose, a statistician was called </w:t>
      </w:r>
      <w:r w:rsidR="00C140B4" w:rsidRPr="00AD0385">
        <w:rPr>
          <w:sz w:val="22"/>
          <w:szCs w:val="22"/>
        </w:rPr>
        <w:t>and a random sample of 50 Laurier ex-employees was taken. Also, he was informed that a severance is determined by the length of service with the company</w:t>
      </w:r>
      <w:r w:rsidRPr="00AD0385">
        <w:rPr>
          <w:sz w:val="22"/>
          <w:szCs w:val="22"/>
        </w:rPr>
        <w:t>. Table 1 shows the most relevant regression analysis.</w:t>
      </w:r>
    </w:p>
    <w:p w14:paraId="295D9C9D" w14:textId="77777777" w:rsidR="00877BC4" w:rsidRPr="00547613" w:rsidRDefault="00877BC4" w:rsidP="00877BC4">
      <w:pPr>
        <w:pStyle w:val="Default"/>
        <w:spacing w:line="360" w:lineRule="auto"/>
        <w:contextualSpacing/>
        <w:rPr>
          <w:sz w:val="12"/>
          <w:szCs w:val="22"/>
        </w:rPr>
      </w:pPr>
    </w:p>
    <w:p w14:paraId="083D9100" w14:textId="21CBFAB4" w:rsidR="00EC2349" w:rsidRDefault="008C3D81" w:rsidP="00877BC4">
      <w:pPr>
        <w:pStyle w:val="Default"/>
        <w:spacing w:line="360" w:lineRule="auto"/>
        <w:contextualSpacing/>
        <w:rPr>
          <w:sz w:val="22"/>
          <w:szCs w:val="22"/>
        </w:rPr>
      </w:pPr>
      <w:r w:rsidRPr="00AD0385">
        <w:rPr>
          <w:sz w:val="22"/>
          <w:szCs w:val="22"/>
        </w:rPr>
        <w:t xml:space="preserve">Furthermore, to </w:t>
      </w:r>
      <w:r w:rsidR="008D7D09" w:rsidRPr="00AD0385">
        <w:rPr>
          <w:sz w:val="22"/>
          <w:szCs w:val="22"/>
        </w:rPr>
        <w:t xml:space="preserve">determine if there is a </w:t>
      </w:r>
      <w:r w:rsidRPr="00AD0385">
        <w:rPr>
          <w:sz w:val="22"/>
          <w:szCs w:val="22"/>
        </w:rPr>
        <w:t>significant relationship, critical value (CV) approach and p-value approach</w:t>
      </w:r>
      <w:r w:rsidR="000E4E05" w:rsidRPr="00AD0385">
        <w:rPr>
          <w:sz w:val="22"/>
          <w:szCs w:val="22"/>
        </w:rPr>
        <w:t xml:space="preserve"> are used</w:t>
      </w:r>
      <w:r w:rsidR="008D7D09" w:rsidRPr="00AD0385">
        <w:rPr>
          <w:sz w:val="22"/>
          <w:szCs w:val="22"/>
        </w:rPr>
        <w:t xml:space="preserve"> to test the hypothesis</w:t>
      </w:r>
      <w:r w:rsidRPr="00AD0385">
        <w:rPr>
          <w:sz w:val="22"/>
          <w:szCs w:val="22"/>
        </w:rPr>
        <w:t>.</w:t>
      </w:r>
      <w:r w:rsidR="008D7D09" w:rsidRPr="00AD0385">
        <w:rPr>
          <w:sz w:val="22"/>
          <w:szCs w:val="22"/>
        </w:rPr>
        <w:t xml:space="preserve"> The Null and Alternative </w:t>
      </w:r>
      <w:r w:rsidR="003B234D" w:rsidRPr="00AD0385">
        <w:rPr>
          <w:sz w:val="22"/>
          <w:szCs w:val="22"/>
        </w:rPr>
        <w:t xml:space="preserve">research </w:t>
      </w:r>
      <w:r w:rsidR="008D7D09" w:rsidRPr="00AD0385">
        <w:rPr>
          <w:sz w:val="22"/>
          <w:szCs w:val="22"/>
        </w:rPr>
        <w:t>hypothesis are H0: b1=0 and Ha: b1</w:t>
      </w:r>
      <w:r w:rsidR="003B234D" w:rsidRPr="00AD0385">
        <w:rPr>
          <w:sz w:val="22"/>
          <w:szCs w:val="22"/>
        </w:rPr>
        <w:t>≠</w:t>
      </w:r>
      <w:r w:rsidR="00D66208" w:rsidRPr="00AD0385">
        <w:rPr>
          <w:sz w:val="22"/>
          <w:szCs w:val="22"/>
        </w:rPr>
        <w:t xml:space="preserve">0 respectively (b1=the slope). </w:t>
      </w:r>
      <w:r w:rsidR="000E4E05" w:rsidRPr="00AD0385">
        <w:rPr>
          <w:sz w:val="22"/>
          <w:szCs w:val="22"/>
        </w:rPr>
        <w:t>The</w:t>
      </w:r>
      <w:r w:rsidRPr="00AD0385">
        <w:rPr>
          <w:sz w:val="22"/>
          <w:szCs w:val="22"/>
        </w:rPr>
        <w:t xml:space="preserve"> CV approach</w:t>
      </w:r>
      <w:r w:rsidR="000E4E05" w:rsidRPr="00AD0385">
        <w:rPr>
          <w:sz w:val="22"/>
          <w:szCs w:val="22"/>
        </w:rPr>
        <w:t xml:space="preserve"> </w:t>
      </w:r>
      <w:r w:rsidRPr="00AD0385">
        <w:rPr>
          <w:sz w:val="22"/>
          <w:szCs w:val="22"/>
        </w:rPr>
        <w:t>check</w:t>
      </w:r>
      <w:r w:rsidR="000E4E05" w:rsidRPr="00AD0385">
        <w:rPr>
          <w:sz w:val="22"/>
          <w:szCs w:val="22"/>
        </w:rPr>
        <w:t>s</w:t>
      </w:r>
      <w:r w:rsidRPr="00AD0385">
        <w:rPr>
          <w:sz w:val="22"/>
          <w:szCs w:val="22"/>
        </w:rPr>
        <w:t xml:space="preserve"> </w:t>
      </w:r>
      <w:r w:rsidR="00EC2349" w:rsidRPr="00AD0385">
        <w:rPr>
          <w:sz w:val="22"/>
          <w:szCs w:val="22"/>
        </w:rPr>
        <w:t>whether the test-statistic(t-stat) value (</w:t>
      </w:r>
      <w:r w:rsidR="000E4E05" w:rsidRPr="00AD0385">
        <w:rPr>
          <w:sz w:val="22"/>
          <w:szCs w:val="22"/>
        </w:rPr>
        <w:t xml:space="preserve">here </w:t>
      </w:r>
      <w:r w:rsidR="00EC2349" w:rsidRPr="00AD0385">
        <w:rPr>
          <w:sz w:val="22"/>
          <w:szCs w:val="22"/>
        </w:rPr>
        <w:t>10.34) of the dependent variable is greater than CV value (</w:t>
      </w:r>
      <w:r w:rsidR="000E4E05" w:rsidRPr="00AD0385">
        <w:rPr>
          <w:sz w:val="22"/>
          <w:szCs w:val="22"/>
        </w:rPr>
        <w:t xml:space="preserve">here </w:t>
      </w:r>
      <w:r w:rsidR="00EC2349" w:rsidRPr="00AD0385">
        <w:rPr>
          <w:sz w:val="22"/>
          <w:szCs w:val="22"/>
        </w:rPr>
        <w:t>1.68).</w:t>
      </w:r>
      <w:r w:rsidR="000E4E05" w:rsidRPr="00AD0385">
        <w:rPr>
          <w:sz w:val="22"/>
          <w:szCs w:val="22"/>
        </w:rPr>
        <w:t xml:space="preserve"> The </w:t>
      </w:r>
      <w:r w:rsidR="00EC2349" w:rsidRPr="00AD0385">
        <w:rPr>
          <w:sz w:val="22"/>
          <w:szCs w:val="22"/>
        </w:rPr>
        <w:t>p-value approach</w:t>
      </w:r>
      <w:r w:rsidR="000E4E05" w:rsidRPr="00AD0385">
        <w:rPr>
          <w:sz w:val="22"/>
          <w:szCs w:val="22"/>
        </w:rPr>
        <w:t xml:space="preserve"> </w:t>
      </w:r>
      <w:r w:rsidR="00EC2349" w:rsidRPr="00AD0385">
        <w:rPr>
          <w:sz w:val="22"/>
          <w:szCs w:val="22"/>
        </w:rPr>
        <w:t>check</w:t>
      </w:r>
      <w:r w:rsidR="000E4E05" w:rsidRPr="00AD0385">
        <w:rPr>
          <w:sz w:val="22"/>
          <w:szCs w:val="22"/>
        </w:rPr>
        <w:t>s</w:t>
      </w:r>
      <w:r w:rsidR="00EC2349" w:rsidRPr="00AD0385">
        <w:rPr>
          <w:sz w:val="22"/>
          <w:szCs w:val="22"/>
        </w:rPr>
        <w:t xml:space="preserve"> whether the p-value (</w:t>
      </w:r>
      <w:r w:rsidR="000E4E05" w:rsidRPr="00AD0385">
        <w:rPr>
          <w:sz w:val="22"/>
          <w:szCs w:val="22"/>
        </w:rPr>
        <w:t xml:space="preserve">here </w:t>
      </w:r>
      <w:r w:rsidR="00EC2349" w:rsidRPr="00AD0385">
        <w:rPr>
          <w:sz w:val="22"/>
          <w:szCs w:val="22"/>
        </w:rPr>
        <w:t>nearly 0) of the dependent variable is smaller than the probability (</w:t>
      </w:r>
      <w:r w:rsidR="000E4E05" w:rsidRPr="00AD0385">
        <w:rPr>
          <w:sz w:val="22"/>
          <w:szCs w:val="22"/>
        </w:rPr>
        <w:t xml:space="preserve">here </w:t>
      </w:r>
      <w:r w:rsidR="00EC2349" w:rsidRPr="00AD0385">
        <w:rPr>
          <w:sz w:val="22"/>
          <w:szCs w:val="22"/>
        </w:rPr>
        <w:t xml:space="preserve">0.05). </w:t>
      </w:r>
      <w:r w:rsidR="000E4E05" w:rsidRPr="00AD0385">
        <w:rPr>
          <w:sz w:val="22"/>
          <w:szCs w:val="22"/>
        </w:rPr>
        <w:t>Since the results of both the approaches are TRUE</w:t>
      </w:r>
      <w:r w:rsidR="00EC2349" w:rsidRPr="00AD0385">
        <w:rPr>
          <w:sz w:val="22"/>
          <w:szCs w:val="22"/>
        </w:rPr>
        <w:t>, we can reject the null hypothesis</w:t>
      </w:r>
      <w:r w:rsidR="003B234D" w:rsidRPr="00AD0385">
        <w:rPr>
          <w:sz w:val="22"/>
          <w:szCs w:val="22"/>
        </w:rPr>
        <w:t xml:space="preserve"> (H0:</w:t>
      </w:r>
      <w:r w:rsidR="000E4E05" w:rsidRPr="00AD0385">
        <w:rPr>
          <w:sz w:val="22"/>
          <w:szCs w:val="22"/>
        </w:rPr>
        <w:t xml:space="preserve"> b</w:t>
      </w:r>
      <w:r w:rsidR="000E4E05" w:rsidRPr="00AD0385">
        <w:rPr>
          <w:sz w:val="22"/>
          <w:szCs w:val="22"/>
          <w:vertAlign w:val="subscript"/>
        </w:rPr>
        <w:t>1</w:t>
      </w:r>
      <w:r w:rsidR="000E4E05" w:rsidRPr="00AD0385">
        <w:rPr>
          <w:sz w:val="22"/>
          <w:szCs w:val="22"/>
        </w:rPr>
        <w:t>=0</w:t>
      </w:r>
      <w:r w:rsidR="003B234D" w:rsidRPr="00AD0385">
        <w:rPr>
          <w:sz w:val="22"/>
          <w:szCs w:val="22"/>
        </w:rPr>
        <w:t>)</w:t>
      </w:r>
      <w:r w:rsidR="000E4E05" w:rsidRPr="00AD0385">
        <w:rPr>
          <w:sz w:val="22"/>
          <w:szCs w:val="22"/>
        </w:rPr>
        <w:t>.</w:t>
      </w:r>
      <w:r w:rsidR="00EC2349" w:rsidRPr="00AD0385">
        <w:rPr>
          <w:sz w:val="22"/>
          <w:szCs w:val="22"/>
        </w:rPr>
        <w:t xml:space="preserve"> </w:t>
      </w:r>
      <w:r w:rsidR="000E4E05" w:rsidRPr="00AD0385">
        <w:rPr>
          <w:sz w:val="22"/>
          <w:szCs w:val="22"/>
        </w:rPr>
        <w:t xml:space="preserve">Hence, </w:t>
      </w:r>
      <w:r w:rsidR="00EC2349" w:rsidRPr="00AD0385">
        <w:rPr>
          <w:sz w:val="22"/>
          <w:szCs w:val="22"/>
        </w:rPr>
        <w:t>there is a relationship between the two variables.</w:t>
      </w:r>
    </w:p>
    <w:p w14:paraId="3F3E0B0D" w14:textId="77777777" w:rsidR="00AD0385" w:rsidRPr="00547613" w:rsidRDefault="00AD0385" w:rsidP="00877BC4">
      <w:pPr>
        <w:pStyle w:val="Default"/>
        <w:spacing w:line="360" w:lineRule="auto"/>
        <w:contextualSpacing/>
        <w:rPr>
          <w:sz w:val="12"/>
          <w:szCs w:val="22"/>
        </w:rPr>
      </w:pPr>
    </w:p>
    <w:p w14:paraId="2850FFE9" w14:textId="32B9A780" w:rsidR="004F06C9" w:rsidRPr="00AD0385" w:rsidRDefault="003B234D" w:rsidP="00877BC4">
      <w:pPr>
        <w:pStyle w:val="Default"/>
        <w:spacing w:line="360" w:lineRule="auto"/>
        <w:contextualSpacing/>
        <w:rPr>
          <w:sz w:val="22"/>
          <w:szCs w:val="22"/>
        </w:rPr>
      </w:pPr>
      <w:r w:rsidRPr="00AD0385">
        <w:rPr>
          <w:sz w:val="22"/>
          <w:szCs w:val="22"/>
        </w:rPr>
        <w:t xml:space="preserve">Moreover, the value of R Square in the summary statistics explains that over 69% of the variability in the </w:t>
      </w:r>
      <w:r w:rsidR="001D5B8E">
        <w:rPr>
          <w:sz w:val="22"/>
          <w:szCs w:val="22"/>
        </w:rPr>
        <w:t>SP</w:t>
      </w:r>
      <w:r w:rsidRPr="00AD0385">
        <w:rPr>
          <w:sz w:val="22"/>
          <w:szCs w:val="22"/>
        </w:rPr>
        <w:t xml:space="preserve"> can be explained with the help of the relationship between the weeks </w:t>
      </w:r>
      <w:r w:rsidR="001D5B8E">
        <w:rPr>
          <w:sz w:val="22"/>
          <w:szCs w:val="22"/>
        </w:rPr>
        <w:t xml:space="preserve">SP </w:t>
      </w:r>
      <w:r w:rsidRPr="00AD0385">
        <w:rPr>
          <w:sz w:val="22"/>
          <w:szCs w:val="22"/>
        </w:rPr>
        <w:t xml:space="preserve">and the number of years in the company. </w:t>
      </w:r>
      <w:r w:rsidR="00AD0385" w:rsidRPr="00AD0385">
        <w:rPr>
          <w:sz w:val="22"/>
          <w:szCs w:val="22"/>
        </w:rPr>
        <w:t>Apparently,</w:t>
      </w:r>
      <w:r w:rsidRPr="00AD0385">
        <w:rPr>
          <w:sz w:val="22"/>
          <w:szCs w:val="22"/>
        </w:rPr>
        <w:t xml:space="preserve"> </w:t>
      </w:r>
      <w:r w:rsidR="00AD0385" w:rsidRPr="00AD0385">
        <w:rPr>
          <w:sz w:val="22"/>
          <w:szCs w:val="22"/>
        </w:rPr>
        <w:t>the difference between Upper 95% (0.686) and Lower 95% (0.463) is 0.223 which showcases a narrow confidence interval,</w:t>
      </w:r>
      <w:r w:rsidRPr="00AD0385">
        <w:rPr>
          <w:sz w:val="22"/>
          <w:szCs w:val="22"/>
        </w:rPr>
        <w:t xml:space="preserve"> implies that our accuracy is higher.</w:t>
      </w:r>
      <w:r w:rsidR="00547613">
        <w:rPr>
          <w:sz w:val="22"/>
          <w:szCs w:val="22"/>
        </w:rPr>
        <w:t xml:space="preserve"> Furthermore, the scatter plot resembles a linear relationship between both the</w:t>
      </w:r>
      <w:bookmarkStart w:id="0" w:name="_GoBack"/>
      <w:bookmarkEnd w:id="0"/>
      <w:r w:rsidR="00547613">
        <w:rPr>
          <w:sz w:val="22"/>
          <w:szCs w:val="22"/>
        </w:rPr>
        <w:t xml:space="preserve"> variables.</w:t>
      </w:r>
    </w:p>
    <w:p w14:paraId="768A7320" w14:textId="77777777" w:rsidR="003B234D" w:rsidRPr="00547613" w:rsidRDefault="003B234D" w:rsidP="00877BC4">
      <w:pPr>
        <w:pStyle w:val="Default"/>
        <w:spacing w:line="360" w:lineRule="auto"/>
        <w:contextualSpacing/>
        <w:rPr>
          <w:sz w:val="12"/>
          <w:szCs w:val="22"/>
        </w:rPr>
      </w:pPr>
    </w:p>
    <w:p w14:paraId="4DF63598" w14:textId="1201828A" w:rsidR="00AD0385" w:rsidRPr="003D7DE4" w:rsidRDefault="00AD0385" w:rsidP="00877BC4">
      <w:pPr>
        <w:spacing w:line="360" w:lineRule="auto"/>
        <w:contextualSpacing/>
        <w:rPr>
          <w:rFonts w:ascii="Times New Roman" w:hAnsi="Times New Roman" w:cs="Times New Roman"/>
          <w:color w:val="000000"/>
        </w:rPr>
      </w:pPr>
      <w:r w:rsidRPr="003D7DE4">
        <w:rPr>
          <w:rFonts w:ascii="Times New Roman" w:hAnsi="Times New Roman" w:cs="Times New Roman"/>
          <w:color w:val="000000"/>
        </w:rPr>
        <w:t xml:space="preserve">Lastly, to </w:t>
      </w:r>
      <w:r w:rsidR="003D7DE4" w:rsidRPr="003D7DE4">
        <w:rPr>
          <w:rFonts w:ascii="Times New Roman" w:hAnsi="Times New Roman" w:cs="Times New Roman"/>
          <w:color w:val="000000"/>
        </w:rPr>
        <w:t xml:space="preserve">be certain of the relationship between the two variables, we use F-test. Again, we formulate Null and Alternative hypothesis and check if we have enough evidence to reject Null hypothesis. </w:t>
      </w:r>
      <w:r w:rsidR="0062123E">
        <w:rPr>
          <w:rFonts w:ascii="Times New Roman" w:hAnsi="Times New Roman" w:cs="Times New Roman"/>
          <w:color w:val="000000"/>
        </w:rPr>
        <w:t>From</w:t>
      </w:r>
      <w:r w:rsidR="003D7DE4" w:rsidRPr="003D7DE4">
        <w:rPr>
          <w:rFonts w:ascii="Times New Roman" w:hAnsi="Times New Roman" w:cs="Times New Roman"/>
          <w:color w:val="000000"/>
        </w:rPr>
        <w:t xml:space="preserve"> the summary statistics, the test uses the value of Significance F (here nearly 0) and check whether it is less than the probability (here 0.05). Since the result exhibit that the value of Significance F is smaller, we can reject Null hypothesis. Hence, there is a relationship between the two variables.</w:t>
      </w:r>
    </w:p>
    <w:p w14:paraId="57BB45C5" w14:textId="77777777" w:rsidR="00877BC4" w:rsidRPr="00547613" w:rsidRDefault="00877BC4" w:rsidP="00877BC4">
      <w:pPr>
        <w:spacing w:line="360" w:lineRule="auto"/>
        <w:contextualSpacing/>
        <w:rPr>
          <w:rFonts w:ascii="Times New Roman" w:hAnsi="Times New Roman" w:cs="Times New Roman"/>
          <w:sz w:val="12"/>
        </w:rPr>
      </w:pPr>
    </w:p>
    <w:p w14:paraId="51CC6067" w14:textId="23D681CB" w:rsidR="00B10E0B" w:rsidRDefault="001005F8" w:rsidP="00877BC4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summarize</w:t>
      </w:r>
      <w:r w:rsidR="00D71AD6" w:rsidRPr="00AD0385">
        <w:rPr>
          <w:rFonts w:ascii="Times New Roman" w:hAnsi="Times New Roman" w:cs="Times New Roman"/>
        </w:rPr>
        <w:t>, the above statistical analysis shows</w:t>
      </w:r>
      <w:r>
        <w:rPr>
          <w:rFonts w:ascii="Times New Roman" w:hAnsi="Times New Roman" w:cs="Times New Roman"/>
        </w:rPr>
        <w:t xml:space="preserve"> that</w:t>
      </w:r>
      <w:r w:rsidR="00D71AD6" w:rsidRPr="00AD0385">
        <w:rPr>
          <w:rFonts w:ascii="Times New Roman" w:hAnsi="Times New Roman" w:cs="Times New Roman"/>
        </w:rPr>
        <w:t xml:space="preserve"> </w:t>
      </w:r>
      <w:r w:rsidR="007F677E">
        <w:rPr>
          <w:rFonts w:ascii="Times New Roman" w:hAnsi="Times New Roman" w:cs="Times New Roman"/>
        </w:rPr>
        <w:t xml:space="preserve">there is a relationship between the </w:t>
      </w:r>
      <w:r>
        <w:rPr>
          <w:rFonts w:ascii="Times New Roman" w:hAnsi="Times New Roman" w:cs="Times New Roman"/>
        </w:rPr>
        <w:t>‘</w:t>
      </w:r>
      <w:r w:rsidR="007F677E" w:rsidRPr="007F677E">
        <w:rPr>
          <w:rFonts w:ascii="Times New Roman" w:hAnsi="Times New Roman" w:cs="Times New Roman"/>
        </w:rPr>
        <w:t>Number of weeks of severance pay</w:t>
      </w:r>
      <w:r>
        <w:rPr>
          <w:rFonts w:ascii="Times New Roman" w:hAnsi="Times New Roman" w:cs="Times New Roman"/>
        </w:rPr>
        <w:t>’</w:t>
      </w:r>
      <w:r w:rsidR="007F677E" w:rsidRPr="007F677E">
        <w:rPr>
          <w:rFonts w:ascii="Times New Roman" w:hAnsi="Times New Roman" w:cs="Times New Roman"/>
        </w:rPr>
        <w:t xml:space="preserve"> </w:t>
      </w:r>
      <w:r w:rsidR="007F677E">
        <w:rPr>
          <w:rFonts w:ascii="Times New Roman" w:hAnsi="Times New Roman" w:cs="Times New Roman"/>
        </w:rPr>
        <w:t xml:space="preserve">and the </w:t>
      </w:r>
      <w:r>
        <w:rPr>
          <w:rFonts w:ascii="Times New Roman" w:hAnsi="Times New Roman" w:cs="Times New Roman"/>
        </w:rPr>
        <w:t>‘</w:t>
      </w:r>
      <w:r w:rsidR="007F677E" w:rsidRPr="007F677E">
        <w:rPr>
          <w:rFonts w:ascii="Times New Roman" w:hAnsi="Times New Roman" w:cs="Times New Roman"/>
        </w:rPr>
        <w:t>Number of years with the company</w:t>
      </w:r>
      <w:r w:rsidR="00877BC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’</w:t>
      </w:r>
      <w:r w:rsidR="007F677E">
        <w:rPr>
          <w:rFonts w:ascii="Times New Roman" w:hAnsi="Times New Roman" w:cs="Times New Roman"/>
        </w:rPr>
        <w:t xml:space="preserve"> A 5 weeks’ severance package give</w:t>
      </w:r>
      <w:r>
        <w:rPr>
          <w:rFonts w:ascii="Times New Roman" w:hAnsi="Times New Roman" w:cs="Times New Roman"/>
        </w:rPr>
        <w:t>n</w:t>
      </w:r>
      <w:r w:rsidR="007F677E">
        <w:rPr>
          <w:rFonts w:ascii="Times New Roman" w:hAnsi="Times New Roman" w:cs="Times New Roman"/>
        </w:rPr>
        <w:t xml:space="preserve"> to Bill is very less as compared to his 10 years tenure</w:t>
      </w:r>
      <w:r w:rsidR="001D5B8E">
        <w:rPr>
          <w:rFonts w:ascii="Times New Roman" w:hAnsi="Times New Roman" w:cs="Times New Roman"/>
        </w:rPr>
        <w:t xml:space="preserve">. </w:t>
      </w:r>
      <w:r w:rsidR="001E6484">
        <w:rPr>
          <w:rFonts w:ascii="Times New Roman" w:hAnsi="Times New Roman" w:cs="Times New Roman"/>
        </w:rPr>
        <w:t xml:space="preserve">Per </w:t>
      </w:r>
      <w:r w:rsidR="001E6484" w:rsidRPr="001E6484">
        <w:rPr>
          <w:rFonts w:ascii="Times New Roman" w:hAnsi="Times New Roman" w:cs="Times New Roman"/>
        </w:rPr>
        <w:t>prediction interval</w:t>
      </w:r>
      <w:r w:rsidR="001E6484">
        <w:rPr>
          <w:rFonts w:ascii="Times New Roman" w:hAnsi="Times New Roman" w:cs="Times New Roman"/>
        </w:rPr>
        <w:t xml:space="preserve">, </w:t>
      </w:r>
      <w:r w:rsidR="001E6484">
        <w:rPr>
          <w:rFonts w:ascii="Times New Roman" w:hAnsi="Times New Roman" w:cs="Times New Roman"/>
        </w:rPr>
        <w:t xml:space="preserve">we can say with 95% confidence that </w:t>
      </w:r>
      <w:r w:rsidR="001E6484">
        <w:rPr>
          <w:rFonts w:ascii="Times New Roman" w:hAnsi="Times New Roman" w:cs="Times New Roman"/>
        </w:rPr>
        <w:t xml:space="preserve">the </w:t>
      </w:r>
      <w:r w:rsidR="001E6484" w:rsidRPr="001E6484">
        <w:rPr>
          <w:rFonts w:ascii="Times New Roman" w:hAnsi="Times New Roman" w:cs="Times New Roman"/>
        </w:rPr>
        <w:t>distribution of values</w:t>
      </w:r>
      <w:r w:rsidR="001E6484">
        <w:rPr>
          <w:rFonts w:ascii="Times New Roman" w:hAnsi="Times New Roman" w:cs="Times New Roman"/>
        </w:rPr>
        <w:t xml:space="preserve"> can be within 5.47 and 13.26 weeks SP</w:t>
      </w:r>
      <w:r w:rsidR="001E6484">
        <w:rPr>
          <w:rFonts w:ascii="Times New Roman" w:hAnsi="Times New Roman" w:cs="Times New Roman"/>
        </w:rPr>
        <w:t>. Also</w:t>
      </w:r>
      <w:r w:rsidR="001D5B8E">
        <w:rPr>
          <w:rFonts w:ascii="Times New Roman" w:hAnsi="Times New Roman" w:cs="Times New Roman"/>
        </w:rPr>
        <w:t xml:space="preserve">, </w:t>
      </w:r>
      <w:r w:rsidR="001E6484">
        <w:rPr>
          <w:rFonts w:ascii="Times New Roman" w:hAnsi="Times New Roman" w:cs="Times New Roman"/>
        </w:rPr>
        <w:t xml:space="preserve">with same confidence, we can say that </w:t>
      </w:r>
      <w:r w:rsidR="001D5B8E">
        <w:rPr>
          <w:rFonts w:ascii="Times New Roman" w:hAnsi="Times New Roman" w:cs="Times New Roman"/>
        </w:rPr>
        <w:t xml:space="preserve">he should get 9.36 </w:t>
      </w:r>
      <w:r w:rsidR="001E6484">
        <w:rPr>
          <w:rFonts w:ascii="Times New Roman" w:hAnsi="Times New Roman" w:cs="Times New Roman"/>
        </w:rPr>
        <w:t xml:space="preserve">weeks </w:t>
      </w:r>
      <w:r w:rsidR="001D5B8E">
        <w:rPr>
          <w:rFonts w:ascii="Times New Roman" w:hAnsi="Times New Roman" w:cs="Times New Roman"/>
        </w:rPr>
        <w:t xml:space="preserve">of </w:t>
      </w:r>
      <w:r w:rsidR="001E6484">
        <w:rPr>
          <w:rFonts w:ascii="Times New Roman" w:hAnsi="Times New Roman" w:cs="Times New Roman"/>
        </w:rPr>
        <w:t>SP,</w:t>
      </w:r>
      <w:r w:rsidR="001D5B8E">
        <w:rPr>
          <w:rFonts w:ascii="Times New Roman" w:hAnsi="Times New Roman" w:cs="Times New Roman"/>
        </w:rPr>
        <w:t xml:space="preserve"> but it can range between </w:t>
      </w:r>
      <w:r w:rsidR="001E6484">
        <w:rPr>
          <w:rFonts w:ascii="Times New Roman" w:hAnsi="Times New Roman" w:cs="Times New Roman"/>
        </w:rPr>
        <w:t>8</w:t>
      </w:r>
      <w:r w:rsidR="001D5B8E">
        <w:rPr>
          <w:rFonts w:ascii="Times New Roman" w:hAnsi="Times New Roman" w:cs="Times New Roman"/>
        </w:rPr>
        <w:t>.</w:t>
      </w:r>
      <w:r w:rsidR="001E6484">
        <w:rPr>
          <w:rFonts w:ascii="Times New Roman" w:hAnsi="Times New Roman" w:cs="Times New Roman"/>
        </w:rPr>
        <w:t>79</w:t>
      </w:r>
      <w:r w:rsidR="001D5B8E">
        <w:rPr>
          <w:rFonts w:ascii="Times New Roman" w:hAnsi="Times New Roman" w:cs="Times New Roman"/>
        </w:rPr>
        <w:t xml:space="preserve"> and </w:t>
      </w:r>
      <w:r w:rsidR="001E6484">
        <w:rPr>
          <w:rFonts w:ascii="Times New Roman" w:hAnsi="Times New Roman" w:cs="Times New Roman"/>
        </w:rPr>
        <w:t>9</w:t>
      </w:r>
      <w:r w:rsidR="001D5B8E">
        <w:rPr>
          <w:rFonts w:ascii="Times New Roman" w:hAnsi="Times New Roman" w:cs="Times New Roman"/>
        </w:rPr>
        <w:t>.</w:t>
      </w:r>
      <w:r w:rsidR="001E6484">
        <w:rPr>
          <w:rFonts w:ascii="Times New Roman" w:hAnsi="Times New Roman" w:cs="Times New Roman"/>
        </w:rPr>
        <w:t>94</w:t>
      </w:r>
      <w:r w:rsidR="001D5B8E">
        <w:rPr>
          <w:rFonts w:ascii="Times New Roman" w:hAnsi="Times New Roman" w:cs="Times New Roman"/>
        </w:rPr>
        <w:t xml:space="preserve"> </w:t>
      </w:r>
      <w:r w:rsidR="001E6484">
        <w:rPr>
          <w:rFonts w:ascii="Times New Roman" w:hAnsi="Times New Roman" w:cs="Times New Roman"/>
        </w:rPr>
        <w:t>weeks SP</w:t>
      </w:r>
      <w:r w:rsidR="007F677E">
        <w:rPr>
          <w:rFonts w:ascii="Times New Roman" w:hAnsi="Times New Roman" w:cs="Times New Roman"/>
        </w:rPr>
        <w:t>.</w:t>
      </w:r>
      <w:r w:rsidR="001E6484">
        <w:rPr>
          <w:rFonts w:ascii="Times New Roman" w:hAnsi="Times New Roman" w:cs="Times New Roman"/>
        </w:rPr>
        <w:t xml:space="preserve"> </w:t>
      </w:r>
      <w:r w:rsidR="007F677E">
        <w:rPr>
          <w:rFonts w:ascii="Times New Roman" w:hAnsi="Times New Roman" w:cs="Times New Roman"/>
        </w:rPr>
        <w:t xml:space="preserve">Hence, </w:t>
      </w:r>
      <w:r w:rsidR="001E6484">
        <w:rPr>
          <w:rFonts w:ascii="Times New Roman" w:hAnsi="Times New Roman" w:cs="Times New Roman"/>
        </w:rPr>
        <w:t>we</w:t>
      </w:r>
      <w:r w:rsidR="007F677E">
        <w:rPr>
          <w:rFonts w:ascii="Times New Roman" w:hAnsi="Times New Roman" w:cs="Times New Roman"/>
        </w:rPr>
        <w:t xml:space="preserve"> conclude that </w:t>
      </w:r>
      <w:r w:rsidR="003D7DE4">
        <w:rPr>
          <w:rFonts w:ascii="Times New Roman" w:hAnsi="Times New Roman" w:cs="Times New Roman"/>
        </w:rPr>
        <w:t>Bill is not delivered a generous package in accordance to its 10 years tenure in the company</w:t>
      </w:r>
      <w:r w:rsidR="007F677E">
        <w:rPr>
          <w:rFonts w:ascii="Times New Roman" w:hAnsi="Times New Roman" w:cs="Times New Roman"/>
        </w:rPr>
        <w:t xml:space="preserve"> and should be paid more</w:t>
      </w:r>
      <w:r w:rsidR="00D71AD6" w:rsidRPr="00AD0385">
        <w:rPr>
          <w:rFonts w:ascii="Times New Roman" w:hAnsi="Times New Roman" w:cs="Times New Roman"/>
        </w:rPr>
        <w:t>.</w:t>
      </w:r>
    </w:p>
    <w:p w14:paraId="5B4BE7A6" w14:textId="0A02A6CC" w:rsidR="001D5B8E" w:rsidRDefault="001D5B8E" w:rsidP="00877BC4">
      <w:pPr>
        <w:spacing w:line="360" w:lineRule="auto"/>
        <w:contextualSpacing/>
        <w:rPr>
          <w:rFonts w:ascii="Times New Roman" w:hAnsi="Times New Roman" w:cs="Times New Roman"/>
        </w:rPr>
      </w:pPr>
    </w:p>
    <w:p w14:paraId="3F75647E" w14:textId="4490F574" w:rsidR="007F677E" w:rsidRDefault="001005F8" w:rsidP="001005F8">
      <w:pPr>
        <w:spacing w:line="36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Table 1: Summary statistics for </w:t>
      </w:r>
      <w:r w:rsidRPr="001005F8">
        <w:rPr>
          <w:rFonts w:ascii="Times New Roman" w:hAnsi="Times New Roman" w:cs="Times New Roman"/>
          <w:b/>
          <w:sz w:val="23"/>
          <w:szCs w:val="23"/>
        </w:rPr>
        <w:t>Number of weeks of severance pay</w:t>
      </w:r>
      <w:r>
        <w:rPr>
          <w:rFonts w:ascii="Times New Roman" w:hAnsi="Times New Roman" w:cs="Times New Roman"/>
          <w:b/>
          <w:sz w:val="23"/>
          <w:szCs w:val="23"/>
        </w:rPr>
        <w:t xml:space="preserve"> according to their </w:t>
      </w:r>
      <w:r w:rsidRPr="001005F8">
        <w:rPr>
          <w:rFonts w:ascii="Times New Roman" w:hAnsi="Times New Roman" w:cs="Times New Roman"/>
          <w:b/>
          <w:sz w:val="23"/>
          <w:szCs w:val="23"/>
        </w:rPr>
        <w:t>Number of years with the company</w:t>
      </w:r>
    </w:p>
    <w:p w14:paraId="0825435A" w14:textId="6FDEEA53" w:rsidR="00F505CA" w:rsidRPr="001005F8" w:rsidRDefault="00F505CA" w:rsidP="00F505CA">
      <w:pPr>
        <w:spacing w:line="360" w:lineRule="auto"/>
        <w:ind w:left="-540"/>
        <w:jc w:val="both"/>
        <w:rPr>
          <w:rFonts w:ascii="Times New Roman" w:hAnsi="Times New Roman" w:cs="Times New Roman"/>
          <w:b/>
          <w:sz w:val="23"/>
          <w:szCs w:val="23"/>
        </w:rPr>
      </w:pPr>
      <w:r w:rsidRPr="00F505CA">
        <w:rPr>
          <w:noProof/>
        </w:rPr>
        <w:drawing>
          <wp:inline distT="0" distB="0" distL="0" distR="0" wp14:anchorId="3DF2C22A" wp14:editId="12AE08C5">
            <wp:extent cx="2419350" cy="1152525"/>
            <wp:effectExtent l="0" t="0" r="0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F02176">
        <w:rPr>
          <w:noProof/>
        </w:rPr>
        <w:t xml:space="preserve">              </w:t>
      </w:r>
      <w:r w:rsidRPr="00F505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68D357" wp14:editId="77325767">
            <wp:extent cx="3657959" cy="2345690"/>
            <wp:effectExtent l="0" t="0" r="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8F430E-0FFA-4D79-90B7-99C33A6EC1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7B4BD4" w14:textId="3E56A378" w:rsidR="00430836" w:rsidRDefault="000A7CD8" w:rsidP="005776BF">
      <w:pPr>
        <w:ind w:left="-990"/>
        <w:rPr>
          <w:noProof/>
        </w:rPr>
      </w:pPr>
      <w:r>
        <w:rPr>
          <w:noProof/>
        </w:rPr>
        <w:t xml:space="preserve">      </w:t>
      </w:r>
      <w:r w:rsidRPr="000A7CD8">
        <w:rPr>
          <w:noProof/>
        </w:rPr>
        <w:t xml:space="preserve"> </w:t>
      </w:r>
      <w:r w:rsidR="009D67F2">
        <w:rPr>
          <w:noProof/>
        </w:rPr>
        <w:t xml:space="preserve">    </w:t>
      </w:r>
      <w:r w:rsidR="00F02176" w:rsidRPr="00430836">
        <w:rPr>
          <w:noProof/>
        </w:rPr>
        <w:drawing>
          <wp:inline distT="0" distB="0" distL="0" distR="0" wp14:anchorId="6E816C72" wp14:editId="762A49F9">
            <wp:extent cx="620077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5767" w14:textId="28C2025B" w:rsidR="005A532E" w:rsidRDefault="005A532E" w:rsidP="005776BF">
      <w:pPr>
        <w:ind w:left="-630"/>
      </w:pPr>
      <w:r w:rsidRPr="005A532E">
        <w:rPr>
          <w:noProof/>
        </w:rPr>
        <w:drawing>
          <wp:inline distT="0" distB="0" distL="0" distR="0" wp14:anchorId="5474FB8D" wp14:editId="02B67D76">
            <wp:extent cx="6426680" cy="466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38"/>
                    <a:stretch/>
                  </pic:blipFill>
                  <pic:spPr bwMode="auto">
                    <a:xfrm>
                      <a:off x="0" y="0"/>
                      <a:ext cx="6449188" cy="46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510" w:type="dxa"/>
        <w:jc w:val="center"/>
        <w:tblLook w:val="04A0" w:firstRow="1" w:lastRow="0" w:firstColumn="1" w:lastColumn="0" w:noHBand="0" w:noVBand="1"/>
      </w:tblPr>
      <w:tblGrid>
        <w:gridCol w:w="3212"/>
        <w:gridCol w:w="1146"/>
        <w:gridCol w:w="1152"/>
      </w:tblGrid>
      <w:tr w:rsidR="0062123E" w:rsidRPr="0062123E" w14:paraId="219C645D" w14:textId="77777777" w:rsidTr="0062123E">
        <w:trPr>
          <w:trHeight w:val="259"/>
          <w:jc w:val="center"/>
        </w:trPr>
        <w:tc>
          <w:tcPr>
            <w:tcW w:w="3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33B77" w14:textId="41760896" w:rsidR="0062123E" w:rsidRPr="0062123E" w:rsidRDefault="0062123E" w:rsidP="006212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123E">
              <w:rPr>
                <w:rFonts w:ascii="Calibri" w:eastAsia="Times New Roman" w:hAnsi="Calibri" w:cs="Calibri"/>
                <w:b/>
                <w:bCs/>
                <w:color w:val="000000"/>
              </w:rPr>
              <w:t>Point Estimate</w:t>
            </w:r>
            <w:r w:rsidR="001D5B8E" w:rsidRPr="001D5B8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(Predicted Value)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DD1263" w14:textId="77777777" w:rsidR="0062123E" w:rsidRPr="0062123E" w:rsidRDefault="0062123E" w:rsidP="006212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</w:rPr>
            </w:pPr>
            <w:r w:rsidRPr="0062123E">
              <w:rPr>
                <w:rFonts w:ascii="Calibri" w:eastAsia="Times New Roman" w:hAnsi="Calibri" w:cs="Calibri"/>
                <w:bCs/>
                <w:color w:val="000000"/>
              </w:rPr>
              <w:t>9.36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171564" w14:textId="77777777" w:rsidR="0062123E" w:rsidRPr="0062123E" w:rsidRDefault="0062123E" w:rsidP="0062123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62123E">
              <w:rPr>
                <w:rFonts w:ascii="Calibri" w:eastAsia="Times New Roman" w:hAnsi="Calibri" w:cs="Calibri"/>
                <w:bCs/>
                <w:color w:val="000000"/>
              </w:rPr>
              <w:t> </w:t>
            </w:r>
          </w:p>
        </w:tc>
      </w:tr>
      <w:tr w:rsidR="0062123E" w:rsidRPr="0062123E" w14:paraId="0830BC30" w14:textId="77777777" w:rsidTr="0062123E">
        <w:trPr>
          <w:trHeight w:val="249"/>
          <w:jc w:val="center"/>
        </w:trPr>
        <w:tc>
          <w:tcPr>
            <w:tcW w:w="3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2FEC2" w14:textId="77777777" w:rsidR="0062123E" w:rsidRPr="0062123E" w:rsidRDefault="0062123E" w:rsidP="0062123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62123E">
              <w:rPr>
                <w:rFonts w:ascii="Calibri" w:eastAsia="Times New Roman" w:hAnsi="Calibri" w:cs="Calibri"/>
                <w:bCs/>
                <w:color w:val="00000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40A14" w14:textId="77777777" w:rsidR="0062123E" w:rsidRPr="0062123E" w:rsidRDefault="0062123E" w:rsidP="006212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62123E">
              <w:rPr>
                <w:rFonts w:ascii="Calibri" w:eastAsia="Times New Roman" w:hAnsi="Calibri" w:cs="Calibri"/>
                <w:bCs/>
                <w:color w:val="000000"/>
              </w:rPr>
              <w:t>Lower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F3848C" w14:textId="77777777" w:rsidR="0062123E" w:rsidRPr="0062123E" w:rsidRDefault="0062123E" w:rsidP="006212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62123E">
              <w:rPr>
                <w:rFonts w:ascii="Calibri" w:eastAsia="Times New Roman" w:hAnsi="Calibri" w:cs="Calibri"/>
                <w:bCs/>
                <w:color w:val="000000"/>
              </w:rPr>
              <w:t>Upper</w:t>
            </w:r>
          </w:p>
        </w:tc>
      </w:tr>
      <w:tr w:rsidR="0062123E" w:rsidRPr="0062123E" w14:paraId="55DBAF36" w14:textId="77777777" w:rsidTr="0062123E">
        <w:trPr>
          <w:trHeight w:val="249"/>
          <w:jc w:val="center"/>
        </w:trPr>
        <w:tc>
          <w:tcPr>
            <w:tcW w:w="3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B0424C" w14:textId="77777777" w:rsidR="0062123E" w:rsidRPr="0062123E" w:rsidRDefault="0062123E" w:rsidP="006212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123E">
              <w:rPr>
                <w:rFonts w:ascii="Calibri" w:eastAsia="Times New Roman" w:hAnsi="Calibri" w:cs="Calibri"/>
                <w:b/>
                <w:bCs/>
                <w:color w:val="000000"/>
              </w:rPr>
              <w:t>Prediction Interval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EC34AE" w14:textId="77777777" w:rsidR="0062123E" w:rsidRPr="0062123E" w:rsidRDefault="0062123E" w:rsidP="006212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</w:rPr>
            </w:pPr>
            <w:r w:rsidRPr="0062123E">
              <w:rPr>
                <w:rFonts w:ascii="Calibri" w:eastAsia="Times New Roman" w:hAnsi="Calibri" w:cs="Calibri"/>
                <w:bCs/>
                <w:color w:val="000000"/>
              </w:rPr>
              <w:t>5.47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ADAD3C" w14:textId="77777777" w:rsidR="0062123E" w:rsidRPr="0062123E" w:rsidRDefault="0062123E" w:rsidP="006212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</w:rPr>
            </w:pPr>
            <w:r w:rsidRPr="0062123E">
              <w:rPr>
                <w:rFonts w:ascii="Calibri" w:eastAsia="Times New Roman" w:hAnsi="Calibri" w:cs="Calibri"/>
                <w:bCs/>
                <w:color w:val="000000"/>
              </w:rPr>
              <w:t>13.26</w:t>
            </w:r>
          </w:p>
        </w:tc>
      </w:tr>
      <w:tr w:rsidR="0062123E" w:rsidRPr="0062123E" w14:paraId="4CB11CC3" w14:textId="77777777" w:rsidTr="0062123E">
        <w:trPr>
          <w:trHeight w:val="259"/>
          <w:jc w:val="center"/>
        </w:trPr>
        <w:tc>
          <w:tcPr>
            <w:tcW w:w="32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DD9157" w14:textId="77777777" w:rsidR="0062123E" w:rsidRPr="0062123E" w:rsidRDefault="0062123E" w:rsidP="006212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123E">
              <w:rPr>
                <w:rFonts w:ascii="Calibri" w:eastAsia="Times New Roman" w:hAnsi="Calibri" w:cs="Calibri"/>
                <w:b/>
                <w:bCs/>
                <w:color w:val="000000"/>
              </w:rPr>
              <w:t>Confidence Interval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1DB7EF" w14:textId="77777777" w:rsidR="0062123E" w:rsidRPr="0062123E" w:rsidRDefault="0062123E" w:rsidP="006212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</w:rPr>
            </w:pPr>
            <w:r w:rsidRPr="0062123E">
              <w:rPr>
                <w:rFonts w:ascii="Calibri" w:eastAsia="Times New Roman" w:hAnsi="Calibri" w:cs="Calibri"/>
                <w:bCs/>
                <w:color w:val="000000"/>
              </w:rPr>
              <w:t>8.79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2612EF" w14:textId="77777777" w:rsidR="0062123E" w:rsidRPr="0062123E" w:rsidRDefault="0062123E" w:rsidP="006212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</w:rPr>
            </w:pPr>
            <w:r w:rsidRPr="0062123E">
              <w:rPr>
                <w:rFonts w:ascii="Calibri" w:eastAsia="Times New Roman" w:hAnsi="Calibri" w:cs="Calibri"/>
                <w:bCs/>
                <w:color w:val="000000"/>
              </w:rPr>
              <w:t>9.94</w:t>
            </w:r>
          </w:p>
        </w:tc>
      </w:tr>
    </w:tbl>
    <w:p w14:paraId="35E11E2C" w14:textId="44A39609" w:rsidR="00EC2349" w:rsidRDefault="00EC2349" w:rsidP="005A532E">
      <w:pPr>
        <w:ind w:left="-1260"/>
      </w:pPr>
    </w:p>
    <w:sectPr w:rsidR="00EC2349" w:rsidSect="001E6484">
      <w:pgSz w:w="12240" w:h="15840"/>
      <w:pgMar w:top="900" w:right="99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E2"/>
    <w:rsid w:val="000A7CD8"/>
    <w:rsid w:val="000E4E05"/>
    <w:rsid w:val="001005F8"/>
    <w:rsid w:val="001D5B8E"/>
    <w:rsid w:val="001E6484"/>
    <w:rsid w:val="002036FA"/>
    <w:rsid w:val="002A3436"/>
    <w:rsid w:val="003B234D"/>
    <w:rsid w:val="003D7DE4"/>
    <w:rsid w:val="00430836"/>
    <w:rsid w:val="004F06C9"/>
    <w:rsid w:val="00547613"/>
    <w:rsid w:val="005776BF"/>
    <w:rsid w:val="005A532E"/>
    <w:rsid w:val="0062123E"/>
    <w:rsid w:val="006848E2"/>
    <w:rsid w:val="006C5882"/>
    <w:rsid w:val="007847CA"/>
    <w:rsid w:val="007F677E"/>
    <w:rsid w:val="00877BC4"/>
    <w:rsid w:val="008C3D81"/>
    <w:rsid w:val="008D7D09"/>
    <w:rsid w:val="009D67F2"/>
    <w:rsid w:val="00AD0385"/>
    <w:rsid w:val="00B10E0B"/>
    <w:rsid w:val="00C140B4"/>
    <w:rsid w:val="00D66208"/>
    <w:rsid w:val="00D71AD6"/>
    <w:rsid w:val="00E1305B"/>
    <w:rsid w:val="00EC2349"/>
    <w:rsid w:val="00F02176"/>
    <w:rsid w:val="00F5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19CB"/>
  <w15:chartTrackingRefBased/>
  <w15:docId w15:val="{BEC87725-9BA7-4D81-8A7F-C46A9A10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1A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chart" Target="charts/chart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chit.singh\Google%20Drive\GRE\1st%20Semester\ISDS%20513\Short%20Report%20%233%20-%20December%2014%20in%20class\DataFile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Weeks Severance</a:t>
            </a:r>
            <a:r>
              <a:rPr lang="en-US" baseline="0"/>
              <a:t> </a:t>
            </a:r>
            <a:r>
              <a:rPr lang="en-US"/>
              <a:t>Pay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Weeks SP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Sheet1!$B$2:$B$51</c:f>
              <c:numCache>
                <c:formatCode>General</c:formatCode>
                <c:ptCount val="50"/>
                <c:pt idx="0">
                  <c:v>16</c:v>
                </c:pt>
                <c:pt idx="1">
                  <c:v>19</c:v>
                </c:pt>
                <c:pt idx="2">
                  <c:v>8</c:v>
                </c:pt>
                <c:pt idx="3">
                  <c:v>16</c:v>
                </c:pt>
                <c:pt idx="4">
                  <c:v>4</c:v>
                </c:pt>
                <c:pt idx="5">
                  <c:v>9</c:v>
                </c:pt>
                <c:pt idx="6">
                  <c:v>3</c:v>
                </c:pt>
                <c:pt idx="7">
                  <c:v>2</c:v>
                </c:pt>
                <c:pt idx="8">
                  <c:v>15</c:v>
                </c:pt>
                <c:pt idx="9">
                  <c:v>15</c:v>
                </c:pt>
                <c:pt idx="10">
                  <c:v>13</c:v>
                </c:pt>
                <c:pt idx="11">
                  <c:v>10</c:v>
                </c:pt>
                <c:pt idx="12">
                  <c:v>5</c:v>
                </c:pt>
                <c:pt idx="13">
                  <c:v>13</c:v>
                </c:pt>
                <c:pt idx="14">
                  <c:v>19</c:v>
                </c:pt>
                <c:pt idx="15">
                  <c:v>20</c:v>
                </c:pt>
                <c:pt idx="16">
                  <c:v>11</c:v>
                </c:pt>
                <c:pt idx="17">
                  <c:v>19</c:v>
                </c:pt>
                <c:pt idx="18">
                  <c:v>2</c:v>
                </c:pt>
                <c:pt idx="19">
                  <c:v>15</c:v>
                </c:pt>
                <c:pt idx="20">
                  <c:v>14</c:v>
                </c:pt>
                <c:pt idx="21">
                  <c:v>6</c:v>
                </c:pt>
                <c:pt idx="22">
                  <c:v>16</c:v>
                </c:pt>
                <c:pt idx="23">
                  <c:v>6</c:v>
                </c:pt>
                <c:pt idx="24">
                  <c:v>8</c:v>
                </c:pt>
                <c:pt idx="25">
                  <c:v>12</c:v>
                </c:pt>
                <c:pt idx="26">
                  <c:v>13</c:v>
                </c:pt>
                <c:pt idx="27">
                  <c:v>14</c:v>
                </c:pt>
                <c:pt idx="28">
                  <c:v>7</c:v>
                </c:pt>
                <c:pt idx="29">
                  <c:v>4</c:v>
                </c:pt>
                <c:pt idx="30">
                  <c:v>12</c:v>
                </c:pt>
                <c:pt idx="31">
                  <c:v>17</c:v>
                </c:pt>
                <c:pt idx="32">
                  <c:v>11</c:v>
                </c:pt>
                <c:pt idx="33">
                  <c:v>14</c:v>
                </c:pt>
                <c:pt idx="34">
                  <c:v>17</c:v>
                </c:pt>
                <c:pt idx="35">
                  <c:v>17</c:v>
                </c:pt>
                <c:pt idx="36">
                  <c:v>8</c:v>
                </c:pt>
                <c:pt idx="37">
                  <c:v>16</c:v>
                </c:pt>
                <c:pt idx="38">
                  <c:v>10</c:v>
                </c:pt>
                <c:pt idx="39">
                  <c:v>13</c:v>
                </c:pt>
                <c:pt idx="40">
                  <c:v>19</c:v>
                </c:pt>
                <c:pt idx="41">
                  <c:v>6</c:v>
                </c:pt>
                <c:pt idx="42">
                  <c:v>9</c:v>
                </c:pt>
                <c:pt idx="43">
                  <c:v>11</c:v>
                </c:pt>
                <c:pt idx="44">
                  <c:v>15</c:v>
                </c:pt>
                <c:pt idx="45">
                  <c:v>13</c:v>
                </c:pt>
                <c:pt idx="46">
                  <c:v>5</c:v>
                </c:pt>
                <c:pt idx="47">
                  <c:v>7</c:v>
                </c:pt>
                <c:pt idx="48">
                  <c:v>14</c:v>
                </c:pt>
                <c:pt idx="49">
                  <c:v>10</c:v>
                </c:pt>
              </c:numCache>
            </c:numRef>
          </c:xVal>
          <c:yVal>
            <c:numRef>
              <c:f>Sheet1!$C$2:$C$51</c:f>
              <c:numCache>
                <c:formatCode>General</c:formatCode>
                <c:ptCount val="50"/>
                <c:pt idx="0">
                  <c:v>13</c:v>
                </c:pt>
                <c:pt idx="1">
                  <c:v>13</c:v>
                </c:pt>
                <c:pt idx="2">
                  <c:v>11</c:v>
                </c:pt>
                <c:pt idx="3">
                  <c:v>14</c:v>
                </c:pt>
                <c:pt idx="4">
                  <c:v>3</c:v>
                </c:pt>
                <c:pt idx="5">
                  <c:v>10</c:v>
                </c:pt>
                <c:pt idx="6">
                  <c:v>4</c:v>
                </c:pt>
                <c:pt idx="7">
                  <c:v>7</c:v>
                </c:pt>
                <c:pt idx="8">
                  <c:v>12</c:v>
                </c:pt>
                <c:pt idx="9">
                  <c:v>7</c:v>
                </c:pt>
                <c:pt idx="10">
                  <c:v>8</c:v>
                </c:pt>
                <c:pt idx="11">
                  <c:v>11</c:v>
                </c:pt>
                <c:pt idx="12">
                  <c:v>9</c:v>
                </c:pt>
                <c:pt idx="13">
                  <c:v>10</c:v>
                </c:pt>
                <c:pt idx="14">
                  <c:v>18</c:v>
                </c:pt>
                <c:pt idx="15">
                  <c:v>17</c:v>
                </c:pt>
                <c:pt idx="16">
                  <c:v>13</c:v>
                </c:pt>
                <c:pt idx="17">
                  <c:v>14</c:v>
                </c:pt>
                <c:pt idx="18">
                  <c:v>5</c:v>
                </c:pt>
                <c:pt idx="19">
                  <c:v>11</c:v>
                </c:pt>
                <c:pt idx="20">
                  <c:v>10</c:v>
                </c:pt>
                <c:pt idx="21">
                  <c:v>8</c:v>
                </c:pt>
                <c:pt idx="22">
                  <c:v>15</c:v>
                </c:pt>
                <c:pt idx="23">
                  <c:v>7</c:v>
                </c:pt>
                <c:pt idx="24">
                  <c:v>9</c:v>
                </c:pt>
                <c:pt idx="25">
                  <c:v>11</c:v>
                </c:pt>
                <c:pt idx="26">
                  <c:v>10</c:v>
                </c:pt>
                <c:pt idx="27">
                  <c:v>8</c:v>
                </c:pt>
                <c:pt idx="28">
                  <c:v>5</c:v>
                </c:pt>
                <c:pt idx="29">
                  <c:v>6</c:v>
                </c:pt>
                <c:pt idx="30">
                  <c:v>14</c:v>
                </c:pt>
                <c:pt idx="31">
                  <c:v>12</c:v>
                </c:pt>
                <c:pt idx="32">
                  <c:v>10</c:v>
                </c:pt>
                <c:pt idx="33">
                  <c:v>14</c:v>
                </c:pt>
                <c:pt idx="34">
                  <c:v>12</c:v>
                </c:pt>
                <c:pt idx="35">
                  <c:v>12</c:v>
                </c:pt>
                <c:pt idx="36">
                  <c:v>8</c:v>
                </c:pt>
                <c:pt idx="37">
                  <c:v>12</c:v>
                </c:pt>
                <c:pt idx="38">
                  <c:v>10</c:v>
                </c:pt>
                <c:pt idx="39">
                  <c:v>11</c:v>
                </c:pt>
                <c:pt idx="40">
                  <c:v>15</c:v>
                </c:pt>
                <c:pt idx="41">
                  <c:v>5</c:v>
                </c:pt>
                <c:pt idx="42">
                  <c:v>8</c:v>
                </c:pt>
                <c:pt idx="43">
                  <c:v>11</c:v>
                </c:pt>
                <c:pt idx="44">
                  <c:v>15</c:v>
                </c:pt>
                <c:pt idx="45">
                  <c:v>11</c:v>
                </c:pt>
                <c:pt idx="46">
                  <c:v>6</c:v>
                </c:pt>
                <c:pt idx="47">
                  <c:v>6</c:v>
                </c:pt>
                <c:pt idx="48">
                  <c:v>13</c:v>
                </c:pt>
                <c:pt idx="49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18-4365-828B-0A05BB96E3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677512"/>
        <c:axId val="371680792"/>
      </c:scatterChart>
      <c:valAx>
        <c:axId val="371677512"/>
        <c:scaling>
          <c:orientation val="minMax"/>
          <c:max val="2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Years with the Company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2649190726159227"/>
              <c:y val="0.89719889180519097"/>
            </c:manualLayout>
          </c:layout>
          <c:overlay val="0"/>
          <c:spPr>
            <a:noFill/>
            <a:ln>
              <a:solidFill>
                <a:schemeClr val="accent1"/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680792"/>
        <c:crosses val="autoZero"/>
        <c:crossBetween val="midCat"/>
      </c:valAx>
      <c:valAx>
        <c:axId val="371680792"/>
        <c:scaling>
          <c:orientation val="minMax"/>
          <c:max val="20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Weeks Severance</a:t>
                </a:r>
                <a:r>
                  <a:rPr lang="en-US" baseline="0"/>
                  <a:t> Pay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2222222222222223E-2"/>
              <c:y val="0.26525845727617381"/>
            </c:manualLayout>
          </c:layout>
          <c:overlay val="0"/>
          <c:spPr>
            <a:noFill/>
            <a:ln>
              <a:solidFill>
                <a:schemeClr val="accent1"/>
              </a:solidFill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677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sanchit.singh</dc:creator>
  <cp:keywords/>
  <dc:description/>
  <cp:lastModifiedBy>sanchit.singh</cp:lastModifiedBy>
  <cp:revision>22</cp:revision>
  <dcterms:created xsi:type="dcterms:W3CDTF">2017-12-11T20:46:00Z</dcterms:created>
  <dcterms:modified xsi:type="dcterms:W3CDTF">2017-12-15T02:20:00Z</dcterms:modified>
</cp:coreProperties>
</file>