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40"/>
        </w:rPr>
        <w:t>SQL Validation Plan</w:t>
      </w:r>
    </w:p>
    <w:p>
      <w:pPr>
        <w:jc w:val="center"/>
      </w:pPr>
      <w:r>
        <w:rPr>
          <w:rFonts w:ascii="Times New Roman" w:hAnsi="Times New Roman" w:eastAsia="Times New Roman"/>
          <w:sz w:val="24"/>
        </w:rPr>
        <w:t>Official Website and Customer Enquiry Management System for a UK Auto Parts SME</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56"/>
        <w:gridCol w:w="5256"/>
      </w:tblGrid>
      <w:tr>
        <w:trPr>
          <w:tblHeader w:val="true"/>
        </w:trPr>
        <w:tc>
          <w:tcPr>
            <w:tcW w:type="dxa" w:w="2880"/>
            <w:shd w:fill="D9EAD3"/>
            <w:vAlign w:val="center"/>
          </w:tcPr>
          <w:p>
            <w:pPr>
              <w:jc w:val="left"/>
            </w:pPr>
            <w:r/>
            <w:r>
              <w:rPr>
                <w:rFonts w:ascii="Times New Roman" w:hAnsi="Times New Roman" w:eastAsia="Times New Roman"/>
                <w:b/>
                <w:sz w:val="17"/>
              </w:rPr>
              <w:t>Field</w:t>
            </w:r>
          </w:p>
        </w:tc>
        <w:tc>
          <w:tcPr>
            <w:tcW w:type="dxa" w:w="6912"/>
            <w:shd w:fill="D9EAD3"/>
            <w:vAlign w:val="center"/>
          </w:tcPr>
          <w:p>
            <w:pPr>
              <w:jc w:val="left"/>
            </w:pPr>
            <w:r/>
            <w:r>
              <w:rPr>
                <w:rFonts w:ascii="Times New Roman" w:hAnsi="Times New Roman" w:eastAsia="Times New Roman"/>
                <w:b/>
                <w:sz w:val="17"/>
              </w:rPr>
              <w:t>Value</w:t>
            </w:r>
          </w:p>
        </w:tc>
      </w:tr>
      <w:tr>
        <w:tc>
          <w:tcPr>
            <w:tcW w:type="dxa" w:w="2880"/>
            <w:vAlign w:val="top"/>
          </w:tcPr>
          <w:p>
            <w:pPr>
              <w:jc w:val="left"/>
            </w:pPr>
            <w:r/>
            <w:r>
              <w:rPr>
                <w:rFonts w:ascii="Times New Roman" w:hAnsi="Times New Roman" w:eastAsia="Times New Roman"/>
                <w:b w:val="0"/>
                <w:sz w:val="18"/>
              </w:rPr>
              <w:t>Client Name</w:t>
            </w:r>
          </w:p>
        </w:tc>
        <w:tc>
          <w:tcPr>
            <w:tcW w:type="dxa" w:w="6912"/>
            <w:vAlign w:val="top"/>
          </w:tcPr>
          <w:p>
            <w:pPr>
              <w:jc w:val="left"/>
            </w:pPr>
            <w:r/>
            <w:r>
              <w:rPr>
                <w:rFonts w:ascii="Times New Roman" w:hAnsi="Times New Roman" w:eastAsia="Times New Roman"/>
                <w:b w:val="0"/>
                <w:sz w:val="18"/>
              </w:rPr>
              <w:t>Confidential Auto Parts SME</w:t>
            </w:r>
          </w:p>
        </w:tc>
      </w:tr>
      <w:tr>
        <w:tc>
          <w:tcPr>
            <w:tcW w:type="dxa" w:w="2880"/>
            <w:vAlign w:val="top"/>
          </w:tcPr>
          <w:p>
            <w:pPr>
              <w:jc w:val="left"/>
            </w:pPr>
            <w:r/>
            <w:r>
              <w:rPr>
                <w:rFonts w:ascii="Times New Roman" w:hAnsi="Times New Roman" w:eastAsia="Times New Roman"/>
                <w:b w:val="0"/>
                <w:sz w:val="18"/>
              </w:rPr>
              <w:t>Project Phase</w:t>
            </w:r>
          </w:p>
        </w:tc>
        <w:tc>
          <w:tcPr>
            <w:tcW w:type="dxa" w:w="6912"/>
            <w:vAlign w:val="top"/>
          </w:tcPr>
          <w:p>
            <w:pPr>
              <w:jc w:val="left"/>
            </w:pPr>
            <w:r/>
            <w:r>
              <w:rPr>
                <w:rFonts w:ascii="Times New Roman" w:hAnsi="Times New Roman" w:eastAsia="Times New Roman"/>
                <w:b w:val="0"/>
                <w:sz w:val="18"/>
              </w:rPr>
              <w:t>Phase 2 Future Enhancement - SQL and Power BI Reporting</w:t>
            </w:r>
          </w:p>
        </w:tc>
      </w:tr>
      <w:tr>
        <w:tc>
          <w:tcPr>
            <w:tcW w:type="dxa" w:w="2880"/>
            <w:vAlign w:val="top"/>
          </w:tcPr>
          <w:p>
            <w:pPr>
              <w:jc w:val="left"/>
            </w:pPr>
            <w:r/>
            <w:r>
              <w:rPr>
                <w:rFonts w:ascii="Times New Roman" w:hAnsi="Times New Roman" w:eastAsia="Times New Roman"/>
                <w:b w:val="0"/>
                <w:sz w:val="18"/>
              </w:rPr>
              <w:t>Sprint</w:t>
            </w:r>
          </w:p>
        </w:tc>
        <w:tc>
          <w:tcPr>
            <w:tcW w:type="dxa" w:w="6912"/>
            <w:vAlign w:val="top"/>
          </w:tcPr>
          <w:p>
            <w:pPr>
              <w:jc w:val="left"/>
            </w:pPr>
            <w:r/>
            <w:r>
              <w:rPr>
                <w:rFonts w:ascii="Times New Roman" w:hAnsi="Times New Roman" w:eastAsia="Times New Roman"/>
                <w:b w:val="0"/>
                <w:sz w:val="18"/>
              </w:rPr>
              <w:t>Sprint 4 Future SQL and Power BI Enhancement</w:t>
            </w:r>
          </w:p>
        </w:tc>
      </w:tr>
      <w:tr>
        <w:tc>
          <w:tcPr>
            <w:tcW w:type="dxa" w:w="2880"/>
            <w:vAlign w:val="top"/>
          </w:tcPr>
          <w:p>
            <w:pPr>
              <w:jc w:val="left"/>
            </w:pPr>
            <w:r/>
            <w:r>
              <w:rPr>
                <w:rFonts w:ascii="Times New Roman" w:hAnsi="Times New Roman" w:eastAsia="Times New Roman"/>
                <w:b w:val="0"/>
                <w:sz w:val="18"/>
              </w:rPr>
              <w:t>Working Date</w:t>
            </w:r>
          </w:p>
        </w:tc>
        <w:tc>
          <w:tcPr>
            <w:tcW w:type="dxa" w:w="6912"/>
            <w:vAlign w:val="top"/>
          </w:tcPr>
          <w:p>
            <w:pPr>
              <w:jc w:val="left"/>
            </w:pPr>
            <w:r/>
            <w:r>
              <w:rPr>
                <w:rFonts w:ascii="Times New Roman" w:hAnsi="Times New Roman" w:eastAsia="Times New Roman"/>
                <w:b w:val="0"/>
                <w:sz w:val="18"/>
              </w:rPr>
              <w:t>29 May 2026</w:t>
            </w:r>
          </w:p>
        </w:tc>
      </w:tr>
      <w:tr>
        <w:tc>
          <w:tcPr>
            <w:tcW w:type="dxa" w:w="2880"/>
            <w:vAlign w:val="top"/>
          </w:tcPr>
          <w:p>
            <w:pPr>
              <w:jc w:val="left"/>
            </w:pPr>
            <w:r/>
            <w:r>
              <w:rPr>
                <w:rFonts w:ascii="Times New Roman" w:hAnsi="Times New Roman" w:eastAsia="Times New Roman"/>
                <w:b w:val="0"/>
                <w:sz w:val="18"/>
              </w:rPr>
              <w:t>Document Owner</w:t>
            </w:r>
          </w:p>
        </w:tc>
        <w:tc>
          <w:tcPr>
            <w:tcW w:type="dxa" w:w="6912"/>
            <w:vAlign w:val="top"/>
          </w:tcPr>
          <w:p>
            <w:pPr>
              <w:jc w:val="left"/>
            </w:pPr>
            <w:r/>
            <w:r>
              <w:rPr>
                <w:rFonts w:ascii="Times New Roman" w:hAnsi="Times New Roman" w:eastAsia="Times New Roman"/>
                <w:b w:val="0"/>
                <w:sz w:val="18"/>
              </w:rPr>
              <w:t>Business Analyst</w:t>
            </w:r>
          </w:p>
        </w:tc>
      </w:tr>
      <w:tr>
        <w:tc>
          <w:tcPr>
            <w:tcW w:type="dxa" w:w="2880"/>
            <w:vAlign w:val="top"/>
          </w:tcPr>
          <w:p>
            <w:pPr>
              <w:jc w:val="left"/>
            </w:pPr>
            <w:r/>
            <w:r>
              <w:rPr>
                <w:rFonts w:ascii="Times New Roman" w:hAnsi="Times New Roman" w:eastAsia="Times New Roman"/>
                <w:b w:val="0"/>
                <w:sz w:val="18"/>
              </w:rPr>
              <w:t>Version</w:t>
            </w:r>
          </w:p>
        </w:tc>
        <w:tc>
          <w:tcPr>
            <w:tcW w:type="dxa" w:w="6912"/>
            <w:vAlign w:val="top"/>
          </w:tcPr>
          <w:p>
            <w:pPr>
              <w:jc w:val="left"/>
            </w:pPr>
            <w:r/>
            <w:r>
              <w:rPr>
                <w:rFonts w:ascii="Times New Roman" w:hAnsi="Times New Roman" w:eastAsia="Times New Roman"/>
                <w:b w:val="0"/>
                <w:sz w:val="18"/>
              </w:rPr>
              <w:t>v1.0</w:t>
            </w:r>
          </w:p>
        </w:tc>
      </w:tr>
      <w:tr>
        <w:tc>
          <w:tcPr>
            <w:tcW w:type="dxa" w:w="2880"/>
            <w:vAlign w:val="top"/>
          </w:tcPr>
          <w:p>
            <w:pPr>
              <w:jc w:val="left"/>
            </w:pPr>
            <w:r/>
            <w:r>
              <w:rPr>
                <w:rFonts w:ascii="Times New Roman" w:hAnsi="Times New Roman" w:eastAsia="Times New Roman"/>
                <w:b w:val="0"/>
                <w:sz w:val="18"/>
              </w:rPr>
              <w:t>Status</w:t>
            </w:r>
          </w:p>
        </w:tc>
        <w:tc>
          <w:tcPr>
            <w:tcW w:type="dxa" w:w="6912"/>
            <w:vAlign w:val="top"/>
          </w:tcPr>
          <w:p>
            <w:pPr>
              <w:jc w:val="left"/>
            </w:pPr>
            <w:r/>
            <w:r>
              <w:rPr>
                <w:rFonts w:ascii="Times New Roman" w:hAnsi="Times New Roman" w:eastAsia="Times New Roman"/>
                <w:b w:val="0"/>
                <w:sz w:val="18"/>
              </w:rPr>
              <w:t>Draft for Business and Data Review</w:t>
            </w:r>
          </w:p>
        </w:tc>
      </w:tr>
    </w:tbl>
    <w:p/>
    <w:p>
      <w:pPr>
        <w:spacing w:after="120" w:line="276" w:lineRule="auto"/>
      </w:pPr>
      <w:r>
        <w:rPr>
          <w:rFonts w:ascii="Times New Roman" w:hAnsi="Times New Roman" w:eastAsia="Times New Roman"/>
          <w:sz w:val="22"/>
        </w:rPr>
        <w:t>Confidentiality note: This document is anonymised for BA portfolio use. It does not include any real client name, real website URL, real logo, real address, real phone number, real email, or identifiable business detail.</w:t>
      </w:r>
    </w:p>
    <w:p>
      <w:pPr>
        <w:pStyle w:val="Heading1"/>
      </w:pPr>
      <w:r>
        <w:rPr>
          <w:rFonts w:ascii="Times New Roman" w:hAnsi="Times New Roman" w:eastAsia="Times New Roman"/>
          <w:color w:val="1F4E79"/>
        </w:rPr>
        <w:t>1. Purpose</w:t>
      </w:r>
    </w:p>
    <w:p>
      <w:pPr>
        <w:spacing w:after="120" w:line="276" w:lineRule="auto"/>
      </w:pPr>
      <w:r>
        <w:rPr>
          <w:rFonts w:ascii="Times New Roman" w:hAnsi="Times New Roman" w:eastAsia="Times New Roman"/>
          <w:sz w:val="22"/>
        </w:rPr>
        <w:t>This SQL Validation Plan defines how Phase 2 enquiry and lead tracking data should be checked before it is used for Power BI reporting. SQL means Structured Query Language. The plan focuses on business validation rules, data quality checks, and reporting readiness for the future dashboard.</w:t>
      </w:r>
    </w:p>
    <w:p>
      <w:pPr>
        <w:pStyle w:val="Heading1"/>
      </w:pPr>
      <w:r>
        <w:rPr>
          <w:rFonts w:ascii="Times New Roman" w:hAnsi="Times New Roman" w:eastAsia="Times New Roman"/>
          <w:color w:val="1F4E79"/>
        </w:rPr>
        <w:t>2. Scope</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56"/>
        <w:gridCol w:w="5256"/>
      </w:tblGrid>
      <w:tr>
        <w:trPr>
          <w:tblHeader w:val="true"/>
        </w:trPr>
        <w:tc>
          <w:tcPr>
            <w:tcW w:type="dxa" w:w="4752"/>
            <w:shd w:fill="D9EAD3"/>
            <w:vAlign w:val="center"/>
          </w:tcPr>
          <w:p>
            <w:pPr>
              <w:jc w:val="left"/>
            </w:pPr>
            <w:r/>
            <w:r>
              <w:rPr>
                <w:rFonts w:ascii="Times New Roman" w:hAnsi="Times New Roman" w:eastAsia="Times New Roman"/>
                <w:b/>
                <w:sz w:val="17"/>
              </w:rPr>
              <w:t>In Scope</w:t>
            </w:r>
          </w:p>
        </w:tc>
        <w:tc>
          <w:tcPr>
            <w:tcW w:type="dxa" w:w="4752"/>
            <w:shd w:fill="D9EAD3"/>
            <w:vAlign w:val="center"/>
          </w:tcPr>
          <w:p>
            <w:pPr>
              <w:jc w:val="left"/>
            </w:pPr>
            <w:r/>
            <w:r>
              <w:rPr>
                <w:rFonts w:ascii="Times New Roman" w:hAnsi="Times New Roman" w:eastAsia="Times New Roman"/>
                <w:b/>
                <w:sz w:val="17"/>
              </w:rPr>
              <w:t>Out of Scope</w:t>
            </w:r>
          </w:p>
        </w:tc>
      </w:tr>
      <w:tr>
        <w:tc>
          <w:tcPr>
            <w:tcW w:type="dxa" w:w="4752"/>
            <w:vAlign w:val="top"/>
          </w:tcPr>
          <w:p>
            <w:pPr>
              <w:jc w:val="left"/>
            </w:pPr>
            <w:r/>
            <w:r>
              <w:rPr>
                <w:rFonts w:ascii="Times New Roman" w:hAnsi="Times New Roman" w:eastAsia="Times New Roman"/>
                <w:b w:val="0"/>
                <w:sz w:val="17"/>
              </w:rPr>
              <w:t>Validation of enquiry, quote request, product category, lead status, follow-up, enquiry source, and newsletter consent data.</w:t>
            </w:r>
          </w:p>
        </w:tc>
        <w:tc>
          <w:tcPr>
            <w:tcW w:type="dxa" w:w="4752"/>
            <w:vAlign w:val="top"/>
          </w:tcPr>
          <w:p>
            <w:pPr>
              <w:jc w:val="left"/>
            </w:pPr>
            <w:r/>
            <w:r>
              <w:rPr>
                <w:rFonts w:ascii="Times New Roman" w:hAnsi="Times New Roman" w:eastAsia="Times New Roman"/>
                <w:b w:val="0"/>
                <w:sz w:val="17"/>
              </w:rPr>
              <w:t>Building the actual SQL database, writing production stored procedures, creating a live Power BI dashboard, or connecting to real client systems.</w:t>
            </w:r>
          </w:p>
        </w:tc>
      </w:tr>
      <w:tr>
        <w:tc>
          <w:tcPr>
            <w:tcW w:type="dxa" w:w="4752"/>
            <w:vAlign w:val="top"/>
          </w:tcPr>
          <w:p>
            <w:pPr>
              <w:jc w:val="left"/>
            </w:pPr>
            <w:r/>
            <w:r>
              <w:rPr>
                <w:rFonts w:ascii="Times New Roman" w:hAnsi="Times New Roman" w:eastAsia="Times New Roman"/>
                <w:b w:val="0"/>
                <w:sz w:val="17"/>
              </w:rPr>
              <w:t>Business-level validation rules for missing details, duplicate leads, lead status accuracy, follow-up completeness, and dashboard numbers.</w:t>
            </w:r>
          </w:p>
        </w:tc>
        <w:tc>
          <w:tcPr>
            <w:tcW w:type="dxa" w:w="4752"/>
            <w:vAlign w:val="top"/>
          </w:tcPr>
          <w:p>
            <w:pPr>
              <w:jc w:val="left"/>
            </w:pPr>
            <w:r/>
            <w:r>
              <w:rPr>
                <w:rFonts w:ascii="Times New Roman" w:hAnsi="Times New Roman" w:eastAsia="Times New Roman"/>
                <w:b w:val="0"/>
                <w:sz w:val="17"/>
              </w:rPr>
              <w:t>Legal advice, final data protection approval, or production data migration.</w:t>
            </w:r>
          </w:p>
        </w:tc>
      </w:tr>
      <w:tr>
        <w:tc>
          <w:tcPr>
            <w:tcW w:type="dxa" w:w="4752"/>
            <w:vAlign w:val="top"/>
          </w:tcPr>
          <w:p>
            <w:pPr>
              <w:jc w:val="left"/>
            </w:pPr>
            <w:r/>
            <w:r>
              <w:rPr>
                <w:rFonts w:ascii="Times New Roman" w:hAnsi="Times New Roman" w:eastAsia="Times New Roman"/>
                <w:b w:val="0"/>
                <w:sz w:val="17"/>
              </w:rPr>
              <w:t>Sample SQL logic for BA understanding and review with data/technical team.</w:t>
            </w:r>
          </w:p>
        </w:tc>
        <w:tc>
          <w:tcPr>
            <w:tcW w:type="dxa" w:w="4752"/>
            <w:vAlign w:val="top"/>
          </w:tcPr>
          <w:p>
            <w:pPr>
              <w:jc w:val="left"/>
            </w:pPr>
            <w:r/>
            <w:r>
              <w:rPr>
                <w:rFonts w:ascii="Times New Roman" w:hAnsi="Times New Roman" w:eastAsia="Times New Roman"/>
                <w:b w:val="0"/>
                <w:sz w:val="17"/>
              </w:rPr>
              <w:t>Use of real customer personal data in portfolio evidence.</w:t>
            </w:r>
          </w:p>
        </w:tc>
      </w:tr>
    </w:tbl>
    <w:p/>
    <w:p>
      <w:pPr>
        <w:pStyle w:val="Heading1"/>
      </w:pPr>
      <w:r>
        <w:rPr>
          <w:rFonts w:ascii="Times New Roman" w:hAnsi="Times New Roman" w:eastAsia="Times New Roman"/>
          <w:color w:val="1F4E79"/>
        </w:rPr>
        <w:t>3. Validation Objectives</w:t>
      </w:r>
    </w:p>
    <w:p>
      <w:pPr>
        <w:pStyle w:val="ListBullet"/>
        <w:spacing w:after="60" w:line="276" w:lineRule="auto"/>
      </w:pPr>
      <w:r>
        <w:rPr>
          <w:rFonts w:ascii="Times New Roman" w:hAnsi="Times New Roman" w:eastAsia="Times New Roman"/>
          <w:sz w:val="22"/>
        </w:rPr>
        <w:t>Confirm that mandatory customer enquiry data is present before reporting.</w:t>
      </w:r>
    </w:p>
    <w:p>
      <w:pPr>
        <w:pStyle w:val="ListBullet"/>
        <w:spacing w:after="60" w:line="276" w:lineRule="auto"/>
      </w:pPr>
      <w:r>
        <w:rPr>
          <w:rFonts w:ascii="Times New Roman" w:hAnsi="Times New Roman" w:eastAsia="Times New Roman"/>
          <w:sz w:val="22"/>
        </w:rPr>
        <w:t>Identify duplicate leads so the business does not follow up the same enquiry multiple times.</w:t>
      </w:r>
    </w:p>
    <w:p>
      <w:pPr>
        <w:pStyle w:val="ListBullet"/>
        <w:spacing w:after="60" w:line="276" w:lineRule="auto"/>
      </w:pPr>
      <w:r>
        <w:rPr>
          <w:rFonts w:ascii="Times New Roman" w:hAnsi="Times New Roman" w:eastAsia="Times New Roman"/>
          <w:sz w:val="22"/>
        </w:rPr>
        <w:t>Check that lead status values are valid and consistent.</w:t>
      </w:r>
    </w:p>
    <w:p>
      <w:pPr>
        <w:pStyle w:val="ListBullet"/>
        <w:spacing w:after="60" w:line="276" w:lineRule="auto"/>
      </w:pPr>
      <w:r>
        <w:rPr>
          <w:rFonts w:ascii="Times New Roman" w:hAnsi="Times New Roman" w:eastAsia="Times New Roman"/>
          <w:sz w:val="22"/>
        </w:rPr>
        <w:t>Confirm quote request records are linked to product categories.</w:t>
      </w:r>
    </w:p>
    <w:p>
      <w:pPr>
        <w:pStyle w:val="ListBullet"/>
        <w:spacing w:after="60" w:line="276" w:lineRule="auto"/>
      </w:pPr>
      <w:r>
        <w:rPr>
          <w:rFonts w:ascii="Times New Roman" w:hAnsi="Times New Roman" w:eastAsia="Times New Roman"/>
          <w:sz w:val="22"/>
        </w:rPr>
        <w:t>Check that pending follow-ups have due dates and owners where required.</w:t>
      </w:r>
    </w:p>
    <w:p>
      <w:pPr>
        <w:pStyle w:val="ListBullet"/>
        <w:spacing w:after="60" w:line="276" w:lineRule="auto"/>
      </w:pPr>
      <w:r>
        <w:rPr>
          <w:rFonts w:ascii="Times New Roman" w:hAnsi="Times New Roman" w:eastAsia="Times New Roman"/>
          <w:sz w:val="22"/>
        </w:rPr>
        <w:t>Confirm dashboard numbers can be traced back to SQL source data.</w:t>
      </w:r>
    </w:p>
    <w:p>
      <w:pPr>
        <w:pStyle w:val="ListBullet"/>
        <w:spacing w:after="60" w:line="276" w:lineRule="auto"/>
      </w:pPr>
      <w:r>
        <w:rPr>
          <w:rFonts w:ascii="Times New Roman" w:hAnsi="Times New Roman" w:eastAsia="Times New Roman"/>
          <w:sz w:val="22"/>
        </w:rPr>
        <w:t>Check newsletter consent and unsubscribe status are captured clearly.</w:t>
      </w:r>
    </w:p>
    <w:p>
      <w:pPr>
        <w:pStyle w:val="Heading1"/>
      </w:pPr>
      <w:r>
        <w:rPr>
          <w:rFonts w:ascii="Times New Roman" w:hAnsi="Times New Roman" w:eastAsia="Times New Roman"/>
          <w:color w:val="1F4E79"/>
        </w:rPr>
        <w:t>4. Proposed Data Areas to Validate</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504"/>
        <w:gridCol w:w="3504"/>
        <w:gridCol w:w="3504"/>
      </w:tblGrid>
      <w:tr>
        <w:trPr>
          <w:tblHeader w:val="true"/>
        </w:trPr>
        <w:tc>
          <w:tcPr>
            <w:tcW w:type="dxa" w:w="1872"/>
            <w:shd w:fill="D9EAD3"/>
            <w:vAlign w:val="center"/>
          </w:tcPr>
          <w:p>
            <w:pPr>
              <w:jc w:val="left"/>
            </w:pPr>
            <w:r/>
            <w:r>
              <w:rPr>
                <w:rFonts w:ascii="Times New Roman" w:hAnsi="Times New Roman" w:eastAsia="Times New Roman"/>
                <w:b/>
                <w:sz w:val="17"/>
              </w:rPr>
              <w:t>Data Area</w:t>
            </w:r>
          </w:p>
        </w:tc>
        <w:tc>
          <w:tcPr>
            <w:tcW w:type="dxa" w:w="3744"/>
            <w:shd w:fill="D9EAD3"/>
            <w:vAlign w:val="center"/>
          </w:tcPr>
          <w:p>
            <w:pPr>
              <w:jc w:val="left"/>
            </w:pPr>
            <w:r/>
            <w:r>
              <w:rPr>
                <w:rFonts w:ascii="Times New Roman" w:hAnsi="Times New Roman" w:eastAsia="Times New Roman"/>
                <w:b/>
                <w:sz w:val="17"/>
              </w:rPr>
              <w:t>Example Fields</w:t>
            </w:r>
          </w:p>
        </w:tc>
        <w:tc>
          <w:tcPr>
            <w:tcW w:type="dxa" w:w="3888"/>
            <w:shd w:fill="D9EAD3"/>
            <w:vAlign w:val="center"/>
          </w:tcPr>
          <w:p>
            <w:pPr>
              <w:jc w:val="left"/>
            </w:pPr>
            <w:r/>
            <w:r>
              <w:rPr>
                <w:rFonts w:ascii="Times New Roman" w:hAnsi="Times New Roman" w:eastAsia="Times New Roman"/>
                <w:b/>
                <w:sz w:val="17"/>
              </w:rPr>
              <w:t>Validation Need</w:t>
            </w:r>
          </w:p>
        </w:tc>
      </w:tr>
      <w:tr>
        <w:tc>
          <w:tcPr>
            <w:tcW w:type="dxa" w:w="1872"/>
            <w:vAlign w:val="top"/>
          </w:tcPr>
          <w:p>
            <w:pPr>
              <w:jc w:val="left"/>
            </w:pPr>
            <w:r/>
            <w:r>
              <w:rPr>
                <w:rFonts w:ascii="Times New Roman" w:hAnsi="Times New Roman" w:eastAsia="Times New Roman"/>
                <w:b w:val="0"/>
                <w:sz w:val="16"/>
              </w:rPr>
              <w:t>Customer</w:t>
            </w:r>
          </w:p>
        </w:tc>
        <w:tc>
          <w:tcPr>
            <w:tcW w:type="dxa" w:w="3744"/>
            <w:vAlign w:val="top"/>
          </w:tcPr>
          <w:p>
            <w:pPr>
              <w:jc w:val="left"/>
            </w:pPr>
            <w:r/>
            <w:r>
              <w:rPr>
                <w:rFonts w:ascii="Times New Roman" w:hAnsi="Times New Roman" w:eastAsia="Times New Roman"/>
                <w:b w:val="0"/>
                <w:sz w:val="16"/>
              </w:rPr>
              <w:t>Customer ID, full name, email, phone</w:t>
            </w:r>
          </w:p>
        </w:tc>
        <w:tc>
          <w:tcPr>
            <w:tcW w:type="dxa" w:w="3888"/>
            <w:vAlign w:val="top"/>
          </w:tcPr>
          <w:p>
            <w:pPr>
              <w:jc w:val="left"/>
            </w:pPr>
            <w:r/>
            <w:r>
              <w:rPr>
                <w:rFonts w:ascii="Times New Roman" w:hAnsi="Times New Roman" w:eastAsia="Times New Roman"/>
                <w:b w:val="0"/>
                <w:sz w:val="16"/>
              </w:rPr>
              <w:t>Check mandatory contact fields and avoid duplicate customer records.</w:t>
            </w:r>
          </w:p>
        </w:tc>
      </w:tr>
      <w:tr>
        <w:tc>
          <w:tcPr>
            <w:tcW w:type="dxa" w:w="1872"/>
            <w:vAlign w:val="top"/>
          </w:tcPr>
          <w:p>
            <w:pPr>
              <w:jc w:val="left"/>
            </w:pPr>
            <w:r/>
            <w:r>
              <w:rPr>
                <w:rFonts w:ascii="Times New Roman" w:hAnsi="Times New Roman" w:eastAsia="Times New Roman"/>
                <w:b w:val="0"/>
                <w:sz w:val="16"/>
              </w:rPr>
              <w:t>Enquiry</w:t>
            </w:r>
          </w:p>
        </w:tc>
        <w:tc>
          <w:tcPr>
            <w:tcW w:type="dxa" w:w="3744"/>
            <w:vAlign w:val="top"/>
          </w:tcPr>
          <w:p>
            <w:pPr>
              <w:jc w:val="left"/>
            </w:pPr>
            <w:r/>
            <w:r>
              <w:rPr>
                <w:rFonts w:ascii="Times New Roman" w:hAnsi="Times New Roman" w:eastAsia="Times New Roman"/>
                <w:b w:val="0"/>
                <w:sz w:val="16"/>
              </w:rPr>
              <w:t>Enquiry ID, customer ID, enquiry date, enquiry type, source</w:t>
            </w:r>
          </w:p>
        </w:tc>
        <w:tc>
          <w:tcPr>
            <w:tcW w:type="dxa" w:w="3888"/>
            <w:vAlign w:val="top"/>
          </w:tcPr>
          <w:p>
            <w:pPr>
              <w:jc w:val="left"/>
            </w:pPr>
            <w:r/>
            <w:r>
              <w:rPr>
                <w:rFonts w:ascii="Times New Roman" w:hAnsi="Times New Roman" w:eastAsia="Times New Roman"/>
                <w:b w:val="0"/>
                <w:sz w:val="16"/>
              </w:rPr>
              <w:t>Check every enquiry has a valid customer, date, source, and status.</w:t>
            </w:r>
          </w:p>
        </w:tc>
      </w:tr>
      <w:tr>
        <w:tc>
          <w:tcPr>
            <w:tcW w:type="dxa" w:w="1872"/>
            <w:vAlign w:val="top"/>
          </w:tcPr>
          <w:p>
            <w:pPr>
              <w:jc w:val="left"/>
            </w:pPr>
            <w:r/>
            <w:r>
              <w:rPr>
                <w:rFonts w:ascii="Times New Roman" w:hAnsi="Times New Roman" w:eastAsia="Times New Roman"/>
                <w:b w:val="0"/>
                <w:sz w:val="16"/>
              </w:rPr>
              <w:t>Quote Request</w:t>
            </w:r>
          </w:p>
        </w:tc>
        <w:tc>
          <w:tcPr>
            <w:tcW w:type="dxa" w:w="3744"/>
            <w:vAlign w:val="top"/>
          </w:tcPr>
          <w:p>
            <w:pPr>
              <w:jc w:val="left"/>
            </w:pPr>
            <w:r/>
            <w:r>
              <w:rPr>
                <w:rFonts w:ascii="Times New Roman" w:hAnsi="Times New Roman" w:eastAsia="Times New Roman"/>
                <w:b w:val="0"/>
                <w:sz w:val="16"/>
              </w:rPr>
              <w:t>Quote ID, enquiry ID, category ID, vehicle make/model/year, part details</w:t>
            </w:r>
          </w:p>
        </w:tc>
        <w:tc>
          <w:tcPr>
            <w:tcW w:type="dxa" w:w="3888"/>
            <w:vAlign w:val="top"/>
          </w:tcPr>
          <w:p>
            <w:pPr>
              <w:jc w:val="left"/>
            </w:pPr>
            <w:r/>
            <w:r>
              <w:rPr>
                <w:rFonts w:ascii="Times New Roman" w:hAnsi="Times New Roman" w:eastAsia="Times New Roman"/>
                <w:b w:val="0"/>
                <w:sz w:val="16"/>
              </w:rPr>
              <w:t>Check quote requests are linked to enquiry and product category.</w:t>
            </w:r>
          </w:p>
        </w:tc>
      </w:tr>
      <w:tr>
        <w:tc>
          <w:tcPr>
            <w:tcW w:type="dxa" w:w="1872"/>
            <w:vAlign w:val="top"/>
          </w:tcPr>
          <w:p>
            <w:pPr>
              <w:jc w:val="left"/>
            </w:pPr>
            <w:r/>
            <w:r>
              <w:rPr>
                <w:rFonts w:ascii="Times New Roman" w:hAnsi="Times New Roman" w:eastAsia="Times New Roman"/>
                <w:b w:val="0"/>
                <w:sz w:val="16"/>
              </w:rPr>
              <w:t>Product Category</w:t>
            </w:r>
          </w:p>
        </w:tc>
        <w:tc>
          <w:tcPr>
            <w:tcW w:type="dxa" w:w="3744"/>
            <w:vAlign w:val="top"/>
          </w:tcPr>
          <w:p>
            <w:pPr>
              <w:jc w:val="left"/>
            </w:pPr>
            <w:r/>
            <w:r>
              <w:rPr>
                <w:rFonts w:ascii="Times New Roman" w:hAnsi="Times New Roman" w:eastAsia="Times New Roman"/>
                <w:b w:val="0"/>
                <w:sz w:val="16"/>
              </w:rPr>
              <w:t>Category ID, category name, active flag</w:t>
            </w:r>
          </w:p>
        </w:tc>
        <w:tc>
          <w:tcPr>
            <w:tcW w:type="dxa" w:w="3888"/>
            <w:vAlign w:val="top"/>
          </w:tcPr>
          <w:p>
            <w:pPr>
              <w:jc w:val="left"/>
            </w:pPr>
            <w:r/>
            <w:r>
              <w:rPr>
                <w:rFonts w:ascii="Times New Roman" w:hAnsi="Times New Roman" w:eastAsia="Times New Roman"/>
                <w:b w:val="0"/>
                <w:sz w:val="16"/>
              </w:rPr>
              <w:t>Check only approved categories are used in reporting.</w:t>
            </w:r>
          </w:p>
        </w:tc>
      </w:tr>
      <w:tr>
        <w:tc>
          <w:tcPr>
            <w:tcW w:type="dxa" w:w="1872"/>
            <w:vAlign w:val="top"/>
          </w:tcPr>
          <w:p>
            <w:pPr>
              <w:jc w:val="left"/>
            </w:pPr>
            <w:r/>
            <w:r>
              <w:rPr>
                <w:rFonts w:ascii="Times New Roman" w:hAnsi="Times New Roman" w:eastAsia="Times New Roman"/>
                <w:b w:val="0"/>
                <w:sz w:val="16"/>
              </w:rPr>
              <w:t>Lead Status</w:t>
            </w:r>
          </w:p>
        </w:tc>
        <w:tc>
          <w:tcPr>
            <w:tcW w:type="dxa" w:w="3744"/>
            <w:vAlign w:val="top"/>
          </w:tcPr>
          <w:p>
            <w:pPr>
              <w:jc w:val="left"/>
            </w:pPr>
            <w:r/>
            <w:r>
              <w:rPr>
                <w:rFonts w:ascii="Times New Roman" w:hAnsi="Times New Roman" w:eastAsia="Times New Roman"/>
                <w:b w:val="0"/>
                <w:sz w:val="16"/>
              </w:rPr>
              <w:t>Lead ID, enquiry ID, status, status date</w:t>
            </w:r>
          </w:p>
        </w:tc>
        <w:tc>
          <w:tcPr>
            <w:tcW w:type="dxa" w:w="3888"/>
            <w:vAlign w:val="top"/>
          </w:tcPr>
          <w:p>
            <w:pPr>
              <w:jc w:val="left"/>
            </w:pPr>
            <w:r/>
            <w:r>
              <w:rPr>
                <w:rFonts w:ascii="Times New Roman" w:hAnsi="Times New Roman" w:eastAsia="Times New Roman"/>
                <w:b w:val="0"/>
                <w:sz w:val="16"/>
              </w:rPr>
              <w:t>Check status values such as New, Contacted, Quote Sent, Won, Lost, Closed.</w:t>
            </w:r>
          </w:p>
        </w:tc>
      </w:tr>
      <w:tr>
        <w:tc>
          <w:tcPr>
            <w:tcW w:type="dxa" w:w="1872"/>
            <w:vAlign w:val="top"/>
          </w:tcPr>
          <w:p>
            <w:pPr>
              <w:jc w:val="left"/>
            </w:pPr>
            <w:r/>
            <w:r>
              <w:rPr>
                <w:rFonts w:ascii="Times New Roman" w:hAnsi="Times New Roman" w:eastAsia="Times New Roman"/>
                <w:b w:val="0"/>
                <w:sz w:val="16"/>
              </w:rPr>
              <w:t>Follow-up Note</w:t>
            </w:r>
          </w:p>
        </w:tc>
        <w:tc>
          <w:tcPr>
            <w:tcW w:type="dxa" w:w="3744"/>
            <w:vAlign w:val="top"/>
          </w:tcPr>
          <w:p>
            <w:pPr>
              <w:jc w:val="left"/>
            </w:pPr>
            <w:r/>
            <w:r>
              <w:rPr>
                <w:rFonts w:ascii="Times New Roman" w:hAnsi="Times New Roman" w:eastAsia="Times New Roman"/>
                <w:b w:val="0"/>
                <w:sz w:val="16"/>
              </w:rPr>
              <w:t>Follow-up ID, enquiry ID, owner, due date, note</w:t>
            </w:r>
          </w:p>
        </w:tc>
        <w:tc>
          <w:tcPr>
            <w:tcW w:type="dxa" w:w="3888"/>
            <w:vAlign w:val="top"/>
          </w:tcPr>
          <w:p>
            <w:pPr>
              <w:jc w:val="left"/>
            </w:pPr>
            <w:r/>
            <w:r>
              <w:rPr>
                <w:rFonts w:ascii="Times New Roman" w:hAnsi="Times New Roman" w:eastAsia="Times New Roman"/>
                <w:b w:val="0"/>
                <w:sz w:val="16"/>
              </w:rPr>
              <w:t>Check pending follow-ups have owner and due date.</w:t>
            </w:r>
          </w:p>
        </w:tc>
      </w:tr>
      <w:tr>
        <w:tc>
          <w:tcPr>
            <w:tcW w:type="dxa" w:w="1872"/>
            <w:vAlign w:val="top"/>
          </w:tcPr>
          <w:p>
            <w:pPr>
              <w:jc w:val="left"/>
            </w:pPr>
            <w:r/>
            <w:r>
              <w:rPr>
                <w:rFonts w:ascii="Times New Roman" w:hAnsi="Times New Roman" w:eastAsia="Times New Roman"/>
                <w:b w:val="0"/>
                <w:sz w:val="16"/>
              </w:rPr>
              <w:t>Enquiry Source</w:t>
            </w:r>
          </w:p>
        </w:tc>
        <w:tc>
          <w:tcPr>
            <w:tcW w:type="dxa" w:w="3744"/>
            <w:vAlign w:val="top"/>
          </w:tcPr>
          <w:p>
            <w:pPr>
              <w:jc w:val="left"/>
            </w:pPr>
            <w:r/>
            <w:r>
              <w:rPr>
                <w:rFonts w:ascii="Times New Roman" w:hAnsi="Times New Roman" w:eastAsia="Times New Roman"/>
                <w:b w:val="0"/>
                <w:sz w:val="16"/>
              </w:rPr>
              <w:t>Source ID, source name</w:t>
            </w:r>
          </w:p>
        </w:tc>
        <w:tc>
          <w:tcPr>
            <w:tcW w:type="dxa" w:w="3888"/>
            <w:vAlign w:val="top"/>
          </w:tcPr>
          <w:p>
            <w:pPr>
              <w:jc w:val="left"/>
            </w:pPr>
            <w:r/>
            <w:r>
              <w:rPr>
                <w:rFonts w:ascii="Times New Roman" w:hAnsi="Times New Roman" w:eastAsia="Times New Roman"/>
                <w:b w:val="0"/>
                <w:sz w:val="16"/>
              </w:rPr>
              <w:t>Check source names are consistent for reporting.</w:t>
            </w:r>
          </w:p>
        </w:tc>
      </w:tr>
      <w:tr>
        <w:tc>
          <w:tcPr>
            <w:tcW w:type="dxa" w:w="1872"/>
            <w:vAlign w:val="top"/>
          </w:tcPr>
          <w:p>
            <w:pPr>
              <w:jc w:val="left"/>
            </w:pPr>
            <w:r/>
            <w:r>
              <w:rPr>
                <w:rFonts w:ascii="Times New Roman" w:hAnsi="Times New Roman" w:eastAsia="Times New Roman"/>
                <w:b w:val="0"/>
                <w:sz w:val="16"/>
              </w:rPr>
              <w:t>Newsletter Subscription</w:t>
            </w:r>
          </w:p>
        </w:tc>
        <w:tc>
          <w:tcPr>
            <w:tcW w:type="dxa" w:w="3744"/>
            <w:vAlign w:val="top"/>
          </w:tcPr>
          <w:p>
            <w:pPr>
              <w:jc w:val="left"/>
            </w:pPr>
            <w:r/>
            <w:r>
              <w:rPr>
                <w:rFonts w:ascii="Times New Roman" w:hAnsi="Times New Roman" w:eastAsia="Times New Roman"/>
                <w:b w:val="0"/>
                <w:sz w:val="16"/>
              </w:rPr>
              <w:t>Email, consent date, unsubscribe flag</w:t>
            </w:r>
          </w:p>
        </w:tc>
        <w:tc>
          <w:tcPr>
            <w:tcW w:type="dxa" w:w="3888"/>
            <w:vAlign w:val="top"/>
          </w:tcPr>
          <w:p>
            <w:pPr>
              <w:jc w:val="left"/>
            </w:pPr>
            <w:r/>
            <w:r>
              <w:rPr>
                <w:rFonts w:ascii="Times New Roman" w:hAnsi="Times New Roman" w:eastAsia="Times New Roman"/>
                <w:b w:val="0"/>
                <w:sz w:val="16"/>
              </w:rPr>
              <w:t>Check consent and unsubscribe status are available.</w:t>
            </w:r>
          </w:p>
        </w:tc>
      </w:tr>
    </w:tbl>
    <w:p/>
    <w:p>
      <w:pPr>
        <w:pStyle w:val="Heading1"/>
      </w:pPr>
      <w:r>
        <w:rPr>
          <w:rFonts w:ascii="Times New Roman" w:hAnsi="Times New Roman" w:eastAsia="Times New Roman"/>
          <w:color w:val="1F4E79"/>
        </w:rPr>
        <w:t>5. SQL Validation Scenario List</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102"/>
        <w:gridCol w:w="2102"/>
        <w:gridCol w:w="2102"/>
        <w:gridCol w:w="2102"/>
        <w:gridCol w:w="2102"/>
      </w:tblGrid>
      <w:tr>
        <w:trPr>
          <w:tblHeader w:val="true"/>
        </w:trPr>
        <w:tc>
          <w:tcPr>
            <w:tcW w:type="dxa" w:w="1152"/>
            <w:shd w:fill="D9EAD3"/>
            <w:vAlign w:val="center"/>
          </w:tcPr>
          <w:p>
            <w:pPr>
              <w:jc w:val="left"/>
            </w:pPr>
            <w:r/>
            <w:r>
              <w:rPr>
                <w:rFonts w:ascii="Times New Roman" w:hAnsi="Times New Roman" w:eastAsia="Times New Roman"/>
                <w:b/>
                <w:sz w:val="17"/>
              </w:rPr>
              <w:t>ID</w:t>
            </w:r>
          </w:p>
        </w:tc>
        <w:tc>
          <w:tcPr>
            <w:tcW w:type="dxa" w:w="2016"/>
            <w:shd w:fill="D9EAD3"/>
            <w:vAlign w:val="center"/>
          </w:tcPr>
          <w:p>
            <w:pPr>
              <w:jc w:val="left"/>
            </w:pPr>
            <w:r/>
            <w:r>
              <w:rPr>
                <w:rFonts w:ascii="Times New Roman" w:hAnsi="Times New Roman" w:eastAsia="Times New Roman"/>
                <w:b/>
                <w:sz w:val="17"/>
              </w:rPr>
              <w:t>Validation Area</w:t>
            </w:r>
          </w:p>
        </w:tc>
        <w:tc>
          <w:tcPr>
            <w:tcW w:type="dxa" w:w="3168"/>
            <w:shd w:fill="D9EAD3"/>
            <w:vAlign w:val="center"/>
          </w:tcPr>
          <w:p>
            <w:pPr>
              <w:jc w:val="left"/>
            </w:pPr>
            <w:r/>
            <w:r>
              <w:rPr>
                <w:rFonts w:ascii="Times New Roman" w:hAnsi="Times New Roman" w:eastAsia="Times New Roman"/>
                <w:b/>
                <w:sz w:val="17"/>
              </w:rPr>
              <w:t>Business Rule</w:t>
            </w:r>
          </w:p>
        </w:tc>
        <w:tc>
          <w:tcPr>
            <w:tcW w:type="dxa" w:w="2880"/>
            <w:shd w:fill="D9EAD3"/>
            <w:vAlign w:val="center"/>
          </w:tcPr>
          <w:p>
            <w:pPr>
              <w:jc w:val="left"/>
            </w:pPr>
            <w:r/>
            <w:r>
              <w:rPr>
                <w:rFonts w:ascii="Times New Roman" w:hAnsi="Times New Roman" w:eastAsia="Times New Roman"/>
                <w:b/>
                <w:sz w:val="17"/>
              </w:rPr>
              <w:t>Expected Result</w:t>
            </w:r>
          </w:p>
        </w:tc>
        <w:tc>
          <w:tcPr>
            <w:tcW w:type="dxa" w:w="1008"/>
            <w:shd w:fill="D9EAD3"/>
            <w:vAlign w:val="center"/>
          </w:tcPr>
          <w:p>
            <w:pPr>
              <w:jc w:val="left"/>
            </w:pPr>
            <w:r/>
            <w:r>
              <w:rPr>
                <w:rFonts w:ascii="Times New Roman" w:hAnsi="Times New Roman" w:eastAsia="Times New Roman"/>
                <w:b/>
                <w:sz w:val="17"/>
              </w:rPr>
              <w:t>Priority</w:t>
            </w:r>
          </w:p>
        </w:tc>
      </w:tr>
      <w:tr>
        <w:tc>
          <w:tcPr>
            <w:tcW w:type="dxa" w:w="1152"/>
            <w:vAlign w:val="top"/>
          </w:tcPr>
          <w:p>
            <w:pPr>
              <w:jc w:val="left"/>
            </w:pPr>
            <w:r/>
            <w:r>
              <w:rPr>
                <w:rFonts w:ascii="Times New Roman" w:hAnsi="Times New Roman" w:eastAsia="Times New Roman"/>
                <w:b w:val="0"/>
                <w:sz w:val="15"/>
              </w:rPr>
              <w:t>SQL-VAL-01</w:t>
            </w:r>
          </w:p>
        </w:tc>
        <w:tc>
          <w:tcPr>
            <w:tcW w:type="dxa" w:w="2016"/>
            <w:vAlign w:val="top"/>
          </w:tcPr>
          <w:p>
            <w:pPr>
              <w:jc w:val="left"/>
            </w:pPr>
            <w:r/>
            <w:r>
              <w:rPr>
                <w:rFonts w:ascii="Times New Roman" w:hAnsi="Times New Roman" w:eastAsia="Times New Roman"/>
                <w:b w:val="0"/>
                <w:sz w:val="15"/>
              </w:rPr>
              <w:t>Missing contact details</w:t>
            </w:r>
          </w:p>
        </w:tc>
        <w:tc>
          <w:tcPr>
            <w:tcW w:type="dxa" w:w="3168"/>
            <w:vAlign w:val="top"/>
          </w:tcPr>
          <w:p>
            <w:pPr>
              <w:jc w:val="left"/>
            </w:pPr>
            <w:r/>
            <w:r>
              <w:rPr>
                <w:rFonts w:ascii="Times New Roman" w:hAnsi="Times New Roman" w:eastAsia="Times New Roman"/>
                <w:b w:val="0"/>
                <w:sz w:val="15"/>
              </w:rPr>
              <w:t>Customer enquiry must include customer name and email. Phone is optional.</w:t>
            </w:r>
          </w:p>
        </w:tc>
        <w:tc>
          <w:tcPr>
            <w:tcW w:type="dxa" w:w="2880"/>
            <w:vAlign w:val="top"/>
          </w:tcPr>
          <w:p>
            <w:pPr>
              <w:jc w:val="left"/>
            </w:pPr>
            <w:r/>
            <w:r>
              <w:rPr>
                <w:rFonts w:ascii="Times New Roman" w:hAnsi="Times New Roman" w:eastAsia="Times New Roman"/>
                <w:b w:val="0"/>
                <w:sz w:val="15"/>
              </w:rPr>
              <w:t>Records with blank name or email should be flagged for correction.</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SQL-VAL-02</w:t>
            </w:r>
          </w:p>
        </w:tc>
        <w:tc>
          <w:tcPr>
            <w:tcW w:type="dxa" w:w="2016"/>
            <w:vAlign w:val="top"/>
          </w:tcPr>
          <w:p>
            <w:pPr>
              <w:jc w:val="left"/>
            </w:pPr>
            <w:r/>
            <w:r>
              <w:rPr>
                <w:rFonts w:ascii="Times New Roman" w:hAnsi="Times New Roman" w:eastAsia="Times New Roman"/>
                <w:b w:val="0"/>
                <w:sz w:val="15"/>
              </w:rPr>
              <w:t>Invalid email format</w:t>
            </w:r>
          </w:p>
        </w:tc>
        <w:tc>
          <w:tcPr>
            <w:tcW w:type="dxa" w:w="3168"/>
            <w:vAlign w:val="top"/>
          </w:tcPr>
          <w:p>
            <w:pPr>
              <w:jc w:val="left"/>
            </w:pPr>
            <w:r/>
            <w:r>
              <w:rPr>
                <w:rFonts w:ascii="Times New Roman" w:hAnsi="Times New Roman" w:eastAsia="Times New Roman"/>
                <w:b w:val="0"/>
                <w:sz w:val="15"/>
              </w:rPr>
              <w:t>Email address should contain a valid format before it is used for follow-up.</w:t>
            </w:r>
          </w:p>
        </w:tc>
        <w:tc>
          <w:tcPr>
            <w:tcW w:type="dxa" w:w="2880"/>
            <w:vAlign w:val="top"/>
          </w:tcPr>
          <w:p>
            <w:pPr>
              <w:jc w:val="left"/>
            </w:pPr>
            <w:r/>
            <w:r>
              <w:rPr>
                <w:rFonts w:ascii="Times New Roman" w:hAnsi="Times New Roman" w:eastAsia="Times New Roman"/>
                <w:b w:val="0"/>
                <w:sz w:val="15"/>
              </w:rPr>
              <w:t>Invalid email records should be listed for review.</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SQL-VAL-03</w:t>
            </w:r>
          </w:p>
        </w:tc>
        <w:tc>
          <w:tcPr>
            <w:tcW w:type="dxa" w:w="2016"/>
            <w:vAlign w:val="top"/>
          </w:tcPr>
          <w:p>
            <w:pPr>
              <w:jc w:val="left"/>
            </w:pPr>
            <w:r/>
            <w:r>
              <w:rPr>
                <w:rFonts w:ascii="Times New Roman" w:hAnsi="Times New Roman" w:eastAsia="Times New Roman"/>
                <w:b w:val="0"/>
                <w:sz w:val="15"/>
              </w:rPr>
              <w:t>Duplicate leads</w:t>
            </w:r>
          </w:p>
        </w:tc>
        <w:tc>
          <w:tcPr>
            <w:tcW w:type="dxa" w:w="3168"/>
            <w:vAlign w:val="top"/>
          </w:tcPr>
          <w:p>
            <w:pPr>
              <w:jc w:val="left"/>
            </w:pPr>
            <w:r/>
            <w:r>
              <w:rPr>
                <w:rFonts w:ascii="Times New Roman" w:hAnsi="Times New Roman" w:eastAsia="Times New Roman"/>
                <w:b w:val="0"/>
                <w:sz w:val="15"/>
              </w:rPr>
              <w:t>Same email plus same product category within short period may be duplicate.</w:t>
            </w:r>
          </w:p>
        </w:tc>
        <w:tc>
          <w:tcPr>
            <w:tcW w:type="dxa" w:w="2880"/>
            <w:vAlign w:val="top"/>
          </w:tcPr>
          <w:p>
            <w:pPr>
              <w:jc w:val="left"/>
            </w:pPr>
            <w:r/>
            <w:r>
              <w:rPr>
                <w:rFonts w:ascii="Times New Roman" w:hAnsi="Times New Roman" w:eastAsia="Times New Roman"/>
                <w:b w:val="0"/>
                <w:sz w:val="15"/>
              </w:rPr>
              <w:t>Possible duplicate leads should be flagged, not automatically deleted.</w:t>
            </w:r>
          </w:p>
        </w:tc>
        <w:tc>
          <w:tcPr>
            <w:tcW w:type="dxa" w:w="1008"/>
            <w:vAlign w:val="top"/>
          </w:tcPr>
          <w:p>
            <w:pPr>
              <w:jc w:val="left"/>
            </w:pPr>
            <w:r/>
            <w:r>
              <w:rPr>
                <w:rFonts w:ascii="Times New Roman" w:hAnsi="Times New Roman" w:eastAsia="Times New Roman"/>
                <w:b w:val="0"/>
                <w:sz w:val="15"/>
              </w:rPr>
              <w:t>Medium</w:t>
            </w:r>
          </w:p>
        </w:tc>
      </w:tr>
      <w:tr>
        <w:tc>
          <w:tcPr>
            <w:tcW w:type="dxa" w:w="1152"/>
            <w:vAlign w:val="top"/>
          </w:tcPr>
          <w:p>
            <w:pPr>
              <w:jc w:val="left"/>
            </w:pPr>
            <w:r/>
            <w:r>
              <w:rPr>
                <w:rFonts w:ascii="Times New Roman" w:hAnsi="Times New Roman" w:eastAsia="Times New Roman"/>
                <w:b w:val="0"/>
                <w:sz w:val="15"/>
              </w:rPr>
              <w:t>SQL-VAL-04</w:t>
            </w:r>
          </w:p>
        </w:tc>
        <w:tc>
          <w:tcPr>
            <w:tcW w:type="dxa" w:w="2016"/>
            <w:vAlign w:val="top"/>
          </w:tcPr>
          <w:p>
            <w:pPr>
              <w:jc w:val="left"/>
            </w:pPr>
            <w:r/>
            <w:r>
              <w:rPr>
                <w:rFonts w:ascii="Times New Roman" w:hAnsi="Times New Roman" w:eastAsia="Times New Roman"/>
                <w:b w:val="0"/>
                <w:sz w:val="15"/>
              </w:rPr>
              <w:t>Missing product category</w:t>
            </w:r>
          </w:p>
        </w:tc>
        <w:tc>
          <w:tcPr>
            <w:tcW w:type="dxa" w:w="3168"/>
            <w:vAlign w:val="top"/>
          </w:tcPr>
          <w:p>
            <w:pPr>
              <w:jc w:val="left"/>
            </w:pPr>
            <w:r/>
            <w:r>
              <w:rPr>
                <w:rFonts w:ascii="Times New Roman" w:hAnsi="Times New Roman" w:eastAsia="Times New Roman"/>
                <w:b w:val="0"/>
                <w:sz w:val="15"/>
              </w:rPr>
              <w:t>Quote requests should have product category selected.</w:t>
            </w:r>
          </w:p>
        </w:tc>
        <w:tc>
          <w:tcPr>
            <w:tcW w:type="dxa" w:w="2880"/>
            <w:vAlign w:val="top"/>
          </w:tcPr>
          <w:p>
            <w:pPr>
              <w:jc w:val="left"/>
            </w:pPr>
            <w:r/>
            <w:r>
              <w:rPr>
                <w:rFonts w:ascii="Times New Roman" w:hAnsi="Times New Roman" w:eastAsia="Times New Roman"/>
                <w:b w:val="0"/>
                <w:sz w:val="15"/>
              </w:rPr>
              <w:t>Quote records without category should be flagged.</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SQL-VAL-05</w:t>
            </w:r>
          </w:p>
        </w:tc>
        <w:tc>
          <w:tcPr>
            <w:tcW w:type="dxa" w:w="2016"/>
            <w:vAlign w:val="top"/>
          </w:tcPr>
          <w:p>
            <w:pPr>
              <w:jc w:val="left"/>
            </w:pPr>
            <w:r/>
            <w:r>
              <w:rPr>
                <w:rFonts w:ascii="Times New Roman" w:hAnsi="Times New Roman" w:eastAsia="Times New Roman"/>
                <w:b w:val="0"/>
                <w:sz w:val="15"/>
              </w:rPr>
              <w:t>Lead status accuracy</w:t>
            </w:r>
          </w:p>
        </w:tc>
        <w:tc>
          <w:tcPr>
            <w:tcW w:type="dxa" w:w="3168"/>
            <w:vAlign w:val="top"/>
          </w:tcPr>
          <w:p>
            <w:pPr>
              <w:jc w:val="left"/>
            </w:pPr>
            <w:r/>
            <w:r>
              <w:rPr>
                <w:rFonts w:ascii="Times New Roman" w:hAnsi="Times New Roman" w:eastAsia="Times New Roman"/>
                <w:b w:val="0"/>
                <w:sz w:val="15"/>
              </w:rPr>
              <w:t>Lead status should use approved status list only.</w:t>
            </w:r>
          </w:p>
        </w:tc>
        <w:tc>
          <w:tcPr>
            <w:tcW w:type="dxa" w:w="2880"/>
            <w:vAlign w:val="top"/>
          </w:tcPr>
          <w:p>
            <w:pPr>
              <w:jc w:val="left"/>
            </w:pPr>
            <w:r/>
            <w:r>
              <w:rPr>
                <w:rFonts w:ascii="Times New Roman" w:hAnsi="Times New Roman" w:eastAsia="Times New Roman"/>
                <w:b w:val="0"/>
                <w:sz w:val="15"/>
              </w:rPr>
              <w:t>Any unknown status should be flagged.</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SQL-VAL-06</w:t>
            </w:r>
          </w:p>
        </w:tc>
        <w:tc>
          <w:tcPr>
            <w:tcW w:type="dxa" w:w="2016"/>
            <w:vAlign w:val="top"/>
          </w:tcPr>
          <w:p>
            <w:pPr>
              <w:jc w:val="left"/>
            </w:pPr>
            <w:r/>
            <w:r>
              <w:rPr>
                <w:rFonts w:ascii="Times New Roman" w:hAnsi="Times New Roman" w:eastAsia="Times New Roman"/>
                <w:b w:val="0"/>
                <w:sz w:val="15"/>
              </w:rPr>
              <w:t>Pending follow-up completeness</w:t>
            </w:r>
          </w:p>
        </w:tc>
        <w:tc>
          <w:tcPr>
            <w:tcW w:type="dxa" w:w="3168"/>
            <w:vAlign w:val="top"/>
          </w:tcPr>
          <w:p>
            <w:pPr>
              <w:jc w:val="left"/>
            </w:pPr>
            <w:r/>
            <w:r>
              <w:rPr>
                <w:rFonts w:ascii="Times New Roman" w:hAnsi="Times New Roman" w:eastAsia="Times New Roman"/>
                <w:b w:val="0"/>
                <w:sz w:val="15"/>
              </w:rPr>
              <w:t>Pending follow-up should have owner and due date.</w:t>
            </w:r>
          </w:p>
        </w:tc>
        <w:tc>
          <w:tcPr>
            <w:tcW w:type="dxa" w:w="2880"/>
            <w:vAlign w:val="top"/>
          </w:tcPr>
          <w:p>
            <w:pPr>
              <w:jc w:val="left"/>
            </w:pPr>
            <w:r/>
            <w:r>
              <w:rPr>
                <w:rFonts w:ascii="Times New Roman" w:hAnsi="Times New Roman" w:eastAsia="Times New Roman"/>
                <w:b w:val="0"/>
                <w:sz w:val="15"/>
              </w:rPr>
              <w:t>Records missing owner/due date should appear in exception list.</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SQL-VAL-07</w:t>
            </w:r>
          </w:p>
        </w:tc>
        <w:tc>
          <w:tcPr>
            <w:tcW w:type="dxa" w:w="2016"/>
            <w:vAlign w:val="top"/>
          </w:tcPr>
          <w:p>
            <w:pPr>
              <w:jc w:val="left"/>
            </w:pPr>
            <w:r/>
            <w:r>
              <w:rPr>
                <w:rFonts w:ascii="Times New Roman" w:hAnsi="Times New Roman" w:eastAsia="Times New Roman"/>
                <w:b w:val="0"/>
                <w:sz w:val="15"/>
              </w:rPr>
              <w:t>Closed lead follow-up check</w:t>
            </w:r>
          </w:p>
        </w:tc>
        <w:tc>
          <w:tcPr>
            <w:tcW w:type="dxa" w:w="3168"/>
            <w:vAlign w:val="top"/>
          </w:tcPr>
          <w:p>
            <w:pPr>
              <w:jc w:val="left"/>
            </w:pPr>
            <w:r/>
            <w:r>
              <w:rPr>
                <w:rFonts w:ascii="Times New Roman" w:hAnsi="Times New Roman" w:eastAsia="Times New Roman"/>
                <w:b w:val="0"/>
                <w:sz w:val="15"/>
              </w:rPr>
              <w:t>Closed leads should not appear as pending follow-up.</w:t>
            </w:r>
          </w:p>
        </w:tc>
        <w:tc>
          <w:tcPr>
            <w:tcW w:type="dxa" w:w="2880"/>
            <w:vAlign w:val="top"/>
          </w:tcPr>
          <w:p>
            <w:pPr>
              <w:jc w:val="left"/>
            </w:pPr>
            <w:r/>
            <w:r>
              <w:rPr>
                <w:rFonts w:ascii="Times New Roman" w:hAnsi="Times New Roman" w:eastAsia="Times New Roman"/>
                <w:b w:val="0"/>
                <w:sz w:val="15"/>
              </w:rPr>
              <w:t>Closed leads appearing as pending should be flagged.</w:t>
            </w:r>
          </w:p>
        </w:tc>
        <w:tc>
          <w:tcPr>
            <w:tcW w:type="dxa" w:w="1008"/>
            <w:vAlign w:val="top"/>
          </w:tcPr>
          <w:p>
            <w:pPr>
              <w:jc w:val="left"/>
            </w:pPr>
            <w:r/>
            <w:r>
              <w:rPr>
                <w:rFonts w:ascii="Times New Roman" w:hAnsi="Times New Roman" w:eastAsia="Times New Roman"/>
                <w:b w:val="0"/>
                <w:sz w:val="15"/>
              </w:rPr>
              <w:t>Medium</w:t>
            </w:r>
          </w:p>
        </w:tc>
      </w:tr>
      <w:tr>
        <w:tc>
          <w:tcPr>
            <w:tcW w:type="dxa" w:w="1152"/>
            <w:vAlign w:val="top"/>
          </w:tcPr>
          <w:p>
            <w:pPr>
              <w:jc w:val="left"/>
            </w:pPr>
            <w:r/>
            <w:r>
              <w:rPr>
                <w:rFonts w:ascii="Times New Roman" w:hAnsi="Times New Roman" w:eastAsia="Times New Roman"/>
                <w:b w:val="0"/>
                <w:sz w:val="15"/>
              </w:rPr>
              <w:t>SQL-VAL-08</w:t>
            </w:r>
          </w:p>
        </w:tc>
        <w:tc>
          <w:tcPr>
            <w:tcW w:type="dxa" w:w="2016"/>
            <w:vAlign w:val="top"/>
          </w:tcPr>
          <w:p>
            <w:pPr>
              <w:jc w:val="left"/>
            </w:pPr>
            <w:r/>
            <w:r>
              <w:rPr>
                <w:rFonts w:ascii="Times New Roman" w:hAnsi="Times New Roman" w:eastAsia="Times New Roman"/>
                <w:b w:val="0"/>
                <w:sz w:val="15"/>
              </w:rPr>
              <w:t>Newsletter consent</w:t>
            </w:r>
          </w:p>
        </w:tc>
        <w:tc>
          <w:tcPr>
            <w:tcW w:type="dxa" w:w="3168"/>
            <w:vAlign w:val="top"/>
          </w:tcPr>
          <w:p>
            <w:pPr>
              <w:jc w:val="left"/>
            </w:pPr>
            <w:r/>
            <w:r>
              <w:rPr>
                <w:rFonts w:ascii="Times New Roman" w:hAnsi="Times New Roman" w:eastAsia="Times New Roman"/>
                <w:b w:val="0"/>
                <w:sz w:val="15"/>
              </w:rPr>
              <w:t>Newsletter subscription should have consent date and unsubscribe status.</w:t>
            </w:r>
          </w:p>
        </w:tc>
        <w:tc>
          <w:tcPr>
            <w:tcW w:type="dxa" w:w="2880"/>
            <w:vAlign w:val="top"/>
          </w:tcPr>
          <w:p>
            <w:pPr>
              <w:jc w:val="left"/>
            </w:pPr>
            <w:r/>
            <w:r>
              <w:rPr>
                <w:rFonts w:ascii="Times New Roman" w:hAnsi="Times New Roman" w:eastAsia="Times New Roman"/>
                <w:b w:val="0"/>
                <w:sz w:val="15"/>
              </w:rPr>
              <w:t>Missing consent date should be flagged.</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SQL-VAL-09</w:t>
            </w:r>
          </w:p>
        </w:tc>
        <w:tc>
          <w:tcPr>
            <w:tcW w:type="dxa" w:w="2016"/>
            <w:vAlign w:val="top"/>
          </w:tcPr>
          <w:p>
            <w:pPr>
              <w:jc w:val="left"/>
            </w:pPr>
            <w:r/>
            <w:r>
              <w:rPr>
                <w:rFonts w:ascii="Times New Roman" w:hAnsi="Times New Roman" w:eastAsia="Times New Roman"/>
                <w:b w:val="0"/>
                <w:sz w:val="15"/>
              </w:rPr>
              <w:t>Dashboard total enquiries</w:t>
            </w:r>
          </w:p>
        </w:tc>
        <w:tc>
          <w:tcPr>
            <w:tcW w:type="dxa" w:w="3168"/>
            <w:vAlign w:val="top"/>
          </w:tcPr>
          <w:p>
            <w:pPr>
              <w:jc w:val="left"/>
            </w:pPr>
            <w:r/>
            <w:r>
              <w:rPr>
                <w:rFonts w:ascii="Times New Roman" w:hAnsi="Times New Roman" w:eastAsia="Times New Roman"/>
                <w:b w:val="0"/>
                <w:sz w:val="15"/>
              </w:rPr>
              <w:t>Total enquiry count in Power BI should match SQL enquiry count for selected date range.</w:t>
            </w:r>
          </w:p>
        </w:tc>
        <w:tc>
          <w:tcPr>
            <w:tcW w:type="dxa" w:w="2880"/>
            <w:vAlign w:val="top"/>
          </w:tcPr>
          <w:p>
            <w:pPr>
              <w:jc w:val="left"/>
            </w:pPr>
            <w:r/>
            <w:r>
              <w:rPr>
                <w:rFonts w:ascii="Times New Roman" w:hAnsi="Times New Roman" w:eastAsia="Times New Roman"/>
                <w:b w:val="0"/>
                <w:sz w:val="15"/>
              </w:rPr>
              <w:t>Dashboard and SQL numbers should match.</w:t>
            </w:r>
          </w:p>
        </w:tc>
        <w:tc>
          <w:tcPr>
            <w:tcW w:type="dxa" w:w="1008"/>
            <w:vAlign w:val="top"/>
          </w:tcPr>
          <w:p>
            <w:pPr>
              <w:jc w:val="left"/>
            </w:pPr>
            <w:r/>
            <w:r>
              <w:rPr>
                <w:rFonts w:ascii="Times New Roman" w:hAnsi="Times New Roman" w:eastAsia="Times New Roman"/>
                <w:b w:val="0"/>
                <w:sz w:val="15"/>
              </w:rPr>
              <w:t>High</w:t>
            </w:r>
          </w:p>
        </w:tc>
      </w:tr>
      <w:tr>
        <w:tc>
          <w:tcPr>
            <w:tcW w:type="dxa" w:w="1152"/>
            <w:vAlign w:val="top"/>
          </w:tcPr>
          <w:p>
            <w:pPr>
              <w:jc w:val="left"/>
            </w:pPr>
            <w:r/>
            <w:r>
              <w:rPr>
                <w:rFonts w:ascii="Times New Roman" w:hAnsi="Times New Roman" w:eastAsia="Times New Roman"/>
                <w:b w:val="0"/>
                <w:sz w:val="15"/>
              </w:rPr>
              <w:t>SQL-VAL-10</w:t>
            </w:r>
          </w:p>
        </w:tc>
        <w:tc>
          <w:tcPr>
            <w:tcW w:type="dxa" w:w="2016"/>
            <w:vAlign w:val="top"/>
          </w:tcPr>
          <w:p>
            <w:pPr>
              <w:jc w:val="left"/>
            </w:pPr>
            <w:r/>
            <w:r>
              <w:rPr>
                <w:rFonts w:ascii="Times New Roman" w:hAnsi="Times New Roman" w:eastAsia="Times New Roman"/>
                <w:b w:val="0"/>
                <w:sz w:val="15"/>
              </w:rPr>
              <w:t>Monthly trend readiness</w:t>
            </w:r>
          </w:p>
        </w:tc>
        <w:tc>
          <w:tcPr>
            <w:tcW w:type="dxa" w:w="3168"/>
            <w:vAlign w:val="top"/>
          </w:tcPr>
          <w:p>
            <w:pPr>
              <w:jc w:val="left"/>
            </w:pPr>
            <w:r/>
            <w:r>
              <w:rPr>
                <w:rFonts w:ascii="Times New Roman" w:hAnsi="Times New Roman" w:eastAsia="Times New Roman"/>
                <w:b w:val="0"/>
                <w:sz w:val="15"/>
              </w:rPr>
              <w:t>Enquiry date should be available for monthly trend reporting.</w:t>
            </w:r>
          </w:p>
        </w:tc>
        <w:tc>
          <w:tcPr>
            <w:tcW w:type="dxa" w:w="2880"/>
            <w:vAlign w:val="top"/>
          </w:tcPr>
          <w:p>
            <w:pPr>
              <w:jc w:val="left"/>
            </w:pPr>
            <w:r/>
            <w:r>
              <w:rPr>
                <w:rFonts w:ascii="Times New Roman" w:hAnsi="Times New Roman" w:eastAsia="Times New Roman"/>
                <w:b w:val="0"/>
                <w:sz w:val="15"/>
              </w:rPr>
              <w:t>Records without enquiry date should be flagged.</w:t>
            </w:r>
          </w:p>
        </w:tc>
        <w:tc>
          <w:tcPr>
            <w:tcW w:type="dxa" w:w="1008"/>
            <w:vAlign w:val="top"/>
          </w:tcPr>
          <w:p>
            <w:pPr>
              <w:jc w:val="left"/>
            </w:pPr>
            <w:r/>
            <w:r>
              <w:rPr>
                <w:rFonts w:ascii="Times New Roman" w:hAnsi="Times New Roman" w:eastAsia="Times New Roman"/>
                <w:b w:val="0"/>
                <w:sz w:val="15"/>
              </w:rPr>
              <w:t>Medium</w:t>
            </w:r>
          </w:p>
        </w:tc>
      </w:tr>
    </w:tbl>
    <w:p/>
    <w:p>
      <w:pPr>
        <w:pStyle w:val="Heading1"/>
      </w:pPr>
      <w:r>
        <w:rPr>
          <w:rFonts w:ascii="Times New Roman" w:hAnsi="Times New Roman" w:eastAsia="Times New Roman"/>
          <w:color w:val="1F4E79"/>
        </w:rPr>
        <w:t>6. Sample SQL Logic for BA Review</w:t>
      </w:r>
    </w:p>
    <w:p>
      <w:pPr>
        <w:spacing w:after="120" w:line="276" w:lineRule="auto"/>
      </w:pPr>
      <w:r>
        <w:rPr>
          <w:rFonts w:ascii="Times New Roman" w:hAnsi="Times New Roman" w:eastAsia="Times New Roman"/>
          <w:sz w:val="22"/>
        </w:rPr>
        <w:t>These are sample validation checks for discussion with the technical team. They are not production-ready scripts.</w:t>
      </w:r>
    </w:p>
    <w:tbl>
      <w:tblPr>
        <w:tblW w:type="pct" w:w="5000"/>
        <w:jc w:val="center"/>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10512"/>
      </w:tblGrid>
      <w:tr>
        <w:tc>
          <w:tcPr>
            <w:tcW w:type="dxa" w:w="10512"/>
            <w:shd w:fill="F7F7F7"/>
          </w:tcPr>
          <w:p>
            <w:pPr>
              <w:spacing w:after="0"/>
            </w:pPr>
            <w:r/>
            <w:r>
              <w:rPr>
                <w:rFonts w:ascii="Courier New" w:hAnsi="Courier New" w:eastAsia="Courier New"/>
                <w:sz w:val="16"/>
              </w:rPr>
              <w:t>-- Check missing mandatory contact details</w:t>
              <w:br/>
              <w:t>SELECT enquiry_id, customer_name, email_address</w:t>
              <w:br/>
              <w:t>FROM enquiry_view</w:t>
              <w:br/>
              <w:t>WHERE customer_name IS NULL</w:t>
              <w:br/>
              <w:t xml:space="preserve">   OR email_address IS NULL;</w:t>
            </w:r>
          </w:p>
        </w:tc>
      </w:tr>
    </w:tbl>
    <w:p/>
    <w:tbl>
      <w:tblPr>
        <w:tblW w:type="pct" w:w="5000"/>
        <w:jc w:val="center"/>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10512"/>
      </w:tblGrid>
      <w:tr>
        <w:tc>
          <w:tcPr>
            <w:tcW w:type="dxa" w:w="10512"/>
            <w:shd w:fill="F7F7F7"/>
          </w:tcPr>
          <w:p>
            <w:pPr>
              <w:spacing w:after="0"/>
            </w:pPr>
            <w:r/>
            <w:r>
              <w:rPr>
                <w:rFonts w:ascii="Courier New" w:hAnsi="Courier New" w:eastAsia="Courier New"/>
                <w:sz w:val="16"/>
              </w:rPr>
              <w:t>-- Check possible duplicate leads</w:t>
              <w:br/>
              <w:t>SELECT email_address, product_category, COUNT(*) AS enquiry_count</w:t>
              <w:br/>
              <w:t>FROM enquiry_view</w:t>
              <w:br/>
              <w:t>GROUP BY email_address, product_category</w:t>
              <w:br/>
              <w:t>HAVING COUNT(*) &gt; 1;</w:t>
            </w:r>
          </w:p>
        </w:tc>
      </w:tr>
    </w:tbl>
    <w:p/>
    <w:tbl>
      <w:tblPr>
        <w:tblW w:type="pct" w:w="5000"/>
        <w:jc w:val="center"/>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10512"/>
      </w:tblGrid>
      <w:tr>
        <w:tc>
          <w:tcPr>
            <w:tcW w:type="dxa" w:w="10512"/>
            <w:shd w:fill="F7F7F7"/>
          </w:tcPr>
          <w:p>
            <w:pPr>
              <w:spacing w:after="0"/>
            </w:pPr>
            <w:r/>
            <w:r>
              <w:rPr>
                <w:rFonts w:ascii="Courier New" w:hAnsi="Courier New" w:eastAsia="Courier New"/>
                <w:sz w:val="16"/>
              </w:rPr>
              <w:t>-- Check invalid lead status values</w:t>
              <w:br/>
              <w:t>SELECT enquiry_id, lead_status</w:t>
              <w:br/>
              <w:t>FROM lead_status_view</w:t>
              <w:br/>
              <w:t>WHERE lead_status NOT IN ('New', 'Contacted', 'Quote Sent', 'Won', 'Lost', 'Closed');</w:t>
            </w:r>
          </w:p>
        </w:tc>
      </w:tr>
    </w:tbl>
    <w:p/>
    <w:tbl>
      <w:tblPr>
        <w:tblW w:type="pct" w:w="5000"/>
        <w:jc w:val="center"/>
        <w:tblLook w:firstColumn="1" w:firstRow="1" w:lastColumn="0" w:lastRow="0" w:noHBand="0" w:noVBand="1" w:val="04A0"/>
        <w:tblBorders>
          <w:top w:val="single" w:sz="4" w:space="0" w:color="D9EAD3"/>
          <w:left w:val="single" w:sz="4" w:space="0" w:color="D9EAD3"/>
          <w:bottom w:val="single" w:sz="4" w:space="0" w:color="D9EAD3"/>
          <w:right w:val="single" w:sz="4" w:space="0" w:color="D9EAD3"/>
          <w:insideH w:val="single" w:sz="4" w:space="0" w:color="D9EAD3"/>
          <w:insideV w:val="single" w:sz="4" w:space="0" w:color="D9EAD3"/>
        </w:tblBorders>
      </w:tblPr>
      <w:tblGrid>
        <w:gridCol w:w="10512"/>
      </w:tblGrid>
      <w:tr>
        <w:tc>
          <w:tcPr>
            <w:tcW w:type="dxa" w:w="10512"/>
            <w:shd w:fill="F7F7F7"/>
          </w:tcPr>
          <w:p>
            <w:pPr>
              <w:spacing w:after="0"/>
            </w:pPr>
            <w:r/>
            <w:r>
              <w:rPr>
                <w:rFonts w:ascii="Courier New" w:hAnsi="Courier New" w:eastAsia="Courier New"/>
                <w:sz w:val="16"/>
              </w:rPr>
              <w:t>-- Check pending follow-ups without owner or due date</w:t>
              <w:br/>
              <w:t>SELECT enquiry_id, follow_up_owner, follow_up_due_date</w:t>
              <w:br/>
              <w:t>FROM follow_up_view</w:t>
              <w:br/>
              <w:t>WHERE lead_status = 'Pending Follow-up'</w:t>
              <w:br/>
              <w:t xml:space="preserve">  AND (follow_up_owner IS NULL OR follow_up_due_date IS NULL);</w:t>
            </w:r>
          </w:p>
        </w:tc>
      </w:tr>
    </w:tbl>
    <w:p/>
    <w:p>
      <w:pPr>
        <w:pStyle w:val="Heading1"/>
      </w:pPr>
      <w:r>
        <w:rPr>
          <w:rFonts w:ascii="Times New Roman" w:hAnsi="Times New Roman" w:eastAsia="Times New Roman"/>
          <w:color w:val="1F4E79"/>
        </w:rPr>
        <w:t>7. Dashboard Number Reconciliation Checks</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504"/>
        <w:gridCol w:w="3504"/>
        <w:gridCol w:w="3504"/>
      </w:tblGrid>
      <w:tr>
        <w:trPr>
          <w:tblHeader w:val="true"/>
        </w:trPr>
        <w:tc>
          <w:tcPr>
            <w:tcW w:type="dxa" w:w="2592"/>
            <w:shd w:fill="D9EAD3"/>
            <w:vAlign w:val="center"/>
          </w:tcPr>
          <w:p>
            <w:pPr>
              <w:jc w:val="left"/>
            </w:pPr>
            <w:r/>
            <w:r>
              <w:rPr>
                <w:rFonts w:ascii="Times New Roman" w:hAnsi="Times New Roman" w:eastAsia="Times New Roman"/>
                <w:b/>
                <w:sz w:val="17"/>
              </w:rPr>
              <w:t>Power BI Metric</w:t>
            </w:r>
          </w:p>
        </w:tc>
        <w:tc>
          <w:tcPr>
            <w:tcW w:type="dxa" w:w="3600"/>
            <w:shd w:fill="D9EAD3"/>
            <w:vAlign w:val="center"/>
          </w:tcPr>
          <w:p>
            <w:pPr>
              <w:jc w:val="left"/>
            </w:pPr>
            <w:r/>
            <w:r>
              <w:rPr>
                <w:rFonts w:ascii="Times New Roman" w:hAnsi="Times New Roman" w:eastAsia="Times New Roman"/>
                <w:b/>
                <w:sz w:val="17"/>
              </w:rPr>
              <w:t>SQL Source Check</w:t>
            </w:r>
          </w:p>
        </w:tc>
        <w:tc>
          <w:tcPr>
            <w:tcW w:type="dxa" w:w="3456"/>
            <w:shd w:fill="D9EAD3"/>
            <w:vAlign w:val="center"/>
          </w:tcPr>
          <w:p>
            <w:pPr>
              <w:jc w:val="left"/>
            </w:pPr>
            <w:r/>
            <w:r>
              <w:rPr>
                <w:rFonts w:ascii="Times New Roman" w:hAnsi="Times New Roman" w:eastAsia="Times New Roman"/>
                <w:b/>
                <w:sz w:val="17"/>
              </w:rPr>
              <w:t>Expected Validation Outcome</w:t>
            </w:r>
          </w:p>
        </w:tc>
      </w:tr>
      <w:tr>
        <w:tc>
          <w:tcPr>
            <w:tcW w:type="dxa" w:w="2592"/>
            <w:vAlign w:val="top"/>
          </w:tcPr>
          <w:p>
            <w:pPr>
              <w:jc w:val="left"/>
            </w:pPr>
            <w:r/>
            <w:r>
              <w:rPr>
                <w:rFonts w:ascii="Times New Roman" w:hAnsi="Times New Roman" w:eastAsia="Times New Roman"/>
                <w:b w:val="0"/>
                <w:sz w:val="16"/>
              </w:rPr>
              <w:t>Total Enquiries</w:t>
            </w:r>
          </w:p>
        </w:tc>
        <w:tc>
          <w:tcPr>
            <w:tcW w:type="dxa" w:w="3600"/>
            <w:vAlign w:val="top"/>
          </w:tcPr>
          <w:p>
            <w:pPr>
              <w:jc w:val="left"/>
            </w:pPr>
            <w:r/>
            <w:r>
              <w:rPr>
                <w:rFonts w:ascii="Times New Roman" w:hAnsi="Times New Roman" w:eastAsia="Times New Roman"/>
                <w:b w:val="0"/>
                <w:sz w:val="16"/>
              </w:rPr>
              <w:t>Count enquiry_id from enquiry table for selected date range.</w:t>
            </w:r>
          </w:p>
        </w:tc>
        <w:tc>
          <w:tcPr>
            <w:tcW w:type="dxa" w:w="3456"/>
            <w:vAlign w:val="top"/>
          </w:tcPr>
          <w:p>
            <w:pPr>
              <w:jc w:val="left"/>
            </w:pPr>
            <w:r/>
            <w:r>
              <w:rPr>
                <w:rFonts w:ascii="Times New Roman" w:hAnsi="Times New Roman" w:eastAsia="Times New Roman"/>
                <w:b w:val="0"/>
                <w:sz w:val="16"/>
              </w:rPr>
              <w:t>Power BI total should match SQL total.</w:t>
            </w:r>
          </w:p>
        </w:tc>
      </w:tr>
      <w:tr>
        <w:tc>
          <w:tcPr>
            <w:tcW w:type="dxa" w:w="2592"/>
            <w:vAlign w:val="top"/>
          </w:tcPr>
          <w:p>
            <w:pPr>
              <w:jc w:val="left"/>
            </w:pPr>
            <w:r/>
            <w:r>
              <w:rPr>
                <w:rFonts w:ascii="Times New Roman" w:hAnsi="Times New Roman" w:eastAsia="Times New Roman"/>
                <w:b w:val="0"/>
                <w:sz w:val="16"/>
              </w:rPr>
              <w:t>Quote Requests</w:t>
            </w:r>
          </w:p>
        </w:tc>
        <w:tc>
          <w:tcPr>
            <w:tcW w:type="dxa" w:w="3600"/>
            <w:vAlign w:val="top"/>
          </w:tcPr>
          <w:p>
            <w:pPr>
              <w:jc w:val="left"/>
            </w:pPr>
            <w:r/>
            <w:r>
              <w:rPr>
                <w:rFonts w:ascii="Times New Roman" w:hAnsi="Times New Roman" w:eastAsia="Times New Roman"/>
                <w:b w:val="0"/>
                <w:sz w:val="16"/>
              </w:rPr>
              <w:t>Count quote_request_id from quote request table.</w:t>
            </w:r>
          </w:p>
        </w:tc>
        <w:tc>
          <w:tcPr>
            <w:tcW w:type="dxa" w:w="3456"/>
            <w:vAlign w:val="top"/>
          </w:tcPr>
          <w:p>
            <w:pPr>
              <w:jc w:val="left"/>
            </w:pPr>
            <w:r/>
            <w:r>
              <w:rPr>
                <w:rFonts w:ascii="Times New Roman" w:hAnsi="Times New Roman" w:eastAsia="Times New Roman"/>
                <w:b w:val="0"/>
                <w:sz w:val="16"/>
              </w:rPr>
              <w:t>Power BI quote count should match SQL count.</w:t>
            </w:r>
          </w:p>
        </w:tc>
      </w:tr>
      <w:tr>
        <w:tc>
          <w:tcPr>
            <w:tcW w:type="dxa" w:w="2592"/>
            <w:vAlign w:val="top"/>
          </w:tcPr>
          <w:p>
            <w:pPr>
              <w:jc w:val="left"/>
            </w:pPr>
            <w:r/>
            <w:r>
              <w:rPr>
                <w:rFonts w:ascii="Times New Roman" w:hAnsi="Times New Roman" w:eastAsia="Times New Roman"/>
                <w:b w:val="0"/>
                <w:sz w:val="16"/>
              </w:rPr>
              <w:t>Top Product Categories</w:t>
            </w:r>
          </w:p>
        </w:tc>
        <w:tc>
          <w:tcPr>
            <w:tcW w:type="dxa" w:w="3600"/>
            <w:vAlign w:val="top"/>
          </w:tcPr>
          <w:p>
            <w:pPr>
              <w:jc w:val="left"/>
            </w:pPr>
            <w:r/>
            <w:r>
              <w:rPr>
                <w:rFonts w:ascii="Times New Roman" w:hAnsi="Times New Roman" w:eastAsia="Times New Roman"/>
                <w:b w:val="0"/>
                <w:sz w:val="16"/>
              </w:rPr>
              <w:t>Group quote requests by product category.</w:t>
            </w:r>
          </w:p>
        </w:tc>
        <w:tc>
          <w:tcPr>
            <w:tcW w:type="dxa" w:w="3456"/>
            <w:vAlign w:val="top"/>
          </w:tcPr>
          <w:p>
            <w:pPr>
              <w:jc w:val="left"/>
            </w:pPr>
            <w:r/>
            <w:r>
              <w:rPr>
                <w:rFonts w:ascii="Times New Roman" w:hAnsi="Times New Roman" w:eastAsia="Times New Roman"/>
                <w:b w:val="0"/>
                <w:sz w:val="16"/>
              </w:rPr>
              <w:t>Top categories should match SQL grouped result.</w:t>
            </w:r>
          </w:p>
        </w:tc>
      </w:tr>
      <w:tr>
        <w:tc>
          <w:tcPr>
            <w:tcW w:type="dxa" w:w="2592"/>
            <w:vAlign w:val="top"/>
          </w:tcPr>
          <w:p>
            <w:pPr>
              <w:jc w:val="left"/>
            </w:pPr>
            <w:r/>
            <w:r>
              <w:rPr>
                <w:rFonts w:ascii="Times New Roman" w:hAnsi="Times New Roman" w:eastAsia="Times New Roman"/>
                <w:b w:val="0"/>
                <w:sz w:val="16"/>
              </w:rPr>
              <w:t>Pending Follow-ups</w:t>
            </w:r>
          </w:p>
        </w:tc>
        <w:tc>
          <w:tcPr>
            <w:tcW w:type="dxa" w:w="3600"/>
            <w:vAlign w:val="top"/>
          </w:tcPr>
          <w:p>
            <w:pPr>
              <w:jc w:val="left"/>
            </w:pPr>
            <w:r/>
            <w:r>
              <w:rPr>
                <w:rFonts w:ascii="Times New Roman" w:hAnsi="Times New Roman" w:eastAsia="Times New Roman"/>
                <w:b w:val="0"/>
                <w:sz w:val="16"/>
              </w:rPr>
              <w:t>Count enquiries with pending follow-up status and due date.</w:t>
            </w:r>
          </w:p>
        </w:tc>
        <w:tc>
          <w:tcPr>
            <w:tcW w:type="dxa" w:w="3456"/>
            <w:vAlign w:val="top"/>
          </w:tcPr>
          <w:p>
            <w:pPr>
              <w:jc w:val="left"/>
            </w:pPr>
            <w:r/>
            <w:r>
              <w:rPr>
                <w:rFonts w:ascii="Times New Roman" w:hAnsi="Times New Roman" w:eastAsia="Times New Roman"/>
                <w:b w:val="0"/>
                <w:sz w:val="16"/>
              </w:rPr>
              <w:t>Dashboard pending number should match SQL exception/lead view.</w:t>
            </w:r>
          </w:p>
        </w:tc>
      </w:tr>
      <w:tr>
        <w:tc>
          <w:tcPr>
            <w:tcW w:type="dxa" w:w="2592"/>
            <w:vAlign w:val="top"/>
          </w:tcPr>
          <w:p>
            <w:pPr>
              <w:jc w:val="left"/>
            </w:pPr>
            <w:r/>
            <w:r>
              <w:rPr>
                <w:rFonts w:ascii="Times New Roman" w:hAnsi="Times New Roman" w:eastAsia="Times New Roman"/>
                <w:b w:val="0"/>
                <w:sz w:val="16"/>
              </w:rPr>
              <w:t>Conversion Rate</w:t>
            </w:r>
          </w:p>
        </w:tc>
        <w:tc>
          <w:tcPr>
            <w:tcW w:type="dxa" w:w="3600"/>
            <w:vAlign w:val="top"/>
          </w:tcPr>
          <w:p>
            <w:pPr>
              <w:jc w:val="left"/>
            </w:pPr>
            <w:r/>
            <w:r>
              <w:rPr>
                <w:rFonts w:ascii="Times New Roman" w:hAnsi="Times New Roman" w:eastAsia="Times New Roman"/>
                <w:b w:val="0"/>
                <w:sz w:val="16"/>
              </w:rPr>
              <w:t>Won leads divided by total qualified leads.</w:t>
            </w:r>
          </w:p>
        </w:tc>
        <w:tc>
          <w:tcPr>
            <w:tcW w:type="dxa" w:w="3456"/>
            <w:vAlign w:val="top"/>
          </w:tcPr>
          <w:p>
            <w:pPr>
              <w:jc w:val="left"/>
            </w:pPr>
            <w:r/>
            <w:r>
              <w:rPr>
                <w:rFonts w:ascii="Times New Roman" w:hAnsi="Times New Roman" w:eastAsia="Times New Roman"/>
                <w:b w:val="0"/>
                <w:sz w:val="16"/>
              </w:rPr>
              <w:t>Formula should be agreed and consistent in SQL and Power BI.</w:t>
            </w:r>
          </w:p>
        </w:tc>
      </w:tr>
      <w:tr>
        <w:tc>
          <w:tcPr>
            <w:tcW w:type="dxa" w:w="2592"/>
            <w:vAlign w:val="top"/>
          </w:tcPr>
          <w:p>
            <w:pPr>
              <w:jc w:val="left"/>
            </w:pPr>
            <w:r/>
            <w:r>
              <w:rPr>
                <w:rFonts w:ascii="Times New Roman" w:hAnsi="Times New Roman" w:eastAsia="Times New Roman"/>
                <w:b w:val="0"/>
                <w:sz w:val="16"/>
              </w:rPr>
              <w:t>Monthly Enquiry Trend</w:t>
            </w:r>
          </w:p>
        </w:tc>
        <w:tc>
          <w:tcPr>
            <w:tcW w:type="dxa" w:w="3600"/>
            <w:vAlign w:val="top"/>
          </w:tcPr>
          <w:p>
            <w:pPr>
              <w:jc w:val="left"/>
            </w:pPr>
            <w:r/>
            <w:r>
              <w:rPr>
                <w:rFonts w:ascii="Times New Roman" w:hAnsi="Times New Roman" w:eastAsia="Times New Roman"/>
                <w:b w:val="0"/>
                <w:sz w:val="16"/>
              </w:rPr>
              <w:t>Group enquiries by enquiry month.</w:t>
            </w:r>
          </w:p>
        </w:tc>
        <w:tc>
          <w:tcPr>
            <w:tcW w:type="dxa" w:w="3456"/>
            <w:vAlign w:val="top"/>
          </w:tcPr>
          <w:p>
            <w:pPr>
              <w:jc w:val="left"/>
            </w:pPr>
            <w:r/>
            <w:r>
              <w:rPr>
                <w:rFonts w:ascii="Times New Roman" w:hAnsi="Times New Roman" w:eastAsia="Times New Roman"/>
                <w:b w:val="0"/>
                <w:sz w:val="16"/>
              </w:rPr>
              <w:t>Trend chart should match SQL monthly count.</w:t>
            </w:r>
          </w:p>
        </w:tc>
      </w:tr>
    </w:tbl>
    <w:p/>
    <w:p>
      <w:pPr>
        <w:pStyle w:val="Heading1"/>
      </w:pPr>
      <w:r>
        <w:rPr>
          <w:rFonts w:ascii="Times New Roman" w:hAnsi="Times New Roman" w:eastAsia="Times New Roman"/>
          <w:color w:val="1F4E79"/>
        </w:rPr>
        <w:t>8. Roles and Responsibilities</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56"/>
        <w:gridCol w:w="5256"/>
      </w:tblGrid>
      <w:tr>
        <w:trPr>
          <w:tblHeader w:val="true"/>
        </w:trPr>
        <w:tc>
          <w:tcPr>
            <w:tcW w:type="dxa" w:w="2592"/>
            <w:shd w:fill="D9EAD3"/>
            <w:vAlign w:val="center"/>
          </w:tcPr>
          <w:p>
            <w:pPr>
              <w:jc w:val="left"/>
            </w:pPr>
            <w:r/>
            <w:r>
              <w:rPr>
                <w:rFonts w:ascii="Times New Roman" w:hAnsi="Times New Roman" w:eastAsia="Times New Roman"/>
                <w:b/>
                <w:sz w:val="17"/>
              </w:rPr>
              <w:t>Role</w:t>
            </w:r>
          </w:p>
        </w:tc>
        <w:tc>
          <w:tcPr>
            <w:tcW w:type="dxa" w:w="6912"/>
            <w:shd w:fill="D9EAD3"/>
            <w:vAlign w:val="center"/>
          </w:tcPr>
          <w:p>
            <w:pPr>
              <w:jc w:val="left"/>
            </w:pPr>
            <w:r/>
            <w:r>
              <w:rPr>
                <w:rFonts w:ascii="Times New Roman" w:hAnsi="Times New Roman" w:eastAsia="Times New Roman"/>
                <w:b/>
                <w:sz w:val="17"/>
              </w:rPr>
              <w:t>Responsibility</w:t>
            </w:r>
          </w:p>
        </w:tc>
      </w:tr>
      <w:tr>
        <w:tc>
          <w:tcPr>
            <w:tcW w:type="dxa" w:w="2592"/>
            <w:vAlign w:val="top"/>
          </w:tcPr>
          <w:p>
            <w:pPr>
              <w:jc w:val="left"/>
            </w:pPr>
            <w:r/>
            <w:r>
              <w:rPr>
                <w:rFonts w:ascii="Times New Roman" w:hAnsi="Times New Roman" w:eastAsia="Times New Roman"/>
                <w:b w:val="0"/>
                <w:sz w:val="17"/>
              </w:rPr>
              <w:t>Business Analyst</w:t>
            </w:r>
          </w:p>
        </w:tc>
        <w:tc>
          <w:tcPr>
            <w:tcW w:type="dxa" w:w="6912"/>
            <w:vAlign w:val="top"/>
          </w:tcPr>
          <w:p>
            <w:pPr>
              <w:jc w:val="left"/>
            </w:pPr>
            <w:r/>
            <w:r>
              <w:rPr>
                <w:rFonts w:ascii="Times New Roman" w:hAnsi="Times New Roman" w:eastAsia="Times New Roman"/>
                <w:b w:val="0"/>
                <w:sz w:val="17"/>
              </w:rPr>
              <w:t>Defines validation scenarios, business rules, expected results, and supports review of exceptions.</w:t>
            </w:r>
          </w:p>
        </w:tc>
      </w:tr>
      <w:tr>
        <w:tc>
          <w:tcPr>
            <w:tcW w:type="dxa" w:w="2592"/>
            <w:vAlign w:val="top"/>
          </w:tcPr>
          <w:p>
            <w:pPr>
              <w:jc w:val="left"/>
            </w:pPr>
            <w:r/>
            <w:r>
              <w:rPr>
                <w:rFonts w:ascii="Times New Roman" w:hAnsi="Times New Roman" w:eastAsia="Times New Roman"/>
                <w:b w:val="0"/>
                <w:sz w:val="17"/>
              </w:rPr>
              <w:t>Product Owner</w:t>
            </w:r>
          </w:p>
        </w:tc>
        <w:tc>
          <w:tcPr>
            <w:tcW w:type="dxa" w:w="6912"/>
            <w:vAlign w:val="top"/>
          </w:tcPr>
          <w:p>
            <w:pPr>
              <w:jc w:val="left"/>
            </w:pPr>
            <w:r/>
            <w:r>
              <w:rPr>
                <w:rFonts w:ascii="Times New Roman" w:hAnsi="Times New Roman" w:eastAsia="Times New Roman"/>
                <w:b w:val="0"/>
                <w:sz w:val="17"/>
              </w:rPr>
              <w:t>Confirms priority of reporting checks and acceptance criteria.</w:t>
            </w:r>
          </w:p>
        </w:tc>
      </w:tr>
      <w:tr>
        <w:tc>
          <w:tcPr>
            <w:tcW w:type="dxa" w:w="2592"/>
            <w:vAlign w:val="top"/>
          </w:tcPr>
          <w:p>
            <w:pPr>
              <w:jc w:val="left"/>
            </w:pPr>
            <w:r/>
            <w:r>
              <w:rPr>
                <w:rFonts w:ascii="Times New Roman" w:hAnsi="Times New Roman" w:eastAsia="Times New Roman"/>
                <w:b w:val="0"/>
                <w:sz w:val="17"/>
              </w:rPr>
              <w:t>Business Owner</w:t>
            </w:r>
          </w:p>
        </w:tc>
        <w:tc>
          <w:tcPr>
            <w:tcW w:type="dxa" w:w="6912"/>
            <w:vAlign w:val="top"/>
          </w:tcPr>
          <w:p>
            <w:pPr>
              <w:jc w:val="left"/>
            </w:pPr>
            <w:r/>
            <w:r>
              <w:rPr>
                <w:rFonts w:ascii="Times New Roman" w:hAnsi="Times New Roman" w:eastAsia="Times New Roman"/>
                <w:b w:val="0"/>
                <w:sz w:val="17"/>
              </w:rPr>
              <w:t>Confirms data meaning, lead status definitions, and follow-up rules.</w:t>
            </w:r>
          </w:p>
        </w:tc>
      </w:tr>
      <w:tr>
        <w:tc>
          <w:tcPr>
            <w:tcW w:type="dxa" w:w="2592"/>
            <w:vAlign w:val="top"/>
          </w:tcPr>
          <w:p>
            <w:pPr>
              <w:jc w:val="left"/>
            </w:pPr>
            <w:r/>
            <w:r>
              <w:rPr>
                <w:rFonts w:ascii="Times New Roman" w:hAnsi="Times New Roman" w:eastAsia="Times New Roman"/>
                <w:b w:val="0"/>
                <w:sz w:val="17"/>
              </w:rPr>
              <w:t>Data/SQL Developer</w:t>
            </w:r>
          </w:p>
        </w:tc>
        <w:tc>
          <w:tcPr>
            <w:tcW w:type="dxa" w:w="6912"/>
            <w:vAlign w:val="top"/>
          </w:tcPr>
          <w:p>
            <w:pPr>
              <w:jc w:val="left"/>
            </w:pPr>
            <w:r/>
            <w:r>
              <w:rPr>
                <w:rFonts w:ascii="Times New Roman" w:hAnsi="Times New Roman" w:eastAsia="Times New Roman"/>
                <w:b w:val="0"/>
                <w:sz w:val="17"/>
              </w:rPr>
              <w:t>Creates technical SQL queries, views, and validation scripts.</w:t>
            </w:r>
          </w:p>
        </w:tc>
      </w:tr>
      <w:tr>
        <w:tc>
          <w:tcPr>
            <w:tcW w:type="dxa" w:w="2592"/>
            <w:vAlign w:val="top"/>
          </w:tcPr>
          <w:p>
            <w:pPr>
              <w:jc w:val="left"/>
            </w:pPr>
            <w:r/>
            <w:r>
              <w:rPr>
                <w:rFonts w:ascii="Times New Roman" w:hAnsi="Times New Roman" w:eastAsia="Times New Roman"/>
                <w:b w:val="0"/>
                <w:sz w:val="17"/>
              </w:rPr>
              <w:t>Power BI Developer</w:t>
            </w:r>
          </w:p>
        </w:tc>
        <w:tc>
          <w:tcPr>
            <w:tcW w:type="dxa" w:w="6912"/>
            <w:vAlign w:val="top"/>
          </w:tcPr>
          <w:p>
            <w:pPr>
              <w:jc w:val="left"/>
            </w:pPr>
            <w:r/>
            <w:r>
              <w:rPr>
                <w:rFonts w:ascii="Times New Roman" w:hAnsi="Times New Roman" w:eastAsia="Times New Roman"/>
                <w:b w:val="0"/>
                <w:sz w:val="17"/>
              </w:rPr>
              <w:t>Uses validated SQL data for dashboard visuals and reconciles dashboard numbers.</w:t>
            </w:r>
          </w:p>
        </w:tc>
      </w:tr>
      <w:tr>
        <w:tc>
          <w:tcPr>
            <w:tcW w:type="dxa" w:w="2592"/>
            <w:vAlign w:val="top"/>
          </w:tcPr>
          <w:p>
            <w:pPr>
              <w:jc w:val="left"/>
            </w:pPr>
            <w:r/>
            <w:r>
              <w:rPr>
                <w:rFonts w:ascii="Times New Roman" w:hAnsi="Times New Roman" w:eastAsia="Times New Roman"/>
                <w:b w:val="0"/>
                <w:sz w:val="17"/>
              </w:rPr>
              <w:t>Compliance Owner/Advisor</w:t>
            </w:r>
          </w:p>
        </w:tc>
        <w:tc>
          <w:tcPr>
            <w:tcW w:type="dxa" w:w="6912"/>
            <w:vAlign w:val="top"/>
          </w:tcPr>
          <w:p>
            <w:pPr>
              <w:jc w:val="left"/>
            </w:pPr>
            <w:r/>
            <w:r>
              <w:rPr>
                <w:rFonts w:ascii="Times New Roman" w:hAnsi="Times New Roman" w:eastAsia="Times New Roman"/>
                <w:b w:val="0"/>
                <w:sz w:val="17"/>
              </w:rPr>
              <w:t>Confirms data usage, consent, retention, access, and reporting rules where needed.</w:t>
            </w:r>
          </w:p>
        </w:tc>
      </w:tr>
    </w:tbl>
    <w:p/>
    <w:p>
      <w:pPr>
        <w:pStyle w:val="Heading1"/>
      </w:pPr>
      <w:r>
        <w:rPr>
          <w:rFonts w:ascii="Times New Roman" w:hAnsi="Times New Roman" w:eastAsia="Times New Roman"/>
          <w:color w:val="1F4E79"/>
        </w:rPr>
        <w:t>9. Acceptance Criteria</w:t>
      </w:r>
    </w:p>
    <w:p>
      <w:pPr>
        <w:pStyle w:val="ListBullet"/>
        <w:spacing w:after="60" w:line="276" w:lineRule="auto"/>
      </w:pPr>
      <w:r>
        <w:rPr>
          <w:rFonts w:ascii="Times New Roman" w:hAnsi="Times New Roman" w:eastAsia="Times New Roman"/>
          <w:sz w:val="22"/>
        </w:rPr>
        <w:t>Mandatory data validation checks are documented for enquiry and lead tracking data.</w:t>
      </w:r>
    </w:p>
    <w:p>
      <w:pPr>
        <w:pStyle w:val="ListBullet"/>
        <w:spacing w:after="60" w:line="276" w:lineRule="auto"/>
      </w:pPr>
      <w:r>
        <w:rPr>
          <w:rFonts w:ascii="Times New Roman" w:hAnsi="Times New Roman" w:eastAsia="Times New Roman"/>
          <w:sz w:val="22"/>
        </w:rPr>
        <w:t>Duplicate lead identification approach is documented as possible duplicate, not automatic deletion.</w:t>
      </w:r>
    </w:p>
    <w:p>
      <w:pPr>
        <w:pStyle w:val="ListBullet"/>
        <w:spacing w:after="60" w:line="276" w:lineRule="auto"/>
      </w:pPr>
      <w:r>
        <w:rPr>
          <w:rFonts w:ascii="Times New Roman" w:hAnsi="Times New Roman" w:eastAsia="Times New Roman"/>
          <w:sz w:val="22"/>
        </w:rPr>
        <w:t>Lead status approved values are documented and ready for technical validation.</w:t>
      </w:r>
    </w:p>
    <w:p>
      <w:pPr>
        <w:pStyle w:val="ListBullet"/>
        <w:spacing w:after="60" w:line="276" w:lineRule="auto"/>
      </w:pPr>
      <w:r>
        <w:rPr>
          <w:rFonts w:ascii="Times New Roman" w:hAnsi="Times New Roman" w:eastAsia="Times New Roman"/>
          <w:sz w:val="22"/>
        </w:rPr>
        <w:t>Follow-up validation checks are documented for owner, due date, and pending status.</w:t>
      </w:r>
    </w:p>
    <w:p>
      <w:pPr>
        <w:pStyle w:val="ListBullet"/>
        <w:spacing w:after="60" w:line="276" w:lineRule="auto"/>
      </w:pPr>
      <w:r>
        <w:rPr>
          <w:rFonts w:ascii="Times New Roman" w:hAnsi="Times New Roman" w:eastAsia="Times New Roman"/>
          <w:sz w:val="22"/>
        </w:rPr>
        <w:t>Newsletter consent and unsubscribe data checks are included.</w:t>
      </w:r>
    </w:p>
    <w:p>
      <w:pPr>
        <w:pStyle w:val="ListBullet"/>
        <w:spacing w:after="60" w:line="276" w:lineRule="auto"/>
      </w:pPr>
      <w:r>
        <w:rPr>
          <w:rFonts w:ascii="Times New Roman" w:hAnsi="Times New Roman" w:eastAsia="Times New Roman"/>
          <w:sz w:val="22"/>
        </w:rPr>
        <w:t>Dashboard reconciliation checks are documented for key Power BI metrics.</w:t>
      </w:r>
    </w:p>
    <w:p>
      <w:pPr>
        <w:pStyle w:val="ListBullet"/>
        <w:spacing w:after="60" w:line="276" w:lineRule="auto"/>
      </w:pPr>
      <w:r>
        <w:rPr>
          <w:rFonts w:ascii="Times New Roman" w:hAnsi="Times New Roman" w:eastAsia="Times New Roman"/>
          <w:sz w:val="22"/>
        </w:rPr>
        <w:t>Open compliance points are clearly marked for business/legal confirmation.</w:t>
      </w:r>
    </w:p>
    <w:p>
      <w:pPr>
        <w:pStyle w:val="Heading1"/>
      </w:pPr>
      <w:r>
        <w:rPr>
          <w:rFonts w:ascii="Times New Roman" w:hAnsi="Times New Roman" w:eastAsia="Times New Roman"/>
          <w:color w:val="1F4E79"/>
        </w:rPr>
        <w:t>10. Assumptions and Open Questions</w:t>
      </w:r>
    </w:p>
    <w:tbl>
      <w:tblPr>
        <w:tblStyle w:val="TableGrid"/>
        <w:tblW w:type="pct" w:w="500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256"/>
        <w:gridCol w:w="5256"/>
      </w:tblGrid>
      <w:tr>
        <w:trPr>
          <w:tblHeader w:val="true"/>
        </w:trPr>
        <w:tc>
          <w:tcPr>
            <w:tcW w:type="dxa" w:w="2016"/>
            <w:shd w:fill="D9EAD3"/>
            <w:vAlign w:val="center"/>
          </w:tcPr>
          <w:p>
            <w:pPr>
              <w:jc w:val="left"/>
            </w:pPr>
            <w:r/>
            <w:r>
              <w:rPr>
                <w:rFonts w:ascii="Times New Roman" w:hAnsi="Times New Roman" w:eastAsia="Times New Roman"/>
                <w:b/>
                <w:sz w:val="17"/>
              </w:rPr>
              <w:t>Type</w:t>
            </w:r>
          </w:p>
        </w:tc>
        <w:tc>
          <w:tcPr>
            <w:tcW w:type="dxa" w:w="7488"/>
            <w:shd w:fill="D9EAD3"/>
            <w:vAlign w:val="center"/>
          </w:tcPr>
          <w:p>
            <w:pPr>
              <w:jc w:val="left"/>
            </w:pPr>
            <w:r/>
            <w:r>
              <w:rPr>
                <w:rFonts w:ascii="Times New Roman" w:hAnsi="Times New Roman" w:eastAsia="Times New Roman"/>
                <w:b/>
                <w:sz w:val="17"/>
              </w:rPr>
              <w:t>Item</w:t>
            </w:r>
          </w:p>
        </w:tc>
      </w:tr>
      <w:tr>
        <w:tc>
          <w:tcPr>
            <w:tcW w:type="dxa" w:w="2016"/>
            <w:vAlign w:val="top"/>
          </w:tcPr>
          <w:p>
            <w:pPr>
              <w:jc w:val="left"/>
            </w:pPr>
            <w:r/>
            <w:r>
              <w:rPr>
                <w:rFonts w:ascii="Times New Roman" w:hAnsi="Times New Roman" w:eastAsia="Times New Roman"/>
                <w:b w:val="0"/>
                <w:sz w:val="17"/>
              </w:rPr>
              <w:t>Assumption</w:t>
            </w:r>
          </w:p>
        </w:tc>
        <w:tc>
          <w:tcPr>
            <w:tcW w:type="dxa" w:w="7488"/>
            <w:vAlign w:val="top"/>
          </w:tcPr>
          <w:p>
            <w:pPr>
              <w:jc w:val="left"/>
            </w:pPr>
            <w:r/>
            <w:r>
              <w:rPr>
                <w:rFonts w:ascii="Times New Roman" w:hAnsi="Times New Roman" w:eastAsia="Times New Roman"/>
                <w:b w:val="0"/>
                <w:sz w:val="17"/>
              </w:rPr>
              <w:t>Phase 2 uses sample/anonymised data for portfolio evidence.</w:t>
            </w:r>
          </w:p>
        </w:tc>
      </w:tr>
      <w:tr>
        <w:tc>
          <w:tcPr>
            <w:tcW w:type="dxa" w:w="2016"/>
            <w:vAlign w:val="top"/>
          </w:tcPr>
          <w:p>
            <w:pPr>
              <w:jc w:val="left"/>
            </w:pPr>
            <w:r/>
            <w:r>
              <w:rPr>
                <w:rFonts w:ascii="Times New Roman" w:hAnsi="Times New Roman" w:eastAsia="Times New Roman"/>
                <w:b w:val="0"/>
                <w:sz w:val="17"/>
              </w:rPr>
              <w:t>Assumption</w:t>
            </w:r>
          </w:p>
        </w:tc>
        <w:tc>
          <w:tcPr>
            <w:tcW w:type="dxa" w:w="7488"/>
            <w:vAlign w:val="top"/>
          </w:tcPr>
          <w:p>
            <w:pPr>
              <w:jc w:val="left"/>
            </w:pPr>
            <w:r/>
            <w:r>
              <w:rPr>
                <w:rFonts w:ascii="Times New Roman" w:hAnsi="Times New Roman" w:eastAsia="Times New Roman"/>
                <w:b w:val="0"/>
                <w:sz w:val="17"/>
              </w:rPr>
              <w:t>Final SQL table design will be owned by the technical team.</w:t>
            </w:r>
          </w:p>
        </w:tc>
      </w:tr>
      <w:tr>
        <w:tc>
          <w:tcPr>
            <w:tcW w:type="dxa" w:w="2016"/>
            <w:vAlign w:val="top"/>
          </w:tcPr>
          <w:p>
            <w:pPr>
              <w:jc w:val="left"/>
            </w:pPr>
            <w:r/>
            <w:r>
              <w:rPr>
                <w:rFonts w:ascii="Times New Roman" w:hAnsi="Times New Roman" w:eastAsia="Times New Roman"/>
                <w:b w:val="0"/>
                <w:sz w:val="17"/>
              </w:rPr>
              <w:t>Open Question</w:t>
            </w:r>
          </w:p>
        </w:tc>
        <w:tc>
          <w:tcPr>
            <w:tcW w:type="dxa" w:w="7488"/>
            <w:vAlign w:val="top"/>
          </w:tcPr>
          <w:p>
            <w:pPr>
              <w:jc w:val="left"/>
            </w:pPr>
            <w:r/>
            <w:r>
              <w:rPr>
                <w:rFonts w:ascii="Times New Roman" w:hAnsi="Times New Roman" w:eastAsia="Times New Roman"/>
                <w:b w:val="0"/>
                <w:sz w:val="17"/>
              </w:rPr>
              <w:t>What exact lead statuses should the business use in the final process?</w:t>
            </w:r>
          </w:p>
        </w:tc>
      </w:tr>
      <w:tr>
        <w:tc>
          <w:tcPr>
            <w:tcW w:type="dxa" w:w="2016"/>
            <w:vAlign w:val="top"/>
          </w:tcPr>
          <w:p>
            <w:pPr>
              <w:jc w:val="left"/>
            </w:pPr>
            <w:r/>
            <w:r>
              <w:rPr>
                <w:rFonts w:ascii="Times New Roman" w:hAnsi="Times New Roman" w:eastAsia="Times New Roman"/>
                <w:b w:val="0"/>
                <w:sz w:val="17"/>
              </w:rPr>
              <w:t>Open Question</w:t>
            </w:r>
          </w:p>
        </w:tc>
        <w:tc>
          <w:tcPr>
            <w:tcW w:type="dxa" w:w="7488"/>
            <w:vAlign w:val="top"/>
          </w:tcPr>
          <w:p>
            <w:pPr>
              <w:jc w:val="left"/>
            </w:pPr>
            <w:r/>
            <w:r>
              <w:rPr>
                <w:rFonts w:ascii="Times New Roman" w:hAnsi="Times New Roman" w:eastAsia="Times New Roman"/>
                <w:b w:val="0"/>
                <w:sz w:val="17"/>
              </w:rPr>
              <w:t>How long should enquiry and follow-up data be retained?</w:t>
            </w:r>
          </w:p>
        </w:tc>
      </w:tr>
      <w:tr>
        <w:tc>
          <w:tcPr>
            <w:tcW w:type="dxa" w:w="2016"/>
            <w:vAlign w:val="top"/>
          </w:tcPr>
          <w:p>
            <w:pPr>
              <w:jc w:val="left"/>
            </w:pPr>
            <w:r/>
            <w:r>
              <w:rPr>
                <w:rFonts w:ascii="Times New Roman" w:hAnsi="Times New Roman" w:eastAsia="Times New Roman"/>
                <w:b w:val="0"/>
                <w:sz w:val="17"/>
              </w:rPr>
              <w:t>Open Question</w:t>
            </w:r>
          </w:p>
        </w:tc>
        <w:tc>
          <w:tcPr>
            <w:tcW w:type="dxa" w:w="7488"/>
            <w:vAlign w:val="top"/>
          </w:tcPr>
          <w:p>
            <w:pPr>
              <w:jc w:val="left"/>
            </w:pPr>
            <w:r/>
            <w:r>
              <w:rPr>
                <w:rFonts w:ascii="Times New Roman" w:hAnsi="Times New Roman" w:eastAsia="Times New Roman"/>
                <w:b w:val="0"/>
                <w:sz w:val="17"/>
              </w:rPr>
              <w:t>Who can access customer contact details in the dashboard?</w:t>
            </w:r>
          </w:p>
        </w:tc>
      </w:tr>
      <w:tr>
        <w:tc>
          <w:tcPr>
            <w:tcW w:type="dxa" w:w="2016"/>
            <w:vAlign w:val="top"/>
          </w:tcPr>
          <w:p>
            <w:pPr>
              <w:jc w:val="left"/>
            </w:pPr>
            <w:r/>
            <w:r>
              <w:rPr>
                <w:rFonts w:ascii="Times New Roman" w:hAnsi="Times New Roman" w:eastAsia="Times New Roman"/>
                <w:b w:val="0"/>
                <w:sz w:val="17"/>
              </w:rPr>
              <w:t>Open Question</w:t>
            </w:r>
          </w:p>
        </w:tc>
        <w:tc>
          <w:tcPr>
            <w:tcW w:type="dxa" w:w="7488"/>
            <w:vAlign w:val="top"/>
          </w:tcPr>
          <w:p>
            <w:pPr>
              <w:jc w:val="left"/>
            </w:pPr>
            <w:r/>
            <w:r>
              <w:rPr>
                <w:rFonts w:ascii="Times New Roman" w:hAnsi="Times New Roman" w:eastAsia="Times New Roman"/>
                <w:b w:val="0"/>
                <w:sz w:val="17"/>
              </w:rPr>
              <w:t>Should Power BI show customer-level details or only aggregated numbers?</w:t>
            </w:r>
          </w:p>
        </w:tc>
      </w:tr>
    </w:tbl>
    <w:p/>
    <w:p>
      <w:pPr>
        <w:pStyle w:val="Heading1"/>
      </w:pPr>
      <w:r>
        <w:rPr>
          <w:rFonts w:ascii="Times New Roman" w:hAnsi="Times New Roman" w:eastAsia="Times New Roman"/>
          <w:color w:val="1F4E79"/>
        </w:rPr>
        <w:t>11. Portfolio Note</w:t>
      </w:r>
    </w:p>
    <w:p>
      <w:pPr>
        <w:spacing w:after="120" w:line="276" w:lineRule="auto"/>
      </w:pPr>
      <w:r>
        <w:rPr>
          <w:rFonts w:ascii="Times New Roman" w:hAnsi="Times New Roman" w:eastAsia="Times New Roman"/>
          <w:sz w:val="22"/>
        </w:rPr>
        <w:t>This document is suitable for portfolio evidence as a BA artefact. It shows future SQL validation planning and Power BI reporting readiness. It should be presented as requirements and validation planning work, not as a delivered production database or live dashboard.</w:t>
      </w:r>
    </w:p>
    <w:sectPr>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6"/>
      </w:rPr>
      <w:t>Confidential Auto Parts SME | SQL Validation Plan | Anonymised BA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