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Dashboard UAT Plan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2"/>
        </w:rPr>
        <w:t>Official Website and Customer Enquiry Management System for a UK Auto Parts SME</w:t>
      </w:r>
    </w:p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Project display name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Official Website and Customer Enquiry Management System for a UK Auto Parts SME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Document name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UAT Plan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Phase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Phase 2 - SQL and Power BI Reporting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Sprint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Sprint 6: Power BI Dashboard Build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Document date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26 June 2026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Prepared by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Analyst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Draft for UAT execution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2. Purpose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color w:val="000000"/>
          <w:sz w:val="21"/>
        </w:rPr>
        <w:t>This UAT plan defines how business users will review and test the Power BI dashboard before Sprint 6 closure. The testing focuses on KPI accuracy, dashboard usability, filter behaviour, and business reporting value.</w:t>
      </w:r>
    </w:p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3. UAT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In scope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Out of scope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KPI cards for customer, enquiry, quote, value, status, and quote request rate measures.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Testing live website form submission or production data refresh.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charts for enquiry source, quote value by category, active lead pipeline status, and monthly trend.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Testing online payment, checkout, inventory, or customer login functionality.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dropdown slicers for month, enquiry source, and product category.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Performance testing, security testing, and production deployment testing.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Confirm dashboard numbers align with SQL validation results.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Testing new SQL table design changes outside approved Sprint 5 scope.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4. UAT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Responsibility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Product Owner / Business Representative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dashboard usefulness, KPI clarity, and reporting value.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Analyst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Coordinate UAT, explain test scenarios, capture feedback, and support sign-off.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Power BI Developer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Support dashboard fixes if visual, model, or measure issues are identified.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QA Tester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Support evidence capture and verify test outcomes against expected results.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Scrum Master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Track UAT activity, blockers, and sprint completion readiness.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5. UAT Entry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Entry criterion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SQL reporting views loaded into Power BI Desktop.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Data model relationships reviewed.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DAX KPI measures created and verified.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visuals and dropdown slicers built.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numbers validated against SQL output.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  <w:tr>
        <w:tc>
          <w:tcPr>
            <w:tcW w:type="dxa" w:w="83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review against business requirements completed.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Met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6. UAT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ID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Test scenario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dashboard KPI cards.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KPI cards are visible and understandable for business reporting.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Validate Total Customers, Total Enquiries, Total Quotes, Quote Value, Average Quote Value, Open Enquiries, Closed Enquiries, and Quote Request Rate.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values match SQL validation results.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Enquiries by Source chart.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Chart clearly shows enquiry volume by source.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Quote Value by Product Category chart.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Chart clearly shows quote value by product category.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Active Lead Pipeline Status donut chart.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Chart clearly shows active lead status distribution.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Monthly Enquiry Trend chart.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Chart clearly shows enquiry volume by month.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Use Month dropdown slicer.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visuals filter correctly by selected month.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Use Enquiry Source dropdown slicer.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visuals filter correctly by selected enquiry source.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UAT-09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Use Product Category dropdown slicer.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visuals filter correctly by selected product category.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UAT-10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dashboard layout and readability.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is clear, readable, and suitable for business review.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7. UAT Evidence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Evidence item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screenshot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Full Power BI dashboard page showing KPI cards, charts, and slicers.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SQL validation screenshot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SQL Server Management Studio results supporting dashboard value validation.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 notes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review notes, comments, and any identified action items.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 sign-off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Confirmation that dashboard is accepted for Phase 2 closure.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8. UAT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Exit criterion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Acceptance condition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Dashboard numbers accepted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user confirms KPI values and key visuals are suitable for reporting.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Filters accepted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Month, enquiry source, and product category slicers work as expected.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No critical issue open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No blocker or high-severity issue remains unresolved.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 evidence captured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Screenshots and review notes are attached in Confluence.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sign-off received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Product Owner or business representative confirms dashboard acceptance.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9. Risks and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Risk / Note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Mitigation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Sample data is limited to portfolio simulation scope.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Use dashboard as sample evidence, not production reporting.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Quote Request Rate shows 100% because all sample enquiries have at least one quote request.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Document KPI meaning clearly as Quote Request Rate.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Active Lead Pipeline Status uses active lead records, not all enquiries.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Use clear dashboard title and explain in review notes.</w:t>
            </w:r>
          </w:p>
        </w:tc>
      </w:tr>
    </w:tbl>
    <w:p>
      <w:pPr>
        <w:pStyle w:val="Heading1"/>
        <w:spacing w:after="120"/>
      </w:pPr>
      <w:r>
        <w:rPr>
          <w:rFonts w:ascii="Times New Roman" w:hAnsi="Times New Roman" w:eastAsia="Times New Roman"/>
          <w:color w:val="000000"/>
        </w:rPr>
        <w:t>10. 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Decision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Date / Notes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Product Owner / Business Representative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Accepted / Rework Required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Business Analyst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UAT completed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Power BI Developer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Ready for closure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 w:eastAsia="Times New Roman"/>
          <w:color w:val="000000"/>
          <w:sz w:val="21"/>
        </w:rPr>
        <w:t>Conclusion: The dashboard is ready for UAT execution. Once UAT evidence and sign-off are captured, Sprint 6 can proceed to UAT evidence capture and Phase 2 closure activities.</w:t>
      </w:r>
    </w:p>
    <w:sectPr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6"/>
      </w:rPr>
      <w:t>Auto Parts SME | Dashboard UAT Plan | Phase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