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131B3" w14:textId="03856FD8" w:rsidR="006A700B" w:rsidRDefault="006A700B" w:rsidP="006A700B">
      <w:pPr>
        <w:pStyle w:val="ListParagraph"/>
        <w:numPr>
          <w:ilvl w:val="0"/>
          <w:numId w:val="2"/>
        </w:numPr>
        <w:rPr>
          <w:rFonts w:ascii="Times New Roman" w:eastAsia="Times New Roman" w:hAnsi="Times New Roman" w:cs="Times New Roman"/>
          <w:b/>
          <w:bCs/>
          <w:color w:val="000000"/>
          <w:kern w:val="0"/>
          <w:sz w:val="32"/>
          <w:szCs w:val="32"/>
          <w14:ligatures w14:val="none"/>
        </w:rPr>
      </w:pPr>
      <w:r w:rsidRPr="002D3935">
        <w:rPr>
          <w:rFonts w:ascii="Times New Roman" w:eastAsia="Times New Roman" w:hAnsi="Times New Roman" w:cs="Times New Roman"/>
          <w:b/>
          <w:bCs/>
          <w:color w:val="000000"/>
          <w:kern w:val="0"/>
          <w:sz w:val="32"/>
          <w:szCs w:val="32"/>
          <w14:ligatures w14:val="none"/>
        </w:rPr>
        <w:t>Introduction of the Dataset</w:t>
      </w:r>
    </w:p>
    <w:p w14:paraId="4BA22360" w14:textId="77777777" w:rsidR="00CB0560" w:rsidRPr="002D3935" w:rsidRDefault="00CB0560" w:rsidP="00CB0560">
      <w:pPr>
        <w:pStyle w:val="ListParagraph"/>
        <w:rPr>
          <w:rFonts w:ascii="Times New Roman" w:eastAsia="Times New Roman" w:hAnsi="Times New Roman" w:cs="Times New Roman"/>
          <w:b/>
          <w:bCs/>
          <w:color w:val="000000"/>
          <w:kern w:val="0"/>
          <w:sz w:val="32"/>
          <w:szCs w:val="32"/>
          <w14:ligatures w14:val="none"/>
        </w:rPr>
      </w:pPr>
    </w:p>
    <w:p w14:paraId="36EBB58F" w14:textId="77777777" w:rsidR="006A700B" w:rsidRPr="00CB0560" w:rsidRDefault="006A700B" w:rsidP="00CB0560">
      <w:pPr>
        <w:rPr>
          <w:rFonts w:ascii="Times New Roman" w:hAnsi="Times New Roman" w:cs="Times New Roman"/>
        </w:rPr>
      </w:pPr>
    </w:p>
    <w:p w14:paraId="574987D9" w14:textId="77777777" w:rsidR="002D3935" w:rsidRDefault="006A700B" w:rsidP="00CB0560">
      <w:pPr>
        <w:spacing w:line="480" w:lineRule="auto"/>
        <w:jc w:val="both"/>
        <w:rPr>
          <w:rFonts w:ascii="Times New Roman" w:hAnsi="Times New Roman" w:cs="Times New Roman"/>
        </w:rPr>
      </w:pPr>
      <w:r w:rsidRPr="00CB0560">
        <w:rPr>
          <w:rFonts w:ascii="Times New Roman" w:hAnsi="Times New Roman" w:cs="Times New Roman"/>
        </w:rPr>
        <w:t>The data provided was collected from different sources from the Public Use File (PUF of the Consumer Financial Protection Bureau’s (CFPB) National Financial Well-Being Survey. This includes responses from surveys, pre-existing data from members of the GfK KnowledgePanel, and county-level poverty data. The survey was developed and conducted by CFPB staff in collaboration with research contractors led by Abt Associates, the University of Wisconsin-Madison’s Center for Financial Security, and GfK.</w:t>
      </w:r>
    </w:p>
    <w:p w14:paraId="2C0D38ED" w14:textId="77777777" w:rsidR="00CB0560" w:rsidRPr="00CB0560" w:rsidRDefault="00CB0560" w:rsidP="00CB0560">
      <w:pPr>
        <w:spacing w:line="480" w:lineRule="auto"/>
        <w:jc w:val="both"/>
        <w:rPr>
          <w:rFonts w:ascii="Times New Roman" w:hAnsi="Times New Roman" w:cs="Times New Roman"/>
        </w:rPr>
      </w:pPr>
    </w:p>
    <w:p w14:paraId="44592D76" w14:textId="124DAE5F" w:rsidR="002D3935" w:rsidRPr="00CB0560" w:rsidRDefault="002D3935" w:rsidP="00CB0560">
      <w:pPr>
        <w:spacing w:line="480" w:lineRule="auto"/>
        <w:jc w:val="both"/>
        <w:rPr>
          <w:rFonts w:ascii="Times New Roman" w:hAnsi="Times New Roman" w:cs="Times New Roman"/>
        </w:rPr>
      </w:pPr>
      <w:r w:rsidRPr="00CB0560">
        <w:rPr>
          <w:rFonts w:ascii="Times New Roman" w:hAnsi="Times New Roman" w:cs="Times New Roman"/>
        </w:rPr>
        <w:t>Th</w:t>
      </w:r>
      <w:r w:rsidR="006A700B" w:rsidRPr="00CB0560">
        <w:rPr>
          <w:rFonts w:ascii="Times New Roman" w:hAnsi="Times New Roman" w:cs="Times New Roman"/>
        </w:rPr>
        <w:t>e generalization of findings can be restricted to several aspects related to the characteristics of the GfK KnowledgePanel sample and to data collection and analysis procedures.</w:t>
      </w:r>
    </w:p>
    <w:p w14:paraId="37D02D9D" w14:textId="77777777" w:rsidR="006A700B" w:rsidRPr="00CB0560" w:rsidRDefault="006A700B" w:rsidP="00CB0560">
      <w:pPr>
        <w:rPr>
          <w:rFonts w:ascii="Times New Roman" w:hAnsi="Times New Roman" w:cs="Times New Roman"/>
        </w:rPr>
      </w:pPr>
    </w:p>
    <w:p w14:paraId="725D6E8C" w14:textId="77777777" w:rsidR="006A700B" w:rsidRPr="002D3935" w:rsidRDefault="006A700B" w:rsidP="006A700B">
      <w:pPr>
        <w:pStyle w:val="ListParagraph"/>
        <w:rPr>
          <w:rFonts w:ascii="Times New Roman" w:eastAsia="Times New Roman" w:hAnsi="Times New Roman" w:cs="Times New Roman"/>
          <w:b/>
          <w:bCs/>
          <w:color w:val="000000"/>
          <w:kern w:val="0"/>
          <w:sz w:val="32"/>
          <w:szCs w:val="32"/>
          <w14:ligatures w14:val="none"/>
        </w:rPr>
      </w:pPr>
    </w:p>
    <w:p w14:paraId="0CEFAC21" w14:textId="60814708" w:rsidR="006A700B" w:rsidRDefault="006A700B" w:rsidP="006A700B">
      <w:pPr>
        <w:pStyle w:val="ListParagraph"/>
        <w:numPr>
          <w:ilvl w:val="0"/>
          <w:numId w:val="2"/>
        </w:numPr>
        <w:rPr>
          <w:rFonts w:ascii="Times New Roman" w:eastAsia="Times New Roman" w:hAnsi="Times New Roman" w:cs="Times New Roman"/>
          <w:b/>
          <w:bCs/>
          <w:color w:val="000000"/>
          <w:kern w:val="0"/>
          <w:sz w:val="32"/>
          <w:szCs w:val="32"/>
          <w14:ligatures w14:val="none"/>
        </w:rPr>
      </w:pPr>
      <w:r w:rsidRPr="002D3935">
        <w:rPr>
          <w:rFonts w:ascii="Times New Roman" w:eastAsia="Times New Roman" w:hAnsi="Times New Roman" w:cs="Times New Roman"/>
          <w:b/>
          <w:bCs/>
          <w:color w:val="000000"/>
          <w:kern w:val="0"/>
          <w:sz w:val="32"/>
          <w:szCs w:val="32"/>
          <w14:ligatures w14:val="none"/>
        </w:rPr>
        <w:t>Research Question</w:t>
      </w:r>
    </w:p>
    <w:p w14:paraId="320845EE" w14:textId="77777777" w:rsidR="00CB0560" w:rsidRPr="002D3935" w:rsidRDefault="00CB0560" w:rsidP="00CB0560">
      <w:pPr>
        <w:pStyle w:val="ListParagraph"/>
        <w:rPr>
          <w:rFonts w:ascii="Times New Roman" w:eastAsia="Times New Roman" w:hAnsi="Times New Roman" w:cs="Times New Roman"/>
          <w:b/>
          <w:bCs/>
          <w:color w:val="000000"/>
          <w:kern w:val="0"/>
          <w:sz w:val="32"/>
          <w:szCs w:val="32"/>
          <w14:ligatures w14:val="none"/>
        </w:rPr>
      </w:pPr>
    </w:p>
    <w:p w14:paraId="3CE774B9" w14:textId="77777777" w:rsidR="002B2C12" w:rsidRPr="002D3935" w:rsidRDefault="002B2C12" w:rsidP="002B2C12">
      <w:pPr>
        <w:rPr>
          <w:rFonts w:ascii="Times New Roman" w:hAnsi="Times New Roman" w:cs="Times New Roman"/>
        </w:rPr>
      </w:pPr>
    </w:p>
    <w:p w14:paraId="39A65F71" w14:textId="018668D3" w:rsidR="002B2C12" w:rsidRDefault="002B2C12" w:rsidP="002D3935">
      <w:pPr>
        <w:spacing w:line="480" w:lineRule="auto"/>
        <w:jc w:val="both"/>
        <w:rPr>
          <w:rFonts w:ascii="Times New Roman" w:hAnsi="Times New Roman" w:cs="Times New Roman"/>
        </w:rPr>
      </w:pPr>
      <w:r w:rsidRPr="002D3935">
        <w:rPr>
          <w:rFonts w:ascii="Times New Roman" w:hAnsi="Times New Roman" w:cs="Times New Roman"/>
        </w:rPr>
        <w:t>Is there any relation between people having a higher financial well</w:t>
      </w:r>
      <w:r w:rsidRPr="002D3935">
        <w:rPr>
          <w:rFonts w:ascii="Times New Roman" w:hAnsi="Times New Roman" w:cs="Times New Roman"/>
        </w:rPr>
        <w:t>-</w:t>
      </w:r>
      <w:r w:rsidRPr="002D3935">
        <w:rPr>
          <w:rFonts w:ascii="Times New Roman" w:hAnsi="Times New Roman" w:cs="Times New Roman"/>
        </w:rPr>
        <w:t>being and having a higher subjective well</w:t>
      </w:r>
      <w:r w:rsidRPr="002D3935">
        <w:rPr>
          <w:rFonts w:ascii="Times New Roman" w:hAnsi="Times New Roman" w:cs="Times New Roman"/>
        </w:rPr>
        <w:t>-</w:t>
      </w:r>
      <w:r w:rsidRPr="002D3935">
        <w:rPr>
          <w:rFonts w:ascii="Times New Roman" w:hAnsi="Times New Roman" w:cs="Times New Roman"/>
        </w:rPr>
        <w:t>being</w:t>
      </w:r>
      <w:r w:rsidR="002D3935">
        <w:rPr>
          <w:rFonts w:ascii="Times New Roman" w:hAnsi="Times New Roman" w:cs="Times New Roman"/>
        </w:rPr>
        <w:t>?</w:t>
      </w:r>
    </w:p>
    <w:p w14:paraId="40E4BE31" w14:textId="77777777" w:rsidR="002D3935" w:rsidRDefault="002D3935" w:rsidP="002B2C12">
      <w:pPr>
        <w:rPr>
          <w:rFonts w:ascii="Times New Roman" w:hAnsi="Times New Roman" w:cs="Times New Roman"/>
        </w:rPr>
      </w:pPr>
    </w:p>
    <w:p w14:paraId="05C02A57" w14:textId="77777777" w:rsidR="002D3935" w:rsidRDefault="002D3935" w:rsidP="002B2C12">
      <w:pPr>
        <w:rPr>
          <w:rFonts w:ascii="Times New Roman" w:hAnsi="Times New Roman" w:cs="Times New Roman"/>
        </w:rPr>
      </w:pPr>
    </w:p>
    <w:p w14:paraId="007701FE" w14:textId="77777777" w:rsidR="002D3935" w:rsidRDefault="002D3935" w:rsidP="002B2C12">
      <w:pPr>
        <w:rPr>
          <w:rFonts w:ascii="Times New Roman" w:hAnsi="Times New Roman" w:cs="Times New Roman"/>
        </w:rPr>
      </w:pPr>
    </w:p>
    <w:p w14:paraId="1498AACD" w14:textId="77777777" w:rsidR="002D3935" w:rsidRDefault="002D3935" w:rsidP="002B2C12">
      <w:pPr>
        <w:rPr>
          <w:rFonts w:ascii="Times New Roman" w:hAnsi="Times New Roman" w:cs="Times New Roman"/>
        </w:rPr>
      </w:pPr>
    </w:p>
    <w:p w14:paraId="24BE136D" w14:textId="77777777" w:rsidR="002D3935" w:rsidRDefault="002D3935" w:rsidP="002B2C12">
      <w:pPr>
        <w:rPr>
          <w:rFonts w:ascii="Times New Roman" w:hAnsi="Times New Roman" w:cs="Times New Roman"/>
        </w:rPr>
      </w:pPr>
    </w:p>
    <w:p w14:paraId="2393DCC2" w14:textId="77777777" w:rsidR="002D3935" w:rsidRDefault="002D3935" w:rsidP="002B2C12">
      <w:pPr>
        <w:rPr>
          <w:rFonts w:ascii="Times New Roman" w:hAnsi="Times New Roman" w:cs="Times New Roman"/>
        </w:rPr>
      </w:pPr>
    </w:p>
    <w:p w14:paraId="6CCE84E4" w14:textId="77777777" w:rsidR="002D3935" w:rsidRDefault="002D3935" w:rsidP="002B2C12">
      <w:pPr>
        <w:rPr>
          <w:rFonts w:ascii="Times New Roman" w:hAnsi="Times New Roman" w:cs="Times New Roman"/>
        </w:rPr>
      </w:pPr>
    </w:p>
    <w:p w14:paraId="5BC217F2" w14:textId="77777777" w:rsidR="002D3935" w:rsidRDefault="002D3935" w:rsidP="002B2C12">
      <w:pPr>
        <w:rPr>
          <w:rFonts w:ascii="Times New Roman" w:hAnsi="Times New Roman" w:cs="Times New Roman"/>
        </w:rPr>
      </w:pPr>
    </w:p>
    <w:p w14:paraId="49BC0719" w14:textId="77777777" w:rsidR="002D3935" w:rsidRDefault="002D3935" w:rsidP="002B2C12">
      <w:pPr>
        <w:rPr>
          <w:rFonts w:ascii="Times New Roman" w:hAnsi="Times New Roman" w:cs="Times New Roman"/>
        </w:rPr>
      </w:pPr>
    </w:p>
    <w:p w14:paraId="56C77891" w14:textId="77777777" w:rsidR="002D3935" w:rsidRDefault="002D3935" w:rsidP="002B2C12">
      <w:pPr>
        <w:rPr>
          <w:rFonts w:ascii="Times New Roman" w:hAnsi="Times New Roman" w:cs="Times New Roman"/>
        </w:rPr>
      </w:pPr>
    </w:p>
    <w:p w14:paraId="7C888521" w14:textId="77777777" w:rsidR="002D3935" w:rsidRDefault="002D3935" w:rsidP="002B2C12">
      <w:pPr>
        <w:rPr>
          <w:rFonts w:ascii="Times New Roman" w:hAnsi="Times New Roman" w:cs="Times New Roman"/>
        </w:rPr>
      </w:pPr>
    </w:p>
    <w:p w14:paraId="65095604" w14:textId="77777777" w:rsidR="002D3935" w:rsidRDefault="002D3935" w:rsidP="002B2C12">
      <w:pPr>
        <w:rPr>
          <w:rFonts w:ascii="Times New Roman" w:hAnsi="Times New Roman" w:cs="Times New Roman"/>
        </w:rPr>
      </w:pPr>
    </w:p>
    <w:p w14:paraId="50E23BCA" w14:textId="77777777" w:rsidR="002D3935" w:rsidRPr="002D3935" w:rsidRDefault="002D3935" w:rsidP="002B2C12">
      <w:pPr>
        <w:rPr>
          <w:rFonts w:ascii="Times New Roman" w:hAnsi="Times New Roman" w:cs="Times New Roman"/>
        </w:rPr>
      </w:pPr>
    </w:p>
    <w:p w14:paraId="58D6229D" w14:textId="77777777" w:rsidR="002B2C12" w:rsidRPr="002D3935" w:rsidRDefault="002B2C12" w:rsidP="002B2C12">
      <w:pPr>
        <w:pStyle w:val="ListParagraph"/>
        <w:rPr>
          <w:rFonts w:ascii="Times New Roman" w:eastAsia="Times New Roman" w:hAnsi="Times New Roman" w:cs="Times New Roman"/>
          <w:b/>
          <w:bCs/>
          <w:color w:val="000000"/>
          <w:kern w:val="0"/>
          <w:sz w:val="32"/>
          <w:szCs w:val="32"/>
          <w14:ligatures w14:val="none"/>
        </w:rPr>
      </w:pPr>
    </w:p>
    <w:p w14:paraId="034D0F68" w14:textId="74989EE6" w:rsidR="00B7227D" w:rsidRDefault="006A700B" w:rsidP="00B7227D">
      <w:pPr>
        <w:pStyle w:val="ListParagraph"/>
        <w:numPr>
          <w:ilvl w:val="0"/>
          <w:numId w:val="2"/>
        </w:numPr>
        <w:rPr>
          <w:rFonts w:ascii="Times New Roman" w:eastAsia="Times New Roman" w:hAnsi="Times New Roman" w:cs="Times New Roman"/>
          <w:b/>
          <w:bCs/>
          <w:color w:val="000000"/>
          <w:kern w:val="0"/>
          <w:sz w:val="32"/>
          <w:szCs w:val="32"/>
          <w14:ligatures w14:val="none"/>
        </w:rPr>
      </w:pPr>
      <w:r w:rsidRPr="002D3935">
        <w:rPr>
          <w:rFonts w:ascii="Times New Roman" w:eastAsia="Times New Roman" w:hAnsi="Times New Roman" w:cs="Times New Roman"/>
          <w:b/>
          <w:bCs/>
          <w:color w:val="000000"/>
          <w:kern w:val="0"/>
          <w:sz w:val="32"/>
          <w:szCs w:val="32"/>
          <w14:ligatures w14:val="none"/>
        </w:rPr>
        <w:lastRenderedPageBreak/>
        <w:t xml:space="preserve">Variables of Interest and </w:t>
      </w:r>
      <w:r w:rsidR="002B2C12" w:rsidRPr="002D3935">
        <w:rPr>
          <w:rFonts w:ascii="Times New Roman" w:eastAsia="Times New Roman" w:hAnsi="Times New Roman" w:cs="Times New Roman"/>
          <w:b/>
          <w:bCs/>
          <w:color w:val="000000"/>
          <w:kern w:val="0"/>
          <w:sz w:val="32"/>
          <w:szCs w:val="32"/>
          <w14:ligatures w14:val="none"/>
        </w:rPr>
        <w:t>Definitions</w:t>
      </w:r>
    </w:p>
    <w:p w14:paraId="6E74E0CB" w14:textId="77777777" w:rsidR="00B7227D" w:rsidRDefault="00B7227D" w:rsidP="00B7227D">
      <w:pPr>
        <w:pStyle w:val="ListParagraph"/>
        <w:rPr>
          <w:rFonts w:ascii="Times New Roman" w:eastAsia="Times New Roman" w:hAnsi="Times New Roman" w:cs="Times New Roman"/>
          <w:b/>
          <w:bCs/>
          <w:color w:val="000000"/>
          <w:kern w:val="0"/>
          <w:sz w:val="32"/>
          <w:szCs w:val="32"/>
          <w14:ligatures w14:val="none"/>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7227D" w:rsidRPr="002D3935" w14:paraId="325E2621" w14:textId="77777777" w:rsidTr="00127C80">
        <w:tc>
          <w:tcPr>
            <w:tcW w:w="1558" w:type="dxa"/>
          </w:tcPr>
          <w:p w14:paraId="60E73BD8"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Variable Name</w:t>
            </w:r>
          </w:p>
        </w:tc>
        <w:tc>
          <w:tcPr>
            <w:tcW w:w="1558" w:type="dxa"/>
          </w:tcPr>
          <w:p w14:paraId="21EFB28D"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Original Definition</w:t>
            </w:r>
          </w:p>
        </w:tc>
        <w:tc>
          <w:tcPr>
            <w:tcW w:w="1558" w:type="dxa"/>
          </w:tcPr>
          <w:p w14:paraId="03A17FFA"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 xml:space="preserve">Units </w:t>
            </w:r>
          </w:p>
        </w:tc>
        <w:tc>
          <w:tcPr>
            <w:tcW w:w="1558" w:type="dxa"/>
          </w:tcPr>
          <w:p w14:paraId="65B74880"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Range or Levels</w:t>
            </w:r>
          </w:p>
        </w:tc>
        <w:tc>
          <w:tcPr>
            <w:tcW w:w="1559" w:type="dxa"/>
          </w:tcPr>
          <w:p w14:paraId="4365368F" w14:textId="77777777" w:rsidR="00B7227D" w:rsidRPr="002D3935" w:rsidRDefault="00B7227D" w:rsidP="00127C80">
            <w:pPr>
              <w:rPr>
                <w:rFonts w:ascii="Times New Roman" w:hAnsi="Times New Roman" w:cs="Times New Roman"/>
              </w:rPr>
            </w:pPr>
          </w:p>
          <w:p w14:paraId="1CEAE08C"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Possible recoding</w:t>
            </w:r>
          </w:p>
        </w:tc>
        <w:tc>
          <w:tcPr>
            <w:tcW w:w="1559" w:type="dxa"/>
          </w:tcPr>
          <w:p w14:paraId="79B5111B"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Rationale</w:t>
            </w:r>
          </w:p>
        </w:tc>
      </w:tr>
      <w:tr w:rsidR="00B7227D" w:rsidRPr="002D3935" w14:paraId="1B073DEF" w14:textId="77777777" w:rsidTr="00127C80">
        <w:tc>
          <w:tcPr>
            <w:tcW w:w="1558" w:type="dxa"/>
          </w:tcPr>
          <w:p w14:paraId="60E99A6D" w14:textId="77777777" w:rsidR="00B7227D" w:rsidRPr="002D3935" w:rsidRDefault="00B7227D" w:rsidP="00127C80">
            <w:pPr>
              <w:jc w:val="center"/>
              <w:rPr>
                <w:rFonts w:ascii="Times New Roman" w:hAnsi="Times New Roman" w:cs="Times New Roman"/>
              </w:rPr>
            </w:pPr>
            <w:r w:rsidRPr="002D3935">
              <w:rPr>
                <w:rFonts w:ascii="Times New Roman" w:hAnsi="Times New Roman" w:cs="Times New Roman"/>
              </w:rPr>
              <w:t>SWB_1</w:t>
            </w:r>
          </w:p>
          <w:p w14:paraId="7CD62AA6" w14:textId="77777777" w:rsidR="00B7227D" w:rsidRPr="002D3935" w:rsidRDefault="00B7227D" w:rsidP="00127C80">
            <w:pPr>
              <w:jc w:val="center"/>
              <w:rPr>
                <w:rFonts w:ascii="Times New Roman" w:hAnsi="Times New Roman" w:cs="Times New Roman"/>
              </w:rPr>
            </w:pPr>
          </w:p>
        </w:tc>
        <w:tc>
          <w:tcPr>
            <w:tcW w:w="1558" w:type="dxa"/>
          </w:tcPr>
          <w:p w14:paraId="3F2F2774"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I am satisfied with my life</w:t>
            </w:r>
          </w:p>
          <w:p w14:paraId="0F095E71" w14:textId="77777777" w:rsidR="00B7227D" w:rsidRPr="002D3935" w:rsidRDefault="00B7227D" w:rsidP="00127C80">
            <w:pPr>
              <w:rPr>
                <w:rFonts w:ascii="Times New Roman" w:hAnsi="Times New Roman" w:cs="Times New Roman"/>
              </w:rPr>
            </w:pPr>
          </w:p>
        </w:tc>
        <w:tc>
          <w:tcPr>
            <w:tcW w:w="1558" w:type="dxa"/>
            <w:vMerge w:val="restart"/>
          </w:tcPr>
          <w:p w14:paraId="7578CB98" w14:textId="77777777" w:rsidR="00B7227D" w:rsidRPr="002D3935" w:rsidRDefault="00B7227D" w:rsidP="00127C80">
            <w:pPr>
              <w:jc w:val="center"/>
              <w:rPr>
                <w:rFonts w:ascii="Times New Roman" w:hAnsi="Times New Roman" w:cs="Times New Roman"/>
              </w:rPr>
            </w:pPr>
            <w:r w:rsidRPr="002D3935">
              <w:rPr>
                <w:rFonts w:ascii="Times New Roman" w:hAnsi="Times New Roman" w:cs="Times New Roman"/>
              </w:rPr>
              <w:t>These are abstract integers measured to understand their levels based on different questions</w:t>
            </w:r>
          </w:p>
        </w:tc>
        <w:tc>
          <w:tcPr>
            <w:tcW w:w="1558" w:type="dxa"/>
          </w:tcPr>
          <w:p w14:paraId="36278F6A" w14:textId="77777777" w:rsidR="00B7227D" w:rsidRPr="002D3935" w:rsidRDefault="00B7227D" w:rsidP="00127C80">
            <w:pPr>
              <w:jc w:val="center"/>
              <w:rPr>
                <w:rFonts w:ascii="Times New Roman" w:hAnsi="Times New Roman" w:cs="Times New Roman"/>
              </w:rPr>
            </w:pPr>
            <w:r w:rsidRPr="002D3935">
              <w:rPr>
                <w:rFonts w:ascii="Times New Roman" w:hAnsi="Times New Roman" w:cs="Times New Roman"/>
              </w:rPr>
              <w:t>1 to 7</w:t>
            </w:r>
          </w:p>
        </w:tc>
        <w:tc>
          <w:tcPr>
            <w:tcW w:w="1559" w:type="dxa"/>
            <w:vMerge w:val="restart"/>
          </w:tcPr>
          <w:p w14:paraId="26B59F77" w14:textId="77777777" w:rsidR="00B7227D" w:rsidRPr="002D3935" w:rsidRDefault="00B7227D" w:rsidP="00127C80">
            <w:pPr>
              <w:jc w:val="center"/>
              <w:rPr>
                <w:rFonts w:ascii="Times New Roman" w:hAnsi="Times New Roman" w:cs="Times New Roman"/>
              </w:rPr>
            </w:pPr>
            <w:r w:rsidRPr="002D3935">
              <w:rPr>
                <w:rFonts w:ascii="Times New Roman" w:hAnsi="Times New Roman" w:cs="Times New Roman"/>
              </w:rPr>
              <w:t>none</w:t>
            </w:r>
          </w:p>
        </w:tc>
        <w:tc>
          <w:tcPr>
            <w:tcW w:w="1559" w:type="dxa"/>
          </w:tcPr>
          <w:p w14:paraId="20B3566C"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Response variable</w:t>
            </w:r>
          </w:p>
        </w:tc>
      </w:tr>
      <w:tr w:rsidR="00B7227D" w:rsidRPr="002D3935" w14:paraId="3FF5BCCE" w14:textId="77777777" w:rsidTr="00127C80">
        <w:tc>
          <w:tcPr>
            <w:tcW w:w="1558" w:type="dxa"/>
          </w:tcPr>
          <w:p w14:paraId="7FDFC559" w14:textId="77777777" w:rsidR="00B7227D" w:rsidRPr="002D3935" w:rsidRDefault="00B7227D" w:rsidP="00127C80">
            <w:pPr>
              <w:jc w:val="center"/>
              <w:rPr>
                <w:rFonts w:ascii="Times New Roman" w:hAnsi="Times New Roman" w:cs="Times New Roman"/>
              </w:rPr>
            </w:pPr>
            <w:r w:rsidRPr="002D3935">
              <w:rPr>
                <w:rFonts w:ascii="Times New Roman" w:hAnsi="Times New Roman" w:cs="Times New Roman"/>
              </w:rPr>
              <w:t>SWB_3</w:t>
            </w:r>
          </w:p>
          <w:p w14:paraId="46A2EB21" w14:textId="77777777" w:rsidR="00B7227D" w:rsidRPr="002D3935" w:rsidRDefault="00B7227D" w:rsidP="00127C80">
            <w:pPr>
              <w:jc w:val="center"/>
              <w:rPr>
                <w:rFonts w:ascii="Times New Roman" w:hAnsi="Times New Roman" w:cs="Times New Roman"/>
              </w:rPr>
            </w:pPr>
          </w:p>
        </w:tc>
        <w:tc>
          <w:tcPr>
            <w:tcW w:w="1558" w:type="dxa"/>
          </w:tcPr>
          <w:p w14:paraId="73233E4E"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If I work hard today, I will be more</w:t>
            </w:r>
          </w:p>
          <w:p w14:paraId="2A1A3710"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successful in the future </w:t>
            </w:r>
          </w:p>
          <w:p w14:paraId="4ABF3CE6" w14:textId="77777777" w:rsidR="00B7227D" w:rsidRPr="002D3935" w:rsidRDefault="00B7227D" w:rsidP="00127C80">
            <w:pPr>
              <w:rPr>
                <w:rFonts w:ascii="Times New Roman" w:hAnsi="Times New Roman" w:cs="Times New Roman"/>
              </w:rPr>
            </w:pPr>
          </w:p>
        </w:tc>
        <w:tc>
          <w:tcPr>
            <w:tcW w:w="1558" w:type="dxa"/>
            <w:vMerge/>
          </w:tcPr>
          <w:p w14:paraId="25902676" w14:textId="77777777" w:rsidR="00B7227D" w:rsidRPr="002D3935" w:rsidRDefault="00B7227D" w:rsidP="00127C80">
            <w:pPr>
              <w:rPr>
                <w:rFonts w:ascii="Times New Roman" w:hAnsi="Times New Roman" w:cs="Times New Roman"/>
              </w:rPr>
            </w:pPr>
          </w:p>
        </w:tc>
        <w:tc>
          <w:tcPr>
            <w:tcW w:w="1558" w:type="dxa"/>
          </w:tcPr>
          <w:p w14:paraId="26204DB7" w14:textId="77777777" w:rsidR="00B7227D" w:rsidRPr="002D3935" w:rsidRDefault="00B7227D" w:rsidP="00127C80">
            <w:pPr>
              <w:jc w:val="center"/>
              <w:rPr>
                <w:rFonts w:ascii="Times New Roman" w:hAnsi="Times New Roman" w:cs="Times New Roman"/>
              </w:rPr>
            </w:pPr>
            <w:r w:rsidRPr="002D3935">
              <w:rPr>
                <w:rFonts w:ascii="Times New Roman" w:hAnsi="Times New Roman" w:cs="Times New Roman"/>
              </w:rPr>
              <w:t>1 to 7</w:t>
            </w:r>
          </w:p>
        </w:tc>
        <w:tc>
          <w:tcPr>
            <w:tcW w:w="1559" w:type="dxa"/>
            <w:vMerge/>
          </w:tcPr>
          <w:p w14:paraId="40523EF2" w14:textId="77777777" w:rsidR="00B7227D" w:rsidRPr="002D3935" w:rsidRDefault="00B7227D" w:rsidP="00127C80">
            <w:pPr>
              <w:rPr>
                <w:rFonts w:ascii="Times New Roman" w:hAnsi="Times New Roman" w:cs="Times New Roman"/>
              </w:rPr>
            </w:pPr>
          </w:p>
        </w:tc>
        <w:tc>
          <w:tcPr>
            <w:tcW w:w="1559" w:type="dxa"/>
          </w:tcPr>
          <w:p w14:paraId="2E459F1C"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This can also be a summarizer of response variable</w:t>
            </w:r>
          </w:p>
        </w:tc>
      </w:tr>
      <w:tr w:rsidR="00B7227D" w:rsidRPr="002D3935" w14:paraId="44FF8F93" w14:textId="77777777" w:rsidTr="00127C80">
        <w:tc>
          <w:tcPr>
            <w:tcW w:w="1558" w:type="dxa"/>
          </w:tcPr>
          <w:p w14:paraId="5158F730" w14:textId="77777777" w:rsidR="00B7227D" w:rsidRPr="002D3935" w:rsidRDefault="00B7227D" w:rsidP="00127C80">
            <w:pPr>
              <w:jc w:val="center"/>
              <w:rPr>
                <w:rFonts w:ascii="Times New Roman" w:hAnsi="Times New Roman" w:cs="Times New Roman"/>
              </w:rPr>
            </w:pPr>
            <w:r w:rsidRPr="002D3935">
              <w:rPr>
                <w:rFonts w:ascii="Times New Roman" w:hAnsi="Times New Roman" w:cs="Times New Roman"/>
              </w:rPr>
              <w:t>FWB1_1</w:t>
            </w:r>
          </w:p>
          <w:p w14:paraId="5D0FC9CC" w14:textId="77777777" w:rsidR="00B7227D" w:rsidRPr="002D3935" w:rsidRDefault="00B7227D" w:rsidP="00127C80">
            <w:pPr>
              <w:jc w:val="center"/>
              <w:rPr>
                <w:rFonts w:ascii="Times New Roman" w:hAnsi="Times New Roman" w:cs="Times New Roman"/>
              </w:rPr>
            </w:pPr>
          </w:p>
        </w:tc>
        <w:tc>
          <w:tcPr>
            <w:tcW w:w="1558" w:type="dxa"/>
          </w:tcPr>
          <w:p w14:paraId="41BD7D63"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I could handle a major unexpected</w:t>
            </w:r>
          </w:p>
          <w:p w14:paraId="1D80167C"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expense</w:t>
            </w:r>
          </w:p>
          <w:p w14:paraId="55EB4C84" w14:textId="77777777" w:rsidR="00B7227D" w:rsidRPr="002D3935" w:rsidRDefault="00B7227D" w:rsidP="00127C80">
            <w:pPr>
              <w:rPr>
                <w:rFonts w:ascii="Times New Roman" w:hAnsi="Times New Roman" w:cs="Times New Roman"/>
              </w:rPr>
            </w:pPr>
          </w:p>
        </w:tc>
        <w:tc>
          <w:tcPr>
            <w:tcW w:w="1558" w:type="dxa"/>
            <w:vMerge/>
          </w:tcPr>
          <w:p w14:paraId="3EE34A01" w14:textId="77777777" w:rsidR="00B7227D" w:rsidRPr="002D3935" w:rsidRDefault="00B7227D" w:rsidP="00127C80">
            <w:pPr>
              <w:rPr>
                <w:rFonts w:ascii="Times New Roman" w:hAnsi="Times New Roman" w:cs="Times New Roman"/>
              </w:rPr>
            </w:pPr>
          </w:p>
        </w:tc>
        <w:tc>
          <w:tcPr>
            <w:tcW w:w="1558" w:type="dxa"/>
          </w:tcPr>
          <w:p w14:paraId="309AF157" w14:textId="77777777" w:rsidR="00B7227D" w:rsidRPr="002D3935" w:rsidRDefault="00B7227D" w:rsidP="00127C80">
            <w:pPr>
              <w:jc w:val="center"/>
              <w:rPr>
                <w:rFonts w:ascii="Times New Roman" w:hAnsi="Times New Roman" w:cs="Times New Roman"/>
              </w:rPr>
            </w:pPr>
            <w:r w:rsidRPr="002D3935">
              <w:rPr>
                <w:rFonts w:ascii="Times New Roman" w:hAnsi="Times New Roman" w:cs="Times New Roman"/>
              </w:rPr>
              <w:t>1 to 5</w:t>
            </w:r>
          </w:p>
        </w:tc>
        <w:tc>
          <w:tcPr>
            <w:tcW w:w="1559" w:type="dxa"/>
            <w:vMerge/>
          </w:tcPr>
          <w:p w14:paraId="43295C70" w14:textId="77777777" w:rsidR="00B7227D" w:rsidRPr="002D3935" w:rsidRDefault="00B7227D" w:rsidP="00127C80">
            <w:pPr>
              <w:rPr>
                <w:rFonts w:ascii="Times New Roman" w:hAnsi="Times New Roman" w:cs="Times New Roman"/>
              </w:rPr>
            </w:pPr>
          </w:p>
        </w:tc>
        <w:tc>
          <w:tcPr>
            <w:tcW w:w="1559" w:type="dxa"/>
          </w:tcPr>
          <w:p w14:paraId="24CC199E"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Main explanatory variable of interest</w:t>
            </w:r>
          </w:p>
        </w:tc>
      </w:tr>
      <w:tr w:rsidR="00B7227D" w:rsidRPr="002D3935" w14:paraId="491A84D1" w14:textId="77777777" w:rsidTr="00127C80">
        <w:tc>
          <w:tcPr>
            <w:tcW w:w="1558" w:type="dxa"/>
          </w:tcPr>
          <w:p w14:paraId="1B33D7B1" w14:textId="77777777" w:rsidR="00B7227D" w:rsidRPr="002D3935" w:rsidRDefault="00B7227D" w:rsidP="00127C80">
            <w:pPr>
              <w:jc w:val="center"/>
              <w:rPr>
                <w:rFonts w:ascii="Times New Roman" w:hAnsi="Times New Roman" w:cs="Times New Roman"/>
              </w:rPr>
            </w:pPr>
            <w:r w:rsidRPr="002D3935">
              <w:rPr>
                <w:rFonts w:ascii="Times New Roman" w:hAnsi="Times New Roman" w:cs="Times New Roman"/>
              </w:rPr>
              <w:t>FWB1_6</w:t>
            </w:r>
          </w:p>
          <w:p w14:paraId="2EE65A3F" w14:textId="77777777" w:rsidR="00B7227D" w:rsidRPr="002D3935" w:rsidRDefault="00B7227D" w:rsidP="00127C80">
            <w:pPr>
              <w:jc w:val="center"/>
              <w:rPr>
                <w:rFonts w:ascii="Times New Roman" w:hAnsi="Times New Roman" w:cs="Times New Roman"/>
              </w:rPr>
            </w:pPr>
          </w:p>
        </w:tc>
        <w:tc>
          <w:tcPr>
            <w:tcW w:w="1558" w:type="dxa"/>
          </w:tcPr>
          <w:p w14:paraId="5620FE86"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I am concerned that the money I have or</w:t>
            </w:r>
          </w:p>
          <w:p w14:paraId="4AD13A23"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will save won’t last </w:t>
            </w:r>
          </w:p>
          <w:p w14:paraId="57B03A4A" w14:textId="77777777" w:rsidR="00B7227D" w:rsidRPr="002D3935" w:rsidRDefault="00B7227D" w:rsidP="00127C80">
            <w:pPr>
              <w:rPr>
                <w:rFonts w:ascii="Times New Roman" w:hAnsi="Times New Roman" w:cs="Times New Roman"/>
              </w:rPr>
            </w:pPr>
          </w:p>
        </w:tc>
        <w:tc>
          <w:tcPr>
            <w:tcW w:w="1558" w:type="dxa"/>
            <w:vMerge/>
          </w:tcPr>
          <w:p w14:paraId="1EB9001A" w14:textId="77777777" w:rsidR="00B7227D" w:rsidRPr="002D3935" w:rsidRDefault="00B7227D" w:rsidP="00127C80">
            <w:pPr>
              <w:rPr>
                <w:rFonts w:ascii="Times New Roman" w:hAnsi="Times New Roman" w:cs="Times New Roman"/>
              </w:rPr>
            </w:pPr>
          </w:p>
        </w:tc>
        <w:tc>
          <w:tcPr>
            <w:tcW w:w="1558" w:type="dxa"/>
          </w:tcPr>
          <w:p w14:paraId="3A45A968" w14:textId="77777777" w:rsidR="00B7227D" w:rsidRPr="002D3935" w:rsidRDefault="00B7227D" w:rsidP="00127C80">
            <w:pPr>
              <w:jc w:val="center"/>
              <w:rPr>
                <w:rFonts w:ascii="Times New Roman" w:hAnsi="Times New Roman" w:cs="Times New Roman"/>
              </w:rPr>
            </w:pPr>
            <w:r w:rsidRPr="002D3935">
              <w:rPr>
                <w:rFonts w:ascii="Times New Roman" w:hAnsi="Times New Roman" w:cs="Times New Roman"/>
              </w:rPr>
              <w:t>1 to 5</w:t>
            </w:r>
          </w:p>
        </w:tc>
        <w:tc>
          <w:tcPr>
            <w:tcW w:w="1559" w:type="dxa"/>
            <w:vMerge/>
          </w:tcPr>
          <w:p w14:paraId="1D80CAF5" w14:textId="77777777" w:rsidR="00B7227D" w:rsidRPr="002D3935" w:rsidRDefault="00B7227D" w:rsidP="00127C80">
            <w:pPr>
              <w:rPr>
                <w:rFonts w:ascii="Times New Roman" w:hAnsi="Times New Roman" w:cs="Times New Roman"/>
              </w:rPr>
            </w:pPr>
          </w:p>
        </w:tc>
        <w:tc>
          <w:tcPr>
            <w:tcW w:w="1559" w:type="dxa"/>
          </w:tcPr>
          <w:p w14:paraId="70F6DA1D" w14:textId="77777777" w:rsidR="00B7227D" w:rsidRPr="002D3935" w:rsidRDefault="00B7227D" w:rsidP="00127C80">
            <w:pPr>
              <w:rPr>
                <w:rFonts w:ascii="Times New Roman" w:hAnsi="Times New Roman" w:cs="Times New Roman"/>
              </w:rPr>
            </w:pPr>
            <w:r w:rsidRPr="002D3935">
              <w:rPr>
                <w:rFonts w:ascii="Times New Roman" w:hAnsi="Times New Roman" w:cs="Times New Roman"/>
              </w:rPr>
              <w:t>Main explanatory variable of interest</w:t>
            </w:r>
          </w:p>
        </w:tc>
      </w:tr>
    </w:tbl>
    <w:p w14:paraId="781D23A1" w14:textId="78DD4BC8" w:rsidR="00B7227D" w:rsidRDefault="00B7227D" w:rsidP="00B7227D">
      <w:pPr>
        <w:rPr>
          <w:rFonts w:ascii="Times New Roman" w:hAnsi="Times New Roman" w:cs="Times New Roman"/>
        </w:rPr>
      </w:pPr>
    </w:p>
    <w:p w14:paraId="1393BD4C" w14:textId="77777777" w:rsidR="00B7227D" w:rsidRDefault="00B7227D" w:rsidP="00B7227D">
      <w:pPr>
        <w:rPr>
          <w:rFonts w:ascii="Times New Roman" w:hAnsi="Times New Roman" w:cs="Times New Roman"/>
        </w:rPr>
      </w:pPr>
    </w:p>
    <w:p w14:paraId="7DAB5C2A" w14:textId="77777777" w:rsidR="00B7227D" w:rsidRDefault="00B7227D" w:rsidP="00B7227D">
      <w:pPr>
        <w:rPr>
          <w:rFonts w:ascii="Times New Roman" w:hAnsi="Times New Roman" w:cs="Times New Roman"/>
        </w:rPr>
      </w:pPr>
    </w:p>
    <w:p w14:paraId="21AE508C" w14:textId="77777777" w:rsidR="00B7227D" w:rsidRDefault="00B7227D" w:rsidP="00B7227D">
      <w:pPr>
        <w:rPr>
          <w:rFonts w:ascii="Times New Roman" w:hAnsi="Times New Roman" w:cs="Times New Roman"/>
        </w:rPr>
      </w:pPr>
    </w:p>
    <w:p w14:paraId="4E04A224" w14:textId="77777777" w:rsidR="00B7227D" w:rsidRDefault="00B7227D" w:rsidP="00B7227D">
      <w:pPr>
        <w:rPr>
          <w:rFonts w:ascii="Times New Roman" w:hAnsi="Times New Roman" w:cs="Times New Roman"/>
        </w:rPr>
      </w:pPr>
    </w:p>
    <w:p w14:paraId="3047AC4C" w14:textId="77777777" w:rsidR="00B7227D" w:rsidRDefault="00B7227D" w:rsidP="00B7227D">
      <w:pPr>
        <w:rPr>
          <w:rFonts w:ascii="Times New Roman" w:hAnsi="Times New Roman" w:cs="Times New Roman"/>
        </w:rPr>
      </w:pPr>
    </w:p>
    <w:p w14:paraId="2E680E8D" w14:textId="77777777" w:rsidR="00B7227D" w:rsidRDefault="00B7227D" w:rsidP="00B7227D">
      <w:pPr>
        <w:rPr>
          <w:rFonts w:ascii="Times New Roman" w:hAnsi="Times New Roman" w:cs="Times New Roman"/>
        </w:rPr>
      </w:pPr>
    </w:p>
    <w:p w14:paraId="3381DDB4" w14:textId="77777777" w:rsidR="00B7227D" w:rsidRDefault="00B7227D" w:rsidP="00B7227D">
      <w:pPr>
        <w:rPr>
          <w:rFonts w:ascii="Times New Roman" w:hAnsi="Times New Roman" w:cs="Times New Roman"/>
        </w:rPr>
      </w:pPr>
    </w:p>
    <w:p w14:paraId="159FF960" w14:textId="77777777" w:rsidR="00B7227D" w:rsidRDefault="00B7227D" w:rsidP="00B7227D">
      <w:pPr>
        <w:rPr>
          <w:rFonts w:ascii="Times New Roman" w:hAnsi="Times New Roman" w:cs="Times New Roman"/>
        </w:rPr>
      </w:pPr>
    </w:p>
    <w:p w14:paraId="58B58A0F" w14:textId="77777777" w:rsidR="00B7227D" w:rsidRDefault="00B7227D" w:rsidP="00B7227D">
      <w:pPr>
        <w:rPr>
          <w:rFonts w:ascii="Times New Roman" w:hAnsi="Times New Roman" w:cs="Times New Roman"/>
        </w:rPr>
      </w:pPr>
    </w:p>
    <w:p w14:paraId="5483CBB6" w14:textId="77777777" w:rsidR="00B7227D" w:rsidRDefault="00B7227D" w:rsidP="00B7227D">
      <w:pPr>
        <w:rPr>
          <w:rFonts w:ascii="Times New Roman" w:hAnsi="Times New Roman" w:cs="Times New Roman"/>
        </w:rPr>
      </w:pPr>
    </w:p>
    <w:p w14:paraId="0E0268C9" w14:textId="77777777" w:rsidR="00B7227D" w:rsidRDefault="00B7227D" w:rsidP="00B7227D">
      <w:pPr>
        <w:rPr>
          <w:rFonts w:ascii="Times New Roman" w:hAnsi="Times New Roman" w:cs="Times New Roman"/>
        </w:rPr>
      </w:pPr>
    </w:p>
    <w:p w14:paraId="3679C9CC" w14:textId="77777777" w:rsidR="00B7227D" w:rsidRDefault="00B7227D" w:rsidP="00B7227D">
      <w:pPr>
        <w:rPr>
          <w:rFonts w:ascii="Times New Roman" w:hAnsi="Times New Roman" w:cs="Times New Roman"/>
        </w:rPr>
      </w:pPr>
    </w:p>
    <w:p w14:paraId="1058DD69" w14:textId="77777777" w:rsidR="00B7227D" w:rsidRDefault="00B7227D" w:rsidP="00B7227D">
      <w:pPr>
        <w:rPr>
          <w:rFonts w:ascii="Times New Roman" w:hAnsi="Times New Roman" w:cs="Times New Roman"/>
        </w:rPr>
      </w:pPr>
    </w:p>
    <w:p w14:paraId="03B5DCD9" w14:textId="77777777" w:rsidR="00B7227D" w:rsidRDefault="00B7227D" w:rsidP="00B7227D">
      <w:pPr>
        <w:rPr>
          <w:rFonts w:ascii="Times New Roman" w:hAnsi="Times New Roman" w:cs="Times New Roman"/>
        </w:rPr>
      </w:pPr>
    </w:p>
    <w:p w14:paraId="019301CF" w14:textId="77777777" w:rsidR="00B7227D" w:rsidRPr="00B7227D" w:rsidRDefault="00B7227D" w:rsidP="00B7227D">
      <w:pPr>
        <w:rPr>
          <w:rFonts w:ascii="Times New Roman" w:hAnsi="Times New Roman" w:cs="Times New Roman"/>
        </w:rPr>
      </w:pPr>
    </w:p>
    <w:p w14:paraId="69EA69BC" w14:textId="77777777" w:rsidR="00B7227D" w:rsidRDefault="00B7227D" w:rsidP="00B7227D">
      <w:pPr>
        <w:pStyle w:val="ListParagraph"/>
        <w:rPr>
          <w:rFonts w:ascii="Times New Roman" w:eastAsia="Times New Roman" w:hAnsi="Times New Roman" w:cs="Times New Roman"/>
          <w:b/>
          <w:bCs/>
          <w:color w:val="000000"/>
          <w:kern w:val="0"/>
          <w:sz w:val="32"/>
          <w:szCs w:val="32"/>
          <w14:ligatures w14:val="none"/>
        </w:rPr>
      </w:pPr>
    </w:p>
    <w:p w14:paraId="325C1524" w14:textId="77777777" w:rsidR="00B7227D" w:rsidRDefault="00B7227D" w:rsidP="00755E25">
      <w:pPr>
        <w:pStyle w:val="ListParagraph"/>
        <w:numPr>
          <w:ilvl w:val="0"/>
          <w:numId w:val="2"/>
        </w:numPr>
        <w:rPr>
          <w:rFonts w:ascii="Times New Roman" w:eastAsia="Times New Roman" w:hAnsi="Times New Roman" w:cs="Times New Roman"/>
          <w:b/>
          <w:bCs/>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lastRenderedPageBreak/>
        <w:t>Annotated Bibliography</w:t>
      </w:r>
    </w:p>
    <w:p w14:paraId="7E0C8852" w14:textId="77777777" w:rsidR="00B7227D" w:rsidRDefault="00B7227D" w:rsidP="00B7227D">
      <w:pPr>
        <w:pStyle w:val="ListParagraph"/>
        <w:rPr>
          <w:rFonts w:ascii="Times New Roman" w:hAnsi="Times New Roman" w:cs="Times New Roman"/>
        </w:rPr>
      </w:pPr>
    </w:p>
    <w:p w14:paraId="61C82DDA" w14:textId="77777777" w:rsidR="00B7227D" w:rsidRDefault="00B7227D" w:rsidP="00B7227D">
      <w:pPr>
        <w:pStyle w:val="ListParagraph"/>
        <w:rPr>
          <w:rFonts w:ascii="Times New Roman" w:hAnsi="Times New Roman" w:cs="Times New Roman"/>
        </w:rPr>
      </w:pPr>
    </w:p>
    <w:p w14:paraId="62884519" w14:textId="77777777" w:rsidR="00B7227D" w:rsidRDefault="00B7227D" w:rsidP="00B7227D">
      <w:pPr>
        <w:pStyle w:val="ListParagraph"/>
        <w:rPr>
          <w:rFonts w:ascii="Times New Roman" w:hAnsi="Times New Roman" w:cs="Times New Roman"/>
        </w:rPr>
      </w:pPr>
    </w:p>
    <w:p w14:paraId="159C1B66" w14:textId="5793F76F" w:rsidR="00755E25" w:rsidRPr="00B7227D" w:rsidRDefault="00755E25" w:rsidP="00B7227D">
      <w:pPr>
        <w:pStyle w:val="ListParagraph"/>
        <w:ind w:left="360"/>
        <w:rPr>
          <w:rFonts w:ascii="Times New Roman" w:eastAsia="Times New Roman" w:hAnsi="Times New Roman" w:cs="Times New Roman"/>
          <w:b/>
          <w:bCs/>
          <w:color w:val="000000"/>
          <w:kern w:val="0"/>
          <w:sz w:val="32"/>
          <w:szCs w:val="32"/>
          <w14:ligatures w14:val="none"/>
        </w:rPr>
      </w:pPr>
      <w:r w:rsidRPr="00B7227D">
        <w:rPr>
          <w:rFonts w:ascii="Times New Roman" w:hAnsi="Times New Roman" w:cs="Times New Roman"/>
        </w:rPr>
        <w:t xml:space="preserve">The links for each reference are provided below. The citations are provided on the next page. </w:t>
      </w:r>
    </w:p>
    <w:p w14:paraId="20D3DAE5" w14:textId="77777777" w:rsidR="00755E25" w:rsidRPr="002D3935" w:rsidRDefault="00755E25" w:rsidP="00755E25">
      <w:pPr>
        <w:rPr>
          <w:rFonts w:ascii="Times New Roman" w:eastAsia="Times New Roman" w:hAnsi="Times New Roman" w:cs="Times New Roman"/>
          <w:color w:val="000000"/>
          <w:kern w:val="0"/>
          <w14:ligatures w14:val="none"/>
        </w:rPr>
      </w:pPr>
    </w:p>
    <w:p w14:paraId="7A813790" w14:textId="77777777" w:rsidR="00755E25" w:rsidRPr="002D3935" w:rsidRDefault="00755E25" w:rsidP="00755E25">
      <w:pPr>
        <w:rPr>
          <w:rFonts w:ascii="Times New Roman" w:eastAsia="Times New Roman" w:hAnsi="Times New Roman" w:cs="Times New Roman"/>
          <w:color w:val="000000"/>
          <w:kern w:val="0"/>
          <w14:ligatures w14:val="none"/>
        </w:rPr>
      </w:pPr>
      <w:r w:rsidRPr="002D3935">
        <w:rPr>
          <w:rFonts w:ascii="Times New Roman" w:eastAsia="Times New Roman" w:hAnsi="Times New Roman" w:cs="Times New Roman"/>
          <w:color w:val="000000"/>
          <w:kern w:val="0"/>
          <w14:ligatures w14:val="none"/>
        </w:rPr>
        <w:t> </w:t>
      </w:r>
    </w:p>
    <w:p w14:paraId="4A3D8E3E" w14:textId="77777777" w:rsidR="00755E25" w:rsidRPr="00B7227D" w:rsidRDefault="00755E25" w:rsidP="00755E25">
      <w:pPr>
        <w:pStyle w:val="ListParagraph"/>
        <w:numPr>
          <w:ilvl w:val="0"/>
          <w:numId w:val="1"/>
        </w:numPr>
        <w:rPr>
          <w:rFonts w:ascii="Times New Roman" w:eastAsia="Times New Roman" w:hAnsi="Times New Roman" w:cs="Times New Roman"/>
          <w:color w:val="000000"/>
          <w:kern w:val="0"/>
          <w14:ligatures w14:val="none"/>
        </w:rPr>
      </w:pPr>
      <w:r w:rsidRPr="002D3935">
        <w:rPr>
          <w:rFonts w:ascii="Times New Roman" w:eastAsia="Times New Roman" w:hAnsi="Times New Roman" w:cs="Times New Roman"/>
          <w:color w:val="000000"/>
          <w:kern w:val="0"/>
          <w14:ligatures w14:val="none"/>
        </w:rPr>
        <w:t>Financial well-being and its relationship with subjective and psychological well-being among emerging adults: Testing the moderating effect of individual differences.</w:t>
      </w:r>
      <w:r w:rsidRPr="002D3935">
        <w:rPr>
          <w:rFonts w:ascii="Times New Roman" w:eastAsia="Times New Roman" w:hAnsi="Times New Roman" w:cs="Times New Roman"/>
          <w:color w:val="000000"/>
          <w:kern w:val="0"/>
          <w14:ligatures w14:val="none"/>
        </w:rPr>
        <w:br/>
      </w:r>
      <w:hyperlink r:id="rId5" w:tooltip="https://research.ebsco.com/linkprocessor/plink?id=14c0c506-ee0c-3aa9-9872-d1cf8e20c4ed" w:history="1">
        <w:r w:rsidRPr="002D3935">
          <w:rPr>
            <w:rFonts w:ascii="Times New Roman" w:eastAsia="Times New Roman" w:hAnsi="Times New Roman" w:cs="Times New Roman"/>
            <w:color w:val="96607D"/>
            <w:kern w:val="0"/>
            <w:u w:val="single"/>
            <w14:ligatures w14:val="none"/>
          </w:rPr>
          <w:t>https://research.ebsco.com/linkprocessor/plink?id=14c0c506-ee0c-3aa9-9872-d1cf8e20c4ed</w:t>
        </w:r>
      </w:hyperlink>
    </w:p>
    <w:p w14:paraId="416DE1FB" w14:textId="77777777" w:rsidR="00B7227D" w:rsidRDefault="00B7227D" w:rsidP="00B7227D">
      <w:pPr>
        <w:ind w:left="360"/>
        <w:rPr>
          <w:rFonts w:ascii="Times New Roman" w:hAnsi="Times New Roman" w:cs="Times New Roman"/>
        </w:rPr>
      </w:pPr>
    </w:p>
    <w:p w14:paraId="47FFBA7D" w14:textId="3A7BFB8B" w:rsidR="00B7227D" w:rsidRPr="00B7227D" w:rsidRDefault="00B7227D" w:rsidP="00B7227D">
      <w:pPr>
        <w:ind w:left="360"/>
        <w:rPr>
          <w:rFonts w:ascii="Times New Roman" w:hAnsi="Times New Roman" w:cs="Times New Roman"/>
        </w:rPr>
      </w:pPr>
      <w:r w:rsidRPr="00B7227D">
        <w:rPr>
          <w:rFonts w:ascii="Times New Roman" w:hAnsi="Times New Roman" w:cs="Times New Roman"/>
        </w:rPr>
        <w:t xml:space="preserve">This article suggests that financial well-being significantly impacts both subjective and psychological well-being. Even though subjective well-being is consistent among other individuals, emerging adults mainly go through psychological well-being. Those with more flexible and open thinking tend to manage this relationship better. This is important to me because it emphasizes the importance of differences and future-oriented financial behaviors, and this factor is directly linked to my research. </w:t>
      </w:r>
    </w:p>
    <w:p w14:paraId="45E6F2DC" w14:textId="77777777" w:rsidR="00B7227D" w:rsidRPr="002D3935" w:rsidRDefault="00B7227D" w:rsidP="00B7227D">
      <w:pPr>
        <w:pStyle w:val="ListParagraph"/>
        <w:rPr>
          <w:rFonts w:ascii="Times New Roman" w:eastAsia="Times New Roman" w:hAnsi="Times New Roman" w:cs="Times New Roman"/>
          <w:color w:val="000000"/>
          <w:kern w:val="0"/>
          <w14:ligatures w14:val="none"/>
        </w:rPr>
      </w:pPr>
    </w:p>
    <w:p w14:paraId="3686AED3" w14:textId="77777777" w:rsidR="00755E25" w:rsidRPr="002D3935" w:rsidRDefault="00755E25" w:rsidP="00755E25">
      <w:pPr>
        <w:ind w:firstLine="60"/>
        <w:rPr>
          <w:rFonts w:ascii="Times New Roman" w:eastAsia="Times New Roman" w:hAnsi="Times New Roman" w:cs="Times New Roman"/>
          <w:color w:val="000000"/>
          <w:kern w:val="0"/>
          <w14:ligatures w14:val="none"/>
        </w:rPr>
      </w:pPr>
    </w:p>
    <w:p w14:paraId="67EDA75F" w14:textId="77777777" w:rsidR="00755E25" w:rsidRPr="002D3935" w:rsidRDefault="00755E25" w:rsidP="00755E25">
      <w:pPr>
        <w:pStyle w:val="ListParagraph"/>
        <w:numPr>
          <w:ilvl w:val="0"/>
          <w:numId w:val="1"/>
        </w:numPr>
        <w:rPr>
          <w:rFonts w:ascii="Times New Roman" w:eastAsia="Times New Roman" w:hAnsi="Times New Roman" w:cs="Times New Roman"/>
          <w:color w:val="000000"/>
          <w:kern w:val="0"/>
          <w14:ligatures w14:val="none"/>
        </w:rPr>
      </w:pPr>
      <w:r w:rsidRPr="002D3935">
        <w:rPr>
          <w:rFonts w:ascii="Times New Roman" w:eastAsia="Times New Roman" w:hAnsi="Times New Roman" w:cs="Times New Roman"/>
          <w:color w:val="000000"/>
          <w:kern w:val="0"/>
          <w14:ligatures w14:val="none"/>
        </w:rPr>
        <w:t>How your Bank Balance finds Happiness</w:t>
      </w:r>
    </w:p>
    <w:p w14:paraId="233AD5BC" w14:textId="77777777" w:rsidR="00755E25" w:rsidRPr="002D3935" w:rsidRDefault="00755E25" w:rsidP="00755E25">
      <w:pPr>
        <w:pStyle w:val="ListParagraph"/>
        <w:rPr>
          <w:rFonts w:ascii="Times New Roman" w:eastAsia="Times New Roman" w:hAnsi="Times New Roman" w:cs="Times New Roman"/>
          <w:color w:val="000000"/>
          <w:kern w:val="0"/>
          <w14:ligatures w14:val="none"/>
        </w:rPr>
      </w:pPr>
      <w:hyperlink r:id="rId6" w:history="1">
        <w:r w:rsidRPr="002D3935">
          <w:rPr>
            <w:rStyle w:val="Hyperlink"/>
            <w:rFonts w:ascii="Times New Roman" w:eastAsia="Times New Roman" w:hAnsi="Times New Roman" w:cs="Times New Roman"/>
            <w:kern w:val="0"/>
            <w14:ligatures w14:val="none"/>
          </w:rPr>
          <w:t>https://research.ebsco.com/linkprocessor/plink?id=080421eb-b8f8-3bfc-af87-c4f7f78fa8e0</w:t>
        </w:r>
      </w:hyperlink>
    </w:p>
    <w:p w14:paraId="23264831" w14:textId="77777777" w:rsidR="00755E25" w:rsidRDefault="00755E25" w:rsidP="00755E25">
      <w:pPr>
        <w:ind w:firstLine="60"/>
        <w:rPr>
          <w:rFonts w:ascii="Times New Roman" w:eastAsia="Times New Roman" w:hAnsi="Times New Roman" w:cs="Times New Roman"/>
          <w:color w:val="000000"/>
          <w:kern w:val="0"/>
          <w14:ligatures w14:val="none"/>
        </w:rPr>
      </w:pPr>
    </w:p>
    <w:p w14:paraId="3E0CC0C5" w14:textId="77777777" w:rsidR="00B7227D" w:rsidRPr="002D3935" w:rsidRDefault="00B7227D" w:rsidP="00B7227D">
      <w:pPr>
        <w:ind w:left="360"/>
        <w:rPr>
          <w:rFonts w:ascii="Times New Roman" w:hAnsi="Times New Roman" w:cs="Times New Roman"/>
        </w:rPr>
      </w:pPr>
      <w:r w:rsidRPr="002D3935">
        <w:rPr>
          <w:rFonts w:ascii="Times New Roman" w:hAnsi="Times New Roman" w:cs="Times New Roman"/>
        </w:rPr>
        <w:t>The articles' primary findings suggest a complex relationship between financial well-being and subjective well-being, but they are closely linked. Financial well-being mainly depends upon different factors such as income, financial security, and spending habits. This is very relevant to my research question, “Is there any relation between people's higher financial well-being and their higher subjective well-being?”</w:t>
      </w:r>
    </w:p>
    <w:p w14:paraId="3FC7C4C9" w14:textId="0A4C0EDA" w:rsidR="00B7227D" w:rsidRDefault="00B7227D" w:rsidP="00755E25">
      <w:pPr>
        <w:ind w:firstLine="6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p>
    <w:p w14:paraId="28180F39" w14:textId="77777777" w:rsidR="00B7227D" w:rsidRPr="002D3935" w:rsidRDefault="00B7227D" w:rsidP="00755E25">
      <w:pPr>
        <w:ind w:firstLine="60"/>
        <w:rPr>
          <w:rFonts w:ascii="Times New Roman" w:eastAsia="Times New Roman" w:hAnsi="Times New Roman" w:cs="Times New Roman"/>
          <w:color w:val="000000"/>
          <w:kern w:val="0"/>
          <w14:ligatures w14:val="none"/>
        </w:rPr>
      </w:pPr>
    </w:p>
    <w:p w14:paraId="0EAC50CD" w14:textId="77777777" w:rsidR="00755E25" w:rsidRPr="002D3935" w:rsidRDefault="00755E25" w:rsidP="00755E25">
      <w:pPr>
        <w:pStyle w:val="ListParagraph"/>
        <w:numPr>
          <w:ilvl w:val="0"/>
          <w:numId w:val="1"/>
        </w:numPr>
        <w:rPr>
          <w:rFonts w:ascii="Times New Roman" w:hAnsi="Times New Roman" w:cs="Times New Roman"/>
        </w:rPr>
      </w:pPr>
      <w:r w:rsidRPr="002D3935">
        <w:rPr>
          <w:rFonts w:ascii="Times New Roman" w:eastAsia="Times New Roman" w:hAnsi="Times New Roman" w:cs="Times New Roman"/>
          <w:color w:val="000000"/>
          <w:kern w:val="0"/>
          <w14:ligatures w14:val="none"/>
        </w:rPr>
        <w:t>Consumer’s subjective financial well‐being: A systematic review and research agenda</w:t>
      </w:r>
      <w:r w:rsidRPr="002D3935">
        <w:rPr>
          <w:rFonts w:ascii="Times New Roman" w:eastAsia="Times New Roman" w:hAnsi="Times New Roman" w:cs="Times New Roman"/>
          <w:color w:val="000000"/>
          <w:kern w:val="0"/>
          <w14:ligatures w14:val="none"/>
        </w:rPr>
        <w:br/>
      </w:r>
      <w:hyperlink r:id="rId7" w:tooltip="https://research.ebsco.com/linkprocessor/plink?id=685b9ee3-0d8b-319f-a9d3-1da74346476d" w:history="1">
        <w:r w:rsidRPr="002D3935">
          <w:rPr>
            <w:rFonts w:ascii="Times New Roman" w:eastAsia="Times New Roman" w:hAnsi="Times New Roman" w:cs="Times New Roman"/>
            <w:color w:val="96607D"/>
            <w:kern w:val="0"/>
            <w:u w:val="single"/>
            <w14:ligatures w14:val="none"/>
          </w:rPr>
          <w:t>https://research.ebsco.com/linkprocessor/plink?id=685b9ee3-0d8b-319f-a9d3-1da74346476d</w:t>
        </w:r>
      </w:hyperlink>
    </w:p>
    <w:p w14:paraId="03A48984" w14:textId="77777777" w:rsidR="00755E25" w:rsidRPr="002D3935" w:rsidRDefault="00755E25" w:rsidP="00755E25">
      <w:pPr>
        <w:rPr>
          <w:rFonts w:ascii="Times New Roman" w:hAnsi="Times New Roman" w:cs="Times New Roman"/>
        </w:rPr>
      </w:pPr>
    </w:p>
    <w:p w14:paraId="5A3C338A" w14:textId="77777777" w:rsidR="00755E25" w:rsidRPr="002D3935" w:rsidRDefault="00755E25" w:rsidP="00755E25">
      <w:pPr>
        <w:pStyle w:val="ListParagraph"/>
        <w:numPr>
          <w:ilvl w:val="0"/>
          <w:numId w:val="1"/>
        </w:numPr>
        <w:rPr>
          <w:rFonts w:ascii="Times New Roman" w:hAnsi="Times New Roman" w:cs="Times New Roman"/>
        </w:rPr>
      </w:pPr>
      <w:r w:rsidRPr="002D3935">
        <w:rPr>
          <w:rFonts w:ascii="Times New Roman" w:hAnsi="Times New Roman" w:cs="Times New Roman"/>
        </w:rPr>
        <w:t>The relationship between responsible financial behaviors and financial well-being</w:t>
      </w:r>
    </w:p>
    <w:p w14:paraId="529223E0" w14:textId="77777777" w:rsidR="00755E25" w:rsidRPr="002D3935" w:rsidRDefault="00755E25" w:rsidP="00755E25">
      <w:pPr>
        <w:pStyle w:val="ListParagraph"/>
        <w:rPr>
          <w:rFonts w:ascii="Times New Roman" w:hAnsi="Times New Roman" w:cs="Times New Roman"/>
        </w:rPr>
      </w:pPr>
      <w:hyperlink r:id="rId8" w:history="1">
        <w:r w:rsidRPr="002D3935">
          <w:rPr>
            <w:rStyle w:val="Hyperlink"/>
            <w:rFonts w:ascii="Times New Roman" w:hAnsi="Times New Roman" w:cs="Times New Roman"/>
          </w:rPr>
          <w:t>https://research.ebsco.com/c/guun66/viewer/html/i6ma32g2nr</w:t>
        </w:r>
      </w:hyperlink>
    </w:p>
    <w:p w14:paraId="4B77340C" w14:textId="77777777" w:rsidR="00755E25" w:rsidRPr="002D3935" w:rsidRDefault="00755E25" w:rsidP="00755E25">
      <w:pPr>
        <w:rPr>
          <w:rFonts w:ascii="Times New Roman" w:hAnsi="Times New Roman" w:cs="Times New Roman"/>
        </w:rPr>
      </w:pPr>
    </w:p>
    <w:p w14:paraId="37148AE0" w14:textId="77777777" w:rsidR="00755E25" w:rsidRPr="002D3935" w:rsidRDefault="00755E25" w:rsidP="00755E25">
      <w:pPr>
        <w:pStyle w:val="ListParagraph"/>
        <w:numPr>
          <w:ilvl w:val="0"/>
          <w:numId w:val="1"/>
        </w:numPr>
        <w:rPr>
          <w:rFonts w:ascii="Times New Roman" w:hAnsi="Times New Roman" w:cs="Times New Roman"/>
        </w:rPr>
      </w:pPr>
      <w:r w:rsidRPr="002D3935">
        <w:rPr>
          <w:rFonts w:ascii="Times New Roman" w:hAnsi="Times New Roman" w:cs="Times New Roman"/>
        </w:rPr>
        <w:t>Social work students in Aotearoa New Zealand: the impacts of financial hardship on mental and social well-being</w:t>
      </w:r>
    </w:p>
    <w:p w14:paraId="2A207709" w14:textId="77777777" w:rsidR="00755E25" w:rsidRPr="002D3935" w:rsidRDefault="00755E25" w:rsidP="00755E25">
      <w:pPr>
        <w:pStyle w:val="ListParagraph"/>
        <w:rPr>
          <w:rFonts w:ascii="Times New Roman" w:hAnsi="Times New Roman" w:cs="Times New Roman"/>
        </w:rPr>
      </w:pPr>
      <w:hyperlink r:id="rId9" w:history="1">
        <w:r w:rsidRPr="002D3935">
          <w:rPr>
            <w:rStyle w:val="Hyperlink"/>
            <w:rFonts w:ascii="Times New Roman" w:hAnsi="Times New Roman" w:cs="Times New Roman"/>
          </w:rPr>
          <w:t>https://research.ebsco.com/c/guun66/viewer/pdf/srnfdbhgcn</w:t>
        </w:r>
      </w:hyperlink>
    </w:p>
    <w:p w14:paraId="3A836EEF" w14:textId="77777777" w:rsidR="00755E25" w:rsidRPr="002D3935" w:rsidRDefault="00755E25" w:rsidP="00755E25">
      <w:pPr>
        <w:rPr>
          <w:rFonts w:ascii="Times New Roman" w:eastAsia="Times New Roman" w:hAnsi="Times New Roman" w:cs="Times New Roman"/>
          <w:color w:val="000000"/>
          <w:kern w:val="0"/>
          <w14:ligatures w14:val="none"/>
        </w:rPr>
      </w:pPr>
    </w:p>
    <w:p w14:paraId="5F43986B" w14:textId="77777777" w:rsidR="00755E25" w:rsidRPr="002D3935" w:rsidRDefault="00755E25" w:rsidP="00755E25">
      <w:pPr>
        <w:pStyle w:val="ListParagraph"/>
        <w:numPr>
          <w:ilvl w:val="0"/>
          <w:numId w:val="1"/>
        </w:numPr>
        <w:rPr>
          <w:rFonts w:ascii="Times New Roman" w:hAnsi="Times New Roman" w:cs="Times New Roman"/>
        </w:rPr>
      </w:pPr>
      <w:r w:rsidRPr="002D3935">
        <w:rPr>
          <w:rFonts w:ascii="Times New Roman" w:hAnsi="Times New Roman" w:cs="Times New Roman"/>
        </w:rPr>
        <w:t>Coping with governmental restrictions: The relationship between stay-at-home orders, resilience, and functional, social, mental, physical, and financial well-being</w:t>
      </w:r>
    </w:p>
    <w:p w14:paraId="3F3B39A8" w14:textId="77777777" w:rsidR="00755E25" w:rsidRPr="002D3935" w:rsidRDefault="00755E25" w:rsidP="00755E25">
      <w:pPr>
        <w:pStyle w:val="ListParagraph"/>
        <w:rPr>
          <w:rFonts w:ascii="Times New Roman" w:eastAsia="Times New Roman" w:hAnsi="Times New Roman" w:cs="Times New Roman"/>
          <w:color w:val="000000"/>
          <w:kern w:val="0"/>
          <w14:ligatures w14:val="none"/>
        </w:rPr>
      </w:pPr>
      <w:hyperlink r:id="rId10" w:history="1">
        <w:r w:rsidRPr="002D3935">
          <w:rPr>
            <w:rStyle w:val="Hyperlink"/>
            <w:rFonts w:ascii="Times New Roman" w:eastAsia="Times New Roman" w:hAnsi="Times New Roman" w:cs="Times New Roman"/>
            <w:kern w:val="0"/>
            <w14:ligatures w14:val="none"/>
          </w:rPr>
          <w:t>https://www.frontiersin.org/journals/psychology/articles/10.3389/fpsyg.2020.577972/full</w:t>
        </w:r>
      </w:hyperlink>
    </w:p>
    <w:p w14:paraId="5E1FB460" w14:textId="77777777" w:rsidR="00755E25" w:rsidRPr="002D3935" w:rsidRDefault="00755E25" w:rsidP="00755E25">
      <w:pPr>
        <w:rPr>
          <w:rFonts w:ascii="Times New Roman" w:eastAsia="Times New Roman" w:hAnsi="Times New Roman" w:cs="Times New Roman"/>
          <w:color w:val="000000"/>
          <w:kern w:val="0"/>
          <w14:ligatures w14:val="none"/>
        </w:rPr>
      </w:pPr>
    </w:p>
    <w:p w14:paraId="0157B89F" w14:textId="77777777" w:rsidR="00755E25" w:rsidRPr="002D3935" w:rsidRDefault="00755E25" w:rsidP="00755E25">
      <w:pPr>
        <w:rPr>
          <w:rFonts w:ascii="Times New Roman" w:eastAsia="Times New Roman" w:hAnsi="Times New Roman" w:cs="Times New Roman"/>
          <w:color w:val="000000"/>
          <w:kern w:val="0"/>
          <w14:ligatures w14:val="none"/>
        </w:rPr>
      </w:pPr>
    </w:p>
    <w:p w14:paraId="1D5254E6" w14:textId="77777777" w:rsidR="00755E25" w:rsidRPr="002D3935" w:rsidRDefault="00755E25" w:rsidP="00755E25">
      <w:pPr>
        <w:rPr>
          <w:rFonts w:ascii="Times New Roman" w:eastAsia="Times New Roman" w:hAnsi="Times New Roman" w:cs="Times New Roman"/>
          <w:color w:val="000000"/>
          <w:kern w:val="0"/>
          <w14:ligatures w14:val="none"/>
        </w:rPr>
      </w:pPr>
    </w:p>
    <w:p w14:paraId="7A8FCAAD" w14:textId="77777777" w:rsidR="00755E25" w:rsidRPr="002D3935" w:rsidRDefault="00755E25" w:rsidP="00755E25">
      <w:pPr>
        <w:rPr>
          <w:rFonts w:ascii="Times New Roman" w:hAnsi="Times New Roman" w:cs="Times New Roman"/>
        </w:rPr>
      </w:pPr>
    </w:p>
    <w:p w14:paraId="590DBFEB" w14:textId="77777777" w:rsidR="00755E25" w:rsidRPr="002D3935" w:rsidRDefault="00755E25" w:rsidP="00755E25">
      <w:pPr>
        <w:spacing w:line="480" w:lineRule="auto"/>
        <w:jc w:val="center"/>
        <w:outlineLvl w:val="0"/>
        <w:rPr>
          <w:rFonts w:ascii="Times New Roman" w:eastAsia="Times New Roman" w:hAnsi="Times New Roman" w:cs="Times New Roman"/>
          <w:b/>
          <w:bCs/>
          <w:kern w:val="36"/>
          <w:sz w:val="32"/>
          <w:szCs w:val="32"/>
          <w14:ligatures w14:val="none"/>
        </w:rPr>
      </w:pPr>
      <w:r w:rsidRPr="002D3935">
        <w:rPr>
          <w:rFonts w:ascii="Times New Roman" w:eastAsia="Times New Roman" w:hAnsi="Times New Roman" w:cs="Times New Roman"/>
          <w:b/>
          <w:bCs/>
          <w:kern w:val="36"/>
          <w:sz w:val="32"/>
          <w:szCs w:val="32"/>
          <w14:ligatures w14:val="none"/>
        </w:rPr>
        <w:t>Works Cited</w:t>
      </w:r>
    </w:p>
    <w:p w14:paraId="7F888FEE" w14:textId="77777777" w:rsidR="00755E25" w:rsidRPr="002D3935" w:rsidRDefault="00755E25" w:rsidP="00755E25">
      <w:pPr>
        <w:spacing w:line="480" w:lineRule="auto"/>
        <w:ind w:hanging="720"/>
        <w:rPr>
          <w:rFonts w:ascii="Times New Roman" w:eastAsia="Times New Roman" w:hAnsi="Times New Roman" w:cs="Times New Roman"/>
          <w:kern w:val="0"/>
          <w14:ligatures w14:val="none"/>
        </w:rPr>
      </w:pPr>
      <w:r w:rsidRPr="002D3935">
        <w:rPr>
          <w:rFonts w:ascii="Times New Roman" w:eastAsia="Times New Roman" w:hAnsi="Times New Roman" w:cs="Times New Roman"/>
          <w:kern w:val="0"/>
          <w14:ligatures w14:val="none"/>
        </w:rPr>
        <w:t xml:space="preserve">Barrett, Adriana M., et al. “Coping with Governmental Restrictions: The Relationship between Stay-At-Home Orders, Resilience, and Functional, Social, Mental, Physical, and Financial Well-Being.” </w:t>
      </w:r>
      <w:r w:rsidRPr="002D3935">
        <w:rPr>
          <w:rFonts w:ascii="Times New Roman" w:eastAsia="Times New Roman" w:hAnsi="Times New Roman" w:cs="Times New Roman"/>
          <w:i/>
          <w:iCs/>
          <w:kern w:val="0"/>
          <w14:ligatures w14:val="none"/>
        </w:rPr>
        <w:t>Frontiers in Psychology</w:t>
      </w:r>
      <w:r w:rsidRPr="002D3935">
        <w:rPr>
          <w:rFonts w:ascii="Times New Roman" w:eastAsia="Times New Roman" w:hAnsi="Times New Roman" w:cs="Times New Roman"/>
          <w:kern w:val="0"/>
          <w14:ligatures w14:val="none"/>
        </w:rPr>
        <w:t>, vol. 11, 12 Jan. 2021, https://doi.org/10.3389/fpsyg.2020.577972.</w:t>
      </w:r>
    </w:p>
    <w:p w14:paraId="35069D70" w14:textId="77777777" w:rsidR="00755E25" w:rsidRPr="002D3935" w:rsidRDefault="00755E25" w:rsidP="00755E25">
      <w:pPr>
        <w:spacing w:line="480" w:lineRule="auto"/>
        <w:ind w:hanging="720"/>
        <w:rPr>
          <w:rFonts w:ascii="Times New Roman" w:eastAsia="Times New Roman" w:hAnsi="Times New Roman" w:cs="Times New Roman"/>
          <w:kern w:val="0"/>
          <w14:ligatures w14:val="none"/>
        </w:rPr>
      </w:pPr>
      <w:r w:rsidRPr="002D3935">
        <w:rPr>
          <w:rFonts w:ascii="Times New Roman" w:eastAsia="Times New Roman" w:hAnsi="Times New Roman" w:cs="Times New Roman"/>
          <w:kern w:val="0"/>
          <w14:ligatures w14:val="none"/>
        </w:rPr>
        <w:t xml:space="preserve">Bartley, Allen, et al. “Social Work Students in Aotearoa New Zealand: The Impacts of Financial Hardship on Mental and Social Wellbeing.” </w:t>
      </w:r>
      <w:r w:rsidRPr="002D3935">
        <w:rPr>
          <w:rFonts w:ascii="Times New Roman" w:eastAsia="Times New Roman" w:hAnsi="Times New Roman" w:cs="Times New Roman"/>
          <w:i/>
          <w:iCs/>
          <w:kern w:val="0"/>
          <w14:ligatures w14:val="none"/>
        </w:rPr>
        <w:t>Ebsco.com</w:t>
      </w:r>
      <w:r w:rsidRPr="002D3935">
        <w:rPr>
          <w:rFonts w:ascii="Times New Roman" w:eastAsia="Times New Roman" w:hAnsi="Times New Roman" w:cs="Times New Roman"/>
          <w:kern w:val="0"/>
          <w14:ligatures w14:val="none"/>
        </w:rPr>
        <w:t>, 28 Feb. 2024, research.ebsco.com/c/guun66/viewer/pdf/</w:t>
      </w:r>
      <w:proofErr w:type="spellStart"/>
      <w:r w:rsidRPr="002D3935">
        <w:rPr>
          <w:rFonts w:ascii="Times New Roman" w:eastAsia="Times New Roman" w:hAnsi="Times New Roman" w:cs="Times New Roman"/>
          <w:kern w:val="0"/>
          <w14:ligatures w14:val="none"/>
        </w:rPr>
        <w:t>srnfdbhgcn</w:t>
      </w:r>
      <w:proofErr w:type="spellEnd"/>
      <w:r w:rsidRPr="002D3935">
        <w:rPr>
          <w:rFonts w:ascii="Times New Roman" w:eastAsia="Times New Roman" w:hAnsi="Times New Roman" w:cs="Times New Roman"/>
          <w:kern w:val="0"/>
          <w14:ligatures w14:val="none"/>
        </w:rPr>
        <w:t>. Accessed 17 Jan. 2025.</w:t>
      </w:r>
    </w:p>
    <w:p w14:paraId="59D2B4D1" w14:textId="77777777" w:rsidR="00755E25" w:rsidRPr="002D3935" w:rsidRDefault="00755E25" w:rsidP="00755E25">
      <w:pPr>
        <w:spacing w:line="480" w:lineRule="auto"/>
        <w:ind w:hanging="720"/>
        <w:rPr>
          <w:rFonts w:ascii="Times New Roman" w:eastAsia="Times New Roman" w:hAnsi="Times New Roman" w:cs="Times New Roman"/>
          <w:kern w:val="0"/>
          <w14:ligatures w14:val="none"/>
        </w:rPr>
      </w:pPr>
      <w:proofErr w:type="spellStart"/>
      <w:r w:rsidRPr="002D3935">
        <w:rPr>
          <w:rFonts w:ascii="Times New Roman" w:eastAsia="Times New Roman" w:hAnsi="Times New Roman" w:cs="Times New Roman"/>
          <w:kern w:val="0"/>
          <w14:ligatures w14:val="none"/>
        </w:rPr>
        <w:t>Iannello</w:t>
      </w:r>
      <w:proofErr w:type="spellEnd"/>
      <w:r w:rsidRPr="002D3935">
        <w:rPr>
          <w:rFonts w:ascii="Times New Roman" w:eastAsia="Times New Roman" w:hAnsi="Times New Roman" w:cs="Times New Roman"/>
          <w:kern w:val="0"/>
          <w14:ligatures w14:val="none"/>
        </w:rPr>
        <w:t xml:space="preserve">, Paola </w:t>
      </w:r>
      <w:proofErr w:type="spellStart"/>
      <w:r w:rsidRPr="002D3935">
        <w:rPr>
          <w:rFonts w:ascii="Times New Roman" w:eastAsia="Times New Roman" w:hAnsi="Times New Roman" w:cs="Times New Roman"/>
          <w:kern w:val="0"/>
          <w14:ligatures w14:val="none"/>
        </w:rPr>
        <w:t>Iannello</w:t>
      </w:r>
      <w:proofErr w:type="spellEnd"/>
      <w:r w:rsidRPr="002D3935">
        <w:rPr>
          <w:rFonts w:ascii="Times New Roman" w:eastAsia="Times New Roman" w:hAnsi="Times New Roman" w:cs="Times New Roman"/>
          <w:kern w:val="0"/>
          <w14:ligatures w14:val="none"/>
        </w:rPr>
        <w:t>, et al. “Financial Well</w:t>
      </w:r>
      <w:r w:rsidRPr="002D3935">
        <w:rPr>
          <w:rFonts w:ascii="Times New Roman" w:eastAsia="Times New Roman" w:hAnsi="Times New Roman" w:cs="Times New Roman"/>
          <w:kern w:val="0"/>
          <w14:ligatures w14:val="none"/>
        </w:rPr>
        <w:noBreakHyphen/>
        <w:t>Being and Its Relationship with Subjective and Psychological Well</w:t>
      </w:r>
      <w:r w:rsidRPr="002D3935">
        <w:rPr>
          <w:rFonts w:ascii="Times New Roman" w:eastAsia="Times New Roman" w:hAnsi="Times New Roman" w:cs="Times New Roman"/>
          <w:kern w:val="0"/>
          <w14:ligatures w14:val="none"/>
        </w:rPr>
        <w:noBreakHyphen/>
        <w:t xml:space="preserve">Being among Emerging Adults: Testing the Moderating Effect of Individual Differences.” </w:t>
      </w:r>
      <w:r w:rsidRPr="002D3935">
        <w:rPr>
          <w:rFonts w:ascii="Times New Roman" w:eastAsia="Times New Roman" w:hAnsi="Times New Roman" w:cs="Times New Roman"/>
          <w:i/>
          <w:iCs/>
          <w:kern w:val="0"/>
          <w14:ligatures w14:val="none"/>
        </w:rPr>
        <w:t>Ebsco.com</w:t>
      </w:r>
      <w:r w:rsidRPr="002D3935">
        <w:rPr>
          <w:rFonts w:ascii="Times New Roman" w:eastAsia="Times New Roman" w:hAnsi="Times New Roman" w:cs="Times New Roman"/>
          <w:kern w:val="0"/>
          <w14:ligatures w14:val="none"/>
        </w:rPr>
        <w:t>, 30 May 2020, research.ebsco.com/c/guun66/viewer/pdf/e5ozqfwvxb?route=details. Accessed 16 Jan. 2025.</w:t>
      </w:r>
    </w:p>
    <w:p w14:paraId="036F9BAF" w14:textId="77777777" w:rsidR="00755E25" w:rsidRPr="002D3935" w:rsidRDefault="00755E25" w:rsidP="00755E25">
      <w:pPr>
        <w:spacing w:line="480" w:lineRule="auto"/>
        <w:ind w:hanging="720"/>
        <w:rPr>
          <w:rFonts w:ascii="Times New Roman" w:eastAsia="Times New Roman" w:hAnsi="Times New Roman" w:cs="Times New Roman"/>
          <w:kern w:val="0"/>
          <w14:ligatures w14:val="none"/>
        </w:rPr>
      </w:pPr>
      <w:r w:rsidRPr="002D3935">
        <w:rPr>
          <w:rFonts w:ascii="Times New Roman" w:eastAsia="Times New Roman" w:hAnsi="Times New Roman" w:cs="Times New Roman"/>
          <w:kern w:val="0"/>
          <w14:ligatures w14:val="none"/>
        </w:rPr>
        <w:t xml:space="preserve">Nanda, Ambika Prasad, and Ranjan Banerjee. “Consumer’s Subjective Financial Well-Being: A Systematic Review and Research Agenda.” </w:t>
      </w:r>
      <w:r w:rsidRPr="002D3935">
        <w:rPr>
          <w:rFonts w:ascii="Times New Roman" w:eastAsia="Times New Roman" w:hAnsi="Times New Roman" w:cs="Times New Roman"/>
          <w:i/>
          <w:iCs/>
          <w:kern w:val="0"/>
          <w14:ligatures w14:val="none"/>
        </w:rPr>
        <w:t>Ebsco.com</w:t>
      </w:r>
      <w:r w:rsidRPr="002D3935">
        <w:rPr>
          <w:rFonts w:ascii="Times New Roman" w:eastAsia="Times New Roman" w:hAnsi="Times New Roman" w:cs="Times New Roman"/>
          <w:kern w:val="0"/>
          <w14:ligatures w14:val="none"/>
        </w:rPr>
        <w:t>, 16 Feb. 2021, research.ebsco.com/c/guun66/search/view/pjwg7zz2qf?db=</w:t>
      </w:r>
      <w:proofErr w:type="spellStart"/>
      <w:r w:rsidRPr="002D3935">
        <w:rPr>
          <w:rFonts w:ascii="Times New Roman" w:eastAsia="Times New Roman" w:hAnsi="Times New Roman" w:cs="Times New Roman"/>
          <w:kern w:val="0"/>
          <w14:ligatures w14:val="none"/>
        </w:rPr>
        <w:t>psyh</w:t>
      </w:r>
      <w:proofErr w:type="spellEnd"/>
      <w:r w:rsidRPr="002D3935">
        <w:rPr>
          <w:rFonts w:ascii="Times New Roman" w:eastAsia="Times New Roman" w:hAnsi="Times New Roman" w:cs="Times New Roman"/>
          <w:kern w:val="0"/>
          <w14:ligatures w14:val="none"/>
        </w:rPr>
        <w:t>. Accessed 16 Jan. 2025.</w:t>
      </w:r>
    </w:p>
    <w:p w14:paraId="6BB42F4F" w14:textId="77777777" w:rsidR="00755E25" w:rsidRPr="002D3935" w:rsidRDefault="00755E25" w:rsidP="00755E25">
      <w:pPr>
        <w:spacing w:line="480" w:lineRule="auto"/>
        <w:ind w:hanging="720"/>
        <w:rPr>
          <w:rFonts w:ascii="Times New Roman" w:eastAsia="Times New Roman" w:hAnsi="Times New Roman" w:cs="Times New Roman"/>
          <w:kern w:val="0"/>
          <w14:ligatures w14:val="none"/>
        </w:rPr>
      </w:pPr>
      <w:r w:rsidRPr="002D3935">
        <w:rPr>
          <w:rFonts w:ascii="Times New Roman" w:eastAsia="Times New Roman" w:hAnsi="Times New Roman" w:cs="Times New Roman"/>
          <w:kern w:val="0"/>
          <w14:ligatures w14:val="none"/>
        </w:rPr>
        <w:t xml:space="preserve">Powell, et al. “The Relationship between Responsible Financial </w:t>
      </w:r>
      <w:proofErr w:type="spellStart"/>
      <w:r w:rsidRPr="002D3935">
        <w:rPr>
          <w:rFonts w:ascii="Times New Roman" w:eastAsia="Times New Roman" w:hAnsi="Times New Roman" w:cs="Times New Roman"/>
          <w:kern w:val="0"/>
          <w14:ligatures w14:val="none"/>
        </w:rPr>
        <w:t>Behaviours</w:t>
      </w:r>
      <w:proofErr w:type="spellEnd"/>
      <w:r w:rsidRPr="002D3935">
        <w:rPr>
          <w:rFonts w:ascii="Times New Roman" w:eastAsia="Times New Roman" w:hAnsi="Times New Roman" w:cs="Times New Roman"/>
          <w:kern w:val="0"/>
          <w14:ligatures w14:val="none"/>
        </w:rPr>
        <w:t xml:space="preserve"> and Financial Wellbeing: The Case of Buy‐Now‐Pay‐Later.” </w:t>
      </w:r>
      <w:r w:rsidRPr="002D3935">
        <w:rPr>
          <w:rFonts w:ascii="Times New Roman" w:eastAsia="Times New Roman" w:hAnsi="Times New Roman" w:cs="Times New Roman"/>
          <w:i/>
          <w:iCs/>
          <w:kern w:val="0"/>
          <w14:ligatures w14:val="none"/>
        </w:rPr>
        <w:t>Ebsco.com</w:t>
      </w:r>
      <w:r w:rsidRPr="002D3935">
        <w:rPr>
          <w:rFonts w:ascii="Times New Roman" w:eastAsia="Times New Roman" w:hAnsi="Times New Roman" w:cs="Times New Roman"/>
          <w:kern w:val="0"/>
          <w14:ligatures w14:val="none"/>
        </w:rPr>
        <w:t>, Dec. 2023, research.ebsco.com/c/guun66/viewer/html/i6ma32g2nr. Accessed 16 Jan. 2025.</w:t>
      </w:r>
    </w:p>
    <w:p w14:paraId="7A87E660" w14:textId="77777777" w:rsidR="00755E25" w:rsidRPr="002D3935" w:rsidRDefault="00755E25" w:rsidP="00755E25">
      <w:pPr>
        <w:spacing w:line="480" w:lineRule="auto"/>
        <w:ind w:hanging="720"/>
        <w:rPr>
          <w:rFonts w:ascii="Times New Roman" w:eastAsia="Times New Roman" w:hAnsi="Times New Roman" w:cs="Times New Roman"/>
          <w:kern w:val="0"/>
          <w14:ligatures w14:val="none"/>
        </w:rPr>
      </w:pPr>
      <w:proofErr w:type="spellStart"/>
      <w:r w:rsidRPr="002D3935">
        <w:rPr>
          <w:rFonts w:ascii="Times New Roman" w:eastAsia="Times New Roman" w:hAnsi="Times New Roman" w:cs="Times New Roman"/>
          <w:kern w:val="0"/>
          <w14:ligatures w14:val="none"/>
        </w:rPr>
        <w:t>Ruberton</w:t>
      </w:r>
      <w:proofErr w:type="spellEnd"/>
      <w:r w:rsidRPr="002D3935">
        <w:rPr>
          <w:rFonts w:ascii="Times New Roman" w:eastAsia="Times New Roman" w:hAnsi="Times New Roman" w:cs="Times New Roman"/>
          <w:kern w:val="0"/>
          <w14:ligatures w14:val="none"/>
        </w:rPr>
        <w:t xml:space="preserve">, Peter </w:t>
      </w:r>
      <w:proofErr w:type="gramStart"/>
      <w:r w:rsidRPr="002D3935">
        <w:rPr>
          <w:rFonts w:ascii="Times New Roman" w:eastAsia="Times New Roman" w:hAnsi="Times New Roman" w:cs="Times New Roman"/>
          <w:kern w:val="0"/>
          <w14:ligatures w14:val="none"/>
        </w:rPr>
        <w:t>M. ,</w:t>
      </w:r>
      <w:proofErr w:type="gramEnd"/>
      <w:r w:rsidRPr="002D3935">
        <w:rPr>
          <w:rFonts w:ascii="Times New Roman" w:eastAsia="Times New Roman" w:hAnsi="Times New Roman" w:cs="Times New Roman"/>
          <w:kern w:val="0"/>
          <w14:ligatures w14:val="none"/>
        </w:rPr>
        <w:t xml:space="preserve"> et al. “How Your Bank Balance Buys Happiness: The Importance of “Cash on Hand” to Life Satisfaction.” </w:t>
      </w:r>
      <w:r w:rsidRPr="002D3935">
        <w:rPr>
          <w:rFonts w:ascii="Times New Roman" w:eastAsia="Times New Roman" w:hAnsi="Times New Roman" w:cs="Times New Roman"/>
          <w:i/>
          <w:iCs/>
          <w:kern w:val="0"/>
          <w14:ligatures w14:val="none"/>
        </w:rPr>
        <w:t>Ebsco.com</w:t>
      </w:r>
      <w:r w:rsidRPr="002D3935">
        <w:rPr>
          <w:rFonts w:ascii="Times New Roman" w:eastAsia="Times New Roman" w:hAnsi="Times New Roman" w:cs="Times New Roman"/>
          <w:kern w:val="0"/>
          <w14:ligatures w14:val="none"/>
        </w:rPr>
        <w:t>, 2016, research.ebsco.com/c/guun66/viewer/pdf/zqyzmoj4cr?route=details. Accessed 16 Jan. 2025.</w:t>
      </w:r>
    </w:p>
    <w:p w14:paraId="4A9DFAAB" w14:textId="77777777" w:rsidR="00755E25" w:rsidRPr="002D3935" w:rsidRDefault="00755E25" w:rsidP="00755E25">
      <w:pPr>
        <w:rPr>
          <w:rFonts w:ascii="Times New Roman" w:hAnsi="Times New Roman" w:cs="Times New Roman"/>
        </w:rPr>
      </w:pPr>
    </w:p>
    <w:p w14:paraId="353F4F8B" w14:textId="33649D71" w:rsidR="00E4736A" w:rsidRPr="002D3935" w:rsidRDefault="00E4736A">
      <w:pPr>
        <w:rPr>
          <w:rFonts w:ascii="Times New Roman" w:hAnsi="Times New Roman" w:cs="Times New Roman"/>
        </w:rPr>
      </w:pPr>
    </w:p>
    <w:p w14:paraId="5D5C71B9" w14:textId="7364E5AF" w:rsidR="00E4736A" w:rsidRPr="002D3935" w:rsidRDefault="00E4736A" w:rsidP="00B7227D">
      <w:pPr>
        <w:rPr>
          <w:rFonts w:ascii="Times New Roman" w:hAnsi="Times New Roman" w:cs="Times New Roman"/>
        </w:rPr>
      </w:pPr>
    </w:p>
    <w:sectPr w:rsidR="00E4736A" w:rsidRPr="002D3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D2C2B"/>
    <w:multiLevelType w:val="hybridMultilevel"/>
    <w:tmpl w:val="8204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3044B"/>
    <w:multiLevelType w:val="hybridMultilevel"/>
    <w:tmpl w:val="70C4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154588">
    <w:abstractNumId w:val="1"/>
  </w:num>
  <w:num w:numId="2" w16cid:durableId="151869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25"/>
    <w:rsid w:val="002B2C12"/>
    <w:rsid w:val="002D3935"/>
    <w:rsid w:val="002F1395"/>
    <w:rsid w:val="00414665"/>
    <w:rsid w:val="00622C8A"/>
    <w:rsid w:val="006A700B"/>
    <w:rsid w:val="00755E25"/>
    <w:rsid w:val="00846E8B"/>
    <w:rsid w:val="008A4732"/>
    <w:rsid w:val="00A423F6"/>
    <w:rsid w:val="00B7227D"/>
    <w:rsid w:val="00B75B86"/>
    <w:rsid w:val="00B85E4D"/>
    <w:rsid w:val="00C34713"/>
    <w:rsid w:val="00CB0560"/>
    <w:rsid w:val="00CE4418"/>
    <w:rsid w:val="00E4736A"/>
    <w:rsid w:val="00E744A1"/>
    <w:rsid w:val="00FE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187BC"/>
  <w15:chartTrackingRefBased/>
  <w15:docId w15:val="{4B35A738-9560-8F4F-9623-30A3949D1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E25"/>
  </w:style>
  <w:style w:type="paragraph" w:styleId="Heading1">
    <w:name w:val="heading 1"/>
    <w:basedOn w:val="Normal"/>
    <w:next w:val="Normal"/>
    <w:link w:val="Heading1Char"/>
    <w:uiPriority w:val="9"/>
    <w:qFormat/>
    <w:rsid w:val="00755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E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E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E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E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E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E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E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E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E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E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E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E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E25"/>
    <w:rPr>
      <w:rFonts w:eastAsiaTheme="majorEastAsia" w:cstheme="majorBidi"/>
      <w:color w:val="272727" w:themeColor="text1" w:themeTint="D8"/>
    </w:rPr>
  </w:style>
  <w:style w:type="paragraph" w:styleId="Title">
    <w:name w:val="Title"/>
    <w:basedOn w:val="Normal"/>
    <w:next w:val="Normal"/>
    <w:link w:val="TitleChar"/>
    <w:uiPriority w:val="10"/>
    <w:qFormat/>
    <w:rsid w:val="00755E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E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E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5E25"/>
    <w:rPr>
      <w:i/>
      <w:iCs/>
      <w:color w:val="404040" w:themeColor="text1" w:themeTint="BF"/>
    </w:rPr>
  </w:style>
  <w:style w:type="paragraph" w:styleId="ListParagraph">
    <w:name w:val="List Paragraph"/>
    <w:basedOn w:val="Normal"/>
    <w:uiPriority w:val="34"/>
    <w:qFormat/>
    <w:rsid w:val="00755E25"/>
    <w:pPr>
      <w:ind w:left="720"/>
      <w:contextualSpacing/>
    </w:pPr>
  </w:style>
  <w:style w:type="character" w:styleId="IntenseEmphasis">
    <w:name w:val="Intense Emphasis"/>
    <w:basedOn w:val="DefaultParagraphFont"/>
    <w:uiPriority w:val="21"/>
    <w:qFormat/>
    <w:rsid w:val="00755E25"/>
    <w:rPr>
      <w:i/>
      <w:iCs/>
      <w:color w:val="0F4761" w:themeColor="accent1" w:themeShade="BF"/>
    </w:rPr>
  </w:style>
  <w:style w:type="paragraph" w:styleId="IntenseQuote">
    <w:name w:val="Intense Quote"/>
    <w:basedOn w:val="Normal"/>
    <w:next w:val="Normal"/>
    <w:link w:val="IntenseQuoteChar"/>
    <w:uiPriority w:val="30"/>
    <w:qFormat/>
    <w:rsid w:val="00755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E25"/>
    <w:rPr>
      <w:i/>
      <w:iCs/>
      <w:color w:val="0F4761" w:themeColor="accent1" w:themeShade="BF"/>
    </w:rPr>
  </w:style>
  <w:style w:type="character" w:styleId="IntenseReference">
    <w:name w:val="Intense Reference"/>
    <w:basedOn w:val="DefaultParagraphFont"/>
    <w:uiPriority w:val="32"/>
    <w:qFormat/>
    <w:rsid w:val="00755E25"/>
    <w:rPr>
      <w:b/>
      <w:bCs/>
      <w:smallCaps/>
      <w:color w:val="0F4761" w:themeColor="accent1" w:themeShade="BF"/>
      <w:spacing w:val="5"/>
    </w:rPr>
  </w:style>
  <w:style w:type="character" w:styleId="Hyperlink">
    <w:name w:val="Hyperlink"/>
    <w:basedOn w:val="DefaultParagraphFont"/>
    <w:uiPriority w:val="99"/>
    <w:unhideWhenUsed/>
    <w:rsid w:val="00755E25"/>
    <w:rPr>
      <w:color w:val="0000FF"/>
      <w:u w:val="single"/>
    </w:rPr>
  </w:style>
  <w:style w:type="character" w:styleId="FollowedHyperlink">
    <w:name w:val="FollowedHyperlink"/>
    <w:basedOn w:val="DefaultParagraphFont"/>
    <w:uiPriority w:val="99"/>
    <w:semiHidden/>
    <w:unhideWhenUsed/>
    <w:rsid w:val="00755E25"/>
    <w:rPr>
      <w:color w:val="96607D" w:themeColor="followedHyperlink"/>
      <w:u w:val="single"/>
    </w:rPr>
  </w:style>
  <w:style w:type="character" w:customStyle="1" w:styleId="s8">
    <w:name w:val="s8"/>
    <w:basedOn w:val="DefaultParagraphFont"/>
    <w:rsid w:val="00E4736A"/>
  </w:style>
  <w:style w:type="character" w:customStyle="1" w:styleId="apple-converted-space">
    <w:name w:val="apple-converted-space"/>
    <w:basedOn w:val="DefaultParagraphFont"/>
    <w:rsid w:val="00E4736A"/>
  </w:style>
  <w:style w:type="character" w:customStyle="1" w:styleId="s3">
    <w:name w:val="s3"/>
    <w:basedOn w:val="DefaultParagraphFont"/>
    <w:rsid w:val="00E4736A"/>
  </w:style>
  <w:style w:type="character" w:customStyle="1" w:styleId="editortaddedltunj">
    <w:name w:val="editor_t__added__ltunj"/>
    <w:basedOn w:val="DefaultParagraphFont"/>
    <w:rsid w:val="006A700B"/>
  </w:style>
  <w:style w:type="character" w:customStyle="1" w:styleId="editortnoteditedwurp8">
    <w:name w:val="editor_t__not_edited__wurp8"/>
    <w:basedOn w:val="DefaultParagraphFont"/>
    <w:rsid w:val="006A700B"/>
  </w:style>
  <w:style w:type="character" w:customStyle="1" w:styleId="editortnoteditedlongjunnx">
    <w:name w:val="editor_t__not_edited_long__junnx"/>
    <w:basedOn w:val="DefaultParagraphFont"/>
    <w:rsid w:val="006A700B"/>
  </w:style>
  <w:style w:type="table" w:styleId="TableGrid">
    <w:name w:val="Table Grid"/>
    <w:basedOn w:val="TableNormal"/>
    <w:uiPriority w:val="39"/>
    <w:rsid w:val="002B2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B2C12"/>
    <w:rPr>
      <w:b/>
      <w:bCs/>
    </w:rPr>
  </w:style>
  <w:style w:type="paragraph" w:customStyle="1" w:styleId="p1">
    <w:name w:val="p1"/>
    <w:basedOn w:val="Normal"/>
    <w:rsid w:val="002B2C12"/>
    <w:rPr>
      <w:rFonts w:ascii="Arial" w:eastAsia="Times New Roman" w:hAnsi="Arial" w:cs="Arial"/>
      <w:color w:val="000000"/>
      <w:kern w:val="0"/>
      <w:sz w:val="15"/>
      <w:szCs w:val="15"/>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872851">
      <w:bodyDiv w:val="1"/>
      <w:marLeft w:val="0"/>
      <w:marRight w:val="0"/>
      <w:marTop w:val="0"/>
      <w:marBottom w:val="0"/>
      <w:divBdr>
        <w:top w:val="none" w:sz="0" w:space="0" w:color="auto"/>
        <w:left w:val="none" w:sz="0" w:space="0" w:color="auto"/>
        <w:bottom w:val="none" w:sz="0" w:space="0" w:color="auto"/>
        <w:right w:val="none" w:sz="0" w:space="0" w:color="auto"/>
      </w:divBdr>
    </w:div>
    <w:div w:id="483200324">
      <w:bodyDiv w:val="1"/>
      <w:marLeft w:val="0"/>
      <w:marRight w:val="0"/>
      <w:marTop w:val="0"/>
      <w:marBottom w:val="0"/>
      <w:divBdr>
        <w:top w:val="none" w:sz="0" w:space="0" w:color="auto"/>
        <w:left w:val="none" w:sz="0" w:space="0" w:color="auto"/>
        <w:bottom w:val="none" w:sz="0" w:space="0" w:color="auto"/>
        <w:right w:val="none" w:sz="0" w:space="0" w:color="auto"/>
      </w:divBdr>
    </w:div>
    <w:div w:id="649136422">
      <w:bodyDiv w:val="1"/>
      <w:marLeft w:val="0"/>
      <w:marRight w:val="0"/>
      <w:marTop w:val="0"/>
      <w:marBottom w:val="0"/>
      <w:divBdr>
        <w:top w:val="none" w:sz="0" w:space="0" w:color="auto"/>
        <w:left w:val="none" w:sz="0" w:space="0" w:color="auto"/>
        <w:bottom w:val="none" w:sz="0" w:space="0" w:color="auto"/>
        <w:right w:val="none" w:sz="0" w:space="0" w:color="auto"/>
      </w:divBdr>
    </w:div>
    <w:div w:id="700594707">
      <w:bodyDiv w:val="1"/>
      <w:marLeft w:val="0"/>
      <w:marRight w:val="0"/>
      <w:marTop w:val="0"/>
      <w:marBottom w:val="0"/>
      <w:divBdr>
        <w:top w:val="none" w:sz="0" w:space="0" w:color="auto"/>
        <w:left w:val="none" w:sz="0" w:space="0" w:color="auto"/>
        <w:bottom w:val="none" w:sz="0" w:space="0" w:color="auto"/>
        <w:right w:val="none" w:sz="0" w:space="0" w:color="auto"/>
      </w:divBdr>
    </w:div>
    <w:div w:id="897516312">
      <w:bodyDiv w:val="1"/>
      <w:marLeft w:val="0"/>
      <w:marRight w:val="0"/>
      <w:marTop w:val="0"/>
      <w:marBottom w:val="0"/>
      <w:divBdr>
        <w:top w:val="none" w:sz="0" w:space="0" w:color="auto"/>
        <w:left w:val="none" w:sz="0" w:space="0" w:color="auto"/>
        <w:bottom w:val="none" w:sz="0" w:space="0" w:color="auto"/>
        <w:right w:val="none" w:sz="0" w:space="0" w:color="auto"/>
      </w:divBdr>
    </w:div>
    <w:div w:id="148612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ebsco.com/c/guun66/viewer/html/i6ma32g2nr" TargetMode="External"/><Relationship Id="rId3" Type="http://schemas.openxmlformats.org/officeDocument/2006/relationships/settings" Target="settings.xml"/><Relationship Id="rId7" Type="http://schemas.openxmlformats.org/officeDocument/2006/relationships/hyperlink" Target="https://research.ebsco.com/linkprocessor/plink?id=685b9ee3-0d8b-319f-a9d3-1da74346476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ebsco.com/linkprocessor/plink?id=080421eb-b8f8-3bfc-af87-c4f7f78fa8e0" TargetMode="External"/><Relationship Id="rId11" Type="http://schemas.openxmlformats.org/officeDocument/2006/relationships/fontTable" Target="fontTable.xml"/><Relationship Id="rId5" Type="http://schemas.openxmlformats.org/officeDocument/2006/relationships/hyperlink" Target="https://research.ebsco.com/linkprocessor/plink?id=14c0c506-ee0c-3aa9-9872-d1cf8e20c4ed" TargetMode="External"/><Relationship Id="rId10" Type="http://schemas.openxmlformats.org/officeDocument/2006/relationships/hyperlink" Target="https://www.frontiersin.org/journals/psychology/articles/10.3389/fpsyg.2020.577972/full" TargetMode="External"/><Relationship Id="rId4" Type="http://schemas.openxmlformats.org/officeDocument/2006/relationships/webSettings" Target="webSettings.xml"/><Relationship Id="rId9" Type="http://schemas.openxmlformats.org/officeDocument/2006/relationships/hyperlink" Target="https://research.ebsco.com/c/guun66/viewer/pdf/srnfdbhg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Singh</dc:creator>
  <cp:keywords/>
  <dc:description/>
  <cp:lastModifiedBy>Shubha Singh</cp:lastModifiedBy>
  <cp:revision>5</cp:revision>
  <dcterms:created xsi:type="dcterms:W3CDTF">2025-01-17T03:43:00Z</dcterms:created>
  <dcterms:modified xsi:type="dcterms:W3CDTF">2025-01-20T03:00:00Z</dcterms:modified>
</cp:coreProperties>
</file>