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25-39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50,589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42,478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840,242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626,305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201,561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179,785 (48%)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40-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104,549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77,903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1,959,218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1,711,631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201,234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197,159 (52%)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RUCA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142,914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110,612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2,148,762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1,830,984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369,636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350,851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7,784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6,347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334,800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265,987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20,105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16,447 (4.4%)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Town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2,987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2,303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169,606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130,067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7,104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5,402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1,248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922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142,537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107,323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5,404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3,561 (0.9%)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2025-12-03T16:36:11Z</dcterms:created>
  <dcterms:modified xsi:type="dcterms:W3CDTF">2025-12-03T16:36:11Z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