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Micro-Metropolitan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Small Town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Rural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1600137 (32%)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3353622 (68%)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186357 (29%)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465113 (71%)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85980 (27%)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231489 (73%)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64750 (25%)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196245 (75%)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3736 (42%)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5225 (58%)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462,089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475,158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43,020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49,441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18,851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22,912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14,509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18,799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1,117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204,097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328,362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23,421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41,782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10,746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20,164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7,883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587,436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1,139,513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70,116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150,029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32,483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72,849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24,353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60,551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1,395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1,872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346,515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1,410,589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49,800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223,861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23,900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115,564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18,005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100,450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1,805 (35%)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r>
        <w:br w:type="page"/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31,028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12,888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647,441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216,950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140,217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58,343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18,484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11,951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327,568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208,063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47,412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40,495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55,305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40,754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1,004,044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769,655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134,904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135,935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50,321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54,788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820,407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1,143,268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80,262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142,171 (38%)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2025-12-03T18:26:52Z</dcterms:created>
  <dcterms:modified xsi:type="dcterms:W3CDTF">2025-12-03T18:26:52Z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