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Metropolitan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Micro-Metropolitan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Small Town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Rural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25-39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1600137 (32%)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40-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3353622 (68%)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25-39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186357 (29%)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40-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465113 (71%)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25-39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85980 (27%)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40-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231489 (73%)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25-39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64750 (25%)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40-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196245 (75%)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25-39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3736 (42%)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40-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5225 (58%)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462,089 (28.88%)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475,158 (14.17%)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43,020 (23.08%)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49,441 (10.63%)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18,851 (21.92%)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22,912 (9.90%)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14,509 (22.41%)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18,799 (9.58%)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1,117 (29.90%)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971 (18.58%)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elevated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204,097 (12.75%)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328,362 (9.79%)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23,421 (12.57%)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41,782 (8.98%)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10,746 (12.50%)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20,164 (8.71%)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7,883 (12.17%)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16,445 (8.38%)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496 (13.28%)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577 (11.04%)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stage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587,436 (36.71%)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1,139,513 (33.98%)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70,116 (37.62%)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150,029 (32.26%)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32,483 (37.78%)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72,849 (31.47%)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24,353 (37.61%)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60,551 (30.85%)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1,395 (37.34%)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1,872 (35.83%)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stage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346,515 (21.66%)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1,410,589 (42.06%)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49,800 (26.72%)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223,861 (48.13%)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23,900 (27.80%)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115,564 (49.92%)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18,005 (27.81%)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100,450 (51.19%)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728 (19.49%)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1,805 (34.55%)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2025-12-17T04:44:10Z</dcterms:created>
  <dcterms:modified xsi:type="dcterms:W3CDTF">2025-12-17T04:44:10Z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