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1600137 (32%)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3353622 (68%)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186357 (29%)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465113 (71%)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85980 (27%)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231489 (73%)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64750 (25%)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196245 (75%)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3736 (42%)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5225 (58%)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462,089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475,158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43,020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18,851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22,912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14,509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18,799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204,097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328,362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23,421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41,782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20,164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7,883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587,436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1,139,513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70,116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150,029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32,483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72,849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24,353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60,551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1,872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346,515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1,410,589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49,800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223,861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23,900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100,450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1,805 (35%)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r>
        <w:br w:type="page"/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2025-12-03T19:02:32Z</dcterms:created>
  <dcterms:modified xsi:type="dcterms:W3CDTF">2025-12-03T19:02:32Z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